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3A5C"/>
          <w:sz w:val="60"/>
          <w:szCs w:val="60"/>
        </w:rPr>
        <w:t xml:space="preserve">NEXARA</w:t>
      </w:r>
    </w:p>
    <w:p>
      <w:pPr>
        <w:spacing w:after="600"/>
        <w:jc w:val="center"/>
      </w:pPr>
      <w:r>
        <w:rPr>
          <w:rFonts w:ascii="Calibri" w:cs="Calibri" w:eastAsia="Calibri" w:hAnsi="Calibri"/>
          <w:color w:val="666666"/>
          <w:sz w:val="28"/>
          <w:szCs w:val="28"/>
        </w:rPr>
        <w:t xml:space="preserve">Integrated Management System</w:t>
      </w:r>
    </w:p>
    <w:p>
      <w:pPr>
        <w:pBdr>
          <w:bottom w:val="single" w:color="1B3A5C" w:sz="6"/>
        </w:pBdr>
        <w:spacing w:after="600"/>
      </w:pPr>
      <w:r>
        <w:rPr>
          <w:sz w:val="2"/>
          <w:szCs w:val="2"/>
        </w:rPr>
        <w:t xml:space="preserve"/>
      </w:r>
    </w:p>
    <w:p>
      <w:pPr>
        <w:spacing w:after="200"/>
        <w:jc w:val="center"/>
      </w:pPr>
      <w:r>
        <w:rPr>
          <w:rFonts w:ascii="Calibri" w:cs="Calibri" w:eastAsia="Calibri" w:hAnsi="Calibri"/>
          <w:b/>
          <w:bCs/>
          <w:color w:val="333333"/>
          <w:sz w:val="44"/>
          <w:szCs w:val="44"/>
        </w:rPr>
        <w:t xml:space="preserve">Anti-Bribery &amp; Anti-Corruption Policy</w:t>
      </w:r>
    </w:p>
    <w:p>
      <w:pPr>
        <w:spacing w:after="800"/>
        <w:jc w:val="center"/>
      </w:pPr>
      <w:r>
        <w:rPr>
          <w:rFonts w:ascii="Calibri" w:cs="Calibri" w:eastAsia="Calibri" w:hAnsi="Calibri"/>
          <w:color w:val="666666"/>
          <w:sz w:val="24"/>
          <w:szCs w:val="24"/>
        </w:rPr>
        <w:t xml:space="preserve">ISO 37001:2016 Clause 5.2</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Document Number:</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POL-015</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Version:</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1.0</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Date:</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[DD/MM/YYYY]</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Owner:</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[Compliance Officer]</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Approved By:</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[Managing Director]</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Classification:</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Confidential</w:t>
            </w:r>
          </w:p>
        </w:tc>
      </w:tr>
    </w:tbl>
    <w:p>
      <w:pPr>
        <w:spacing w:after="600"/>
      </w:pPr>
    </w:p>
    <w:p>
      <w:pPr>
        <w:spacing w:before="400" w:after="200"/>
      </w:pPr>
      <w:r>
        <w:rPr>
          <w:rFonts w:ascii="Calibri" w:cs="Calibri" w:eastAsia="Calibri" w:hAnsi="Calibri"/>
          <w:b/>
          <w:bCs/>
          <w:color w:val="1B3A5C"/>
          <w:sz w:val="24"/>
          <w:szCs w:val="24"/>
        </w:rPr>
        <w:t xml:space="preserve">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Version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Date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Description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Author</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Approved By</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1.0</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[DD/MM/YYYY]</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Initial Issue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[Author Name]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[Approver Name]</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bl>
    <w:p>
      <w:r>
        <w:br w:type="page"/>
      </w:r>
    </w:p>
    <w:p>
      <w:pPr>
        <w:pStyle w:val="Heading1"/>
        <w:pBdr>
          <w:bottom w:val="single" w:color="E8EFF7" w:sz="1"/>
        </w:pBdr>
        <w:spacing w:before="400" w:after="100"/>
      </w:pPr>
      <w:r>
        <w:rPr>
          <w:rFonts w:ascii="Calibri" w:cs="Calibri" w:eastAsia="Calibri" w:hAnsi="Calibri"/>
          <w:b/>
          <w:bCs/>
          <w:color w:val="1B3A5C"/>
          <w:sz w:val="28"/>
          <w:szCs w:val="28"/>
        </w:rPr>
        <w:t xml:space="preserve">1. Policy Statement</w:t>
      </w:r>
    </w:p>
    <w:p>
      <w:pPr>
        <w:spacing w:after="120" w:line="300"/>
      </w:pPr>
      <w:r>
        <w:rPr>
          <w:rFonts w:ascii="Calibri" w:cs="Calibri" w:eastAsia="Calibri" w:hAnsi="Calibri"/>
          <w:color w:val="333333"/>
          <w:sz w:val="21"/>
          <w:szCs w:val="21"/>
        </w:rPr>
        <w:t xml:space="preserve">[COMPANY NAME] has a zero-tolerance approach to bribery and corruption. We are committed to acting professionally, fairly, and with integrity in all business dealings and relationships, wherever we operate.</w:t>
      </w:r>
    </w:p>
    <w:p>
      <w:pPr>
        <w:pStyle w:val="Heading1"/>
        <w:pBdr>
          <w:bottom w:val="single" w:color="E8EFF7" w:sz="1"/>
        </w:pBdr>
        <w:spacing w:before="400" w:after="100"/>
      </w:pPr>
      <w:r>
        <w:rPr>
          <w:rFonts w:ascii="Calibri" w:cs="Calibri" w:eastAsia="Calibri" w:hAnsi="Calibri"/>
          <w:b/>
          <w:bCs/>
          <w:color w:val="1B3A5C"/>
          <w:sz w:val="28"/>
          <w:szCs w:val="28"/>
        </w:rPr>
        <w:t xml:space="preserve">2. Scope</w:t>
      </w:r>
    </w:p>
    <w:p>
      <w:pPr>
        <w:spacing w:after="120" w:line="300"/>
      </w:pPr>
      <w:r>
        <w:rPr>
          <w:rFonts w:ascii="Calibri" w:cs="Calibri" w:eastAsia="Calibri" w:hAnsi="Calibri"/>
          <w:color w:val="333333"/>
          <w:sz w:val="21"/>
          <w:szCs w:val="21"/>
        </w:rPr>
        <w:t xml:space="preserve">This policy applies to all employees, directors, officers, contractors, consultants, agents, intermediaries, joint venture partners, and any other person acting on behalf of [COMPANY NAME]. It covers all forms of bribery including:</w:t>
      </w:r>
    </w:p>
    <w:p>
      <w:pPr>
        <w:spacing w:after="120" w:line="300"/>
      </w:pPr>
      <w:r>
        <w:rPr>
          <w:rFonts w:ascii="Calibri" w:cs="Calibri" w:eastAsia="Calibri" w:hAnsi="Calibri"/>
          <w:color w:val="333333"/>
          <w:sz w:val="21"/>
          <w:szCs w:val="21"/>
        </w:rPr>
        <w:t xml:space="preserve">a) Offering, promising, giving, or authorising a bribe
b) Requesting, agreeing to receive, or accepting a bribe
c) Bribery of public officials (domestic and foreign)
d) Facilitation payments
e) Political and charitable contributions made to obtain an improper advantage</w:t>
      </w:r>
    </w:p>
    <w:p>
      <w:pPr>
        <w:pStyle w:val="Heading1"/>
        <w:pBdr>
          <w:bottom w:val="single" w:color="E8EFF7" w:sz="1"/>
        </w:pBdr>
        <w:spacing w:before="400" w:after="100"/>
      </w:pPr>
      <w:r>
        <w:rPr>
          <w:rFonts w:ascii="Calibri" w:cs="Calibri" w:eastAsia="Calibri" w:hAnsi="Calibri"/>
          <w:b/>
          <w:bCs/>
          <w:color w:val="1B3A5C"/>
          <w:sz w:val="28"/>
          <w:szCs w:val="28"/>
        </w:rPr>
        <w:t xml:space="preserve">3. Prohibited Conduct</w:t>
      </w:r>
    </w:p>
    <w:p>
      <w:pPr>
        <w:pStyle w:val="ListParagraph"/>
        <w:numPr>
          <w:ilvl w:val="0"/>
          <w:numId w:val="1"/>
        </w:numPr>
        <w:spacing w:after="60" w:line="280"/>
      </w:pPr>
      <w:r>
        <w:rPr>
          <w:rFonts w:ascii="Calibri" w:cs="Calibri" w:eastAsia="Calibri" w:hAnsi="Calibri"/>
          <w:color w:val="333333"/>
          <w:sz w:val="21"/>
          <w:szCs w:val="21"/>
        </w:rPr>
        <w:t xml:space="preserve">Offering or giving anything of value to influence a decision or gain an improper advantage</w:t>
      </w:r>
    </w:p>
    <w:p>
      <w:pPr>
        <w:pStyle w:val="ListParagraph"/>
        <w:numPr>
          <w:ilvl w:val="0"/>
          <w:numId w:val="1"/>
        </w:numPr>
        <w:spacing w:after="60" w:line="280"/>
      </w:pPr>
      <w:r>
        <w:rPr>
          <w:rFonts w:ascii="Calibri" w:cs="Calibri" w:eastAsia="Calibri" w:hAnsi="Calibri"/>
          <w:color w:val="333333"/>
          <w:sz w:val="21"/>
          <w:szCs w:val="21"/>
        </w:rPr>
        <w:t xml:space="preserve">Making facilitation or "grease" payments to speed up routine government actions</w:t>
      </w:r>
    </w:p>
    <w:p>
      <w:pPr>
        <w:pStyle w:val="ListParagraph"/>
        <w:numPr>
          <w:ilvl w:val="0"/>
          <w:numId w:val="1"/>
        </w:numPr>
        <w:spacing w:after="60" w:line="280"/>
      </w:pPr>
      <w:r>
        <w:rPr>
          <w:rFonts w:ascii="Calibri" w:cs="Calibri" w:eastAsia="Calibri" w:hAnsi="Calibri"/>
          <w:color w:val="333333"/>
          <w:sz w:val="21"/>
          <w:szCs w:val="21"/>
        </w:rPr>
        <w:t xml:space="preserve">Providing gifts, hospitality, or entertainment that are lavish, disproportionate, or intended to influence</w:t>
      </w:r>
    </w:p>
    <w:p>
      <w:pPr>
        <w:pStyle w:val="ListParagraph"/>
        <w:numPr>
          <w:ilvl w:val="0"/>
          <w:numId w:val="1"/>
        </w:numPr>
        <w:spacing w:after="60" w:line="280"/>
      </w:pPr>
      <w:r>
        <w:rPr>
          <w:rFonts w:ascii="Calibri" w:cs="Calibri" w:eastAsia="Calibri" w:hAnsi="Calibri"/>
          <w:color w:val="333333"/>
          <w:sz w:val="21"/>
          <w:szCs w:val="21"/>
        </w:rPr>
        <w:t xml:space="preserve">Making political donations on behalf of the company to secure business advantage</w:t>
      </w:r>
    </w:p>
    <w:p>
      <w:pPr>
        <w:pStyle w:val="ListParagraph"/>
        <w:numPr>
          <w:ilvl w:val="0"/>
          <w:numId w:val="1"/>
        </w:numPr>
        <w:spacing w:after="60" w:line="280"/>
      </w:pPr>
      <w:r>
        <w:rPr>
          <w:rFonts w:ascii="Calibri" w:cs="Calibri" w:eastAsia="Calibri" w:hAnsi="Calibri"/>
          <w:color w:val="333333"/>
          <w:sz w:val="21"/>
          <w:szCs w:val="21"/>
        </w:rPr>
        <w:t xml:space="preserve">Using intermediaries, agents, or third parties to channel bribes</w:t>
      </w:r>
    </w:p>
    <w:p>
      <w:pPr>
        <w:pStyle w:val="ListParagraph"/>
        <w:numPr>
          <w:ilvl w:val="0"/>
          <w:numId w:val="1"/>
        </w:numPr>
        <w:spacing w:after="60" w:line="280"/>
      </w:pPr>
      <w:r>
        <w:rPr>
          <w:rFonts w:ascii="Calibri" w:cs="Calibri" w:eastAsia="Calibri" w:hAnsi="Calibri"/>
          <w:color w:val="333333"/>
          <w:sz w:val="21"/>
          <w:szCs w:val="21"/>
        </w:rPr>
        <w:t xml:space="preserve">Failing to report suspected or actual bribery</w:t>
      </w:r>
    </w:p>
    <w:p>
      <w:pPr>
        <w:pStyle w:val="Heading1"/>
        <w:pBdr>
          <w:bottom w:val="single" w:color="E8EFF7" w:sz="1"/>
        </w:pBdr>
        <w:spacing w:before="400" w:after="100"/>
      </w:pPr>
      <w:r>
        <w:rPr>
          <w:rFonts w:ascii="Calibri" w:cs="Calibri" w:eastAsia="Calibri" w:hAnsi="Calibri"/>
          <w:b/>
          <w:bCs/>
          <w:color w:val="1B3A5C"/>
          <w:sz w:val="28"/>
          <w:szCs w:val="28"/>
        </w:rPr>
        <w:t xml:space="preserve">4. Gifts &amp; Hospitality</w:t>
      </w:r>
    </w:p>
    <w:p>
      <w:pPr>
        <w:spacing w:after="120" w:line="300"/>
      </w:pPr>
      <w:r>
        <w:rPr>
          <w:rFonts w:ascii="Calibri" w:cs="Calibri" w:eastAsia="Calibri" w:hAnsi="Calibri"/>
          <w:color w:val="333333"/>
          <w:sz w:val="21"/>
          <w:szCs w:val="21"/>
        </w:rPr>
        <w:t xml:space="preserve">All gifts and hospitality (given or received) must be:
a) Reasonable, proportionate, and made in good faith
b) Declared in the Gifts &amp; Hospitality Register (REG-037)
c) Pre-approved if value exceeds £50 (individual) or £200 (corporate hospitality)
d) Never given to or received from public officials without Compliance Officer approval
e) Never given during a tender or contract negotiation</w:t>
      </w:r>
    </w:p>
    <w:p>
      <w:pPr>
        <w:pStyle w:val="Heading1"/>
        <w:pBdr>
          <w:bottom w:val="single" w:color="E8EFF7" w:sz="1"/>
        </w:pBdr>
        <w:spacing w:before="400" w:after="100"/>
      </w:pPr>
      <w:r>
        <w:rPr>
          <w:rFonts w:ascii="Calibri" w:cs="Calibri" w:eastAsia="Calibri" w:hAnsi="Calibri"/>
          <w:b/>
          <w:bCs/>
          <w:color w:val="1B3A5C"/>
          <w:sz w:val="28"/>
          <w:szCs w:val="28"/>
        </w:rPr>
        <w:t xml:space="preserve">5. Reporting &amp; Whistleblowing</w:t>
      </w:r>
    </w:p>
    <w:p>
      <w:pPr>
        <w:spacing w:after="120" w:line="300"/>
      </w:pPr>
      <w:r>
        <w:rPr>
          <w:rFonts w:ascii="Calibri" w:cs="Calibri" w:eastAsia="Calibri" w:hAnsi="Calibri"/>
          <w:color w:val="333333"/>
          <w:sz w:val="21"/>
          <w:szCs w:val="21"/>
        </w:rPr>
        <w:t xml:space="preserve">Any employee who suspects bribery or corruption must report it to the Compliance Officer or via the confidential whistleblowing channel. No employee will suffer retaliation for reporting concerns in good faith.</w:t>
      </w:r>
    </w:p>
    <w:p>
      <w:pPr>
        <w:spacing w:after="120" w:line="300"/>
      </w:pPr>
      <w:r>
        <w:rPr>
          <w:rFonts w:ascii="Calibri" w:cs="Calibri" w:eastAsia="Calibri" w:hAnsi="Calibri"/>
          <w:color w:val="333333"/>
          <w:sz w:val="21"/>
          <w:szCs w:val="21"/>
        </w:rPr>
        <w:t xml:space="preserve">Whistleblowing channel: [email/phone/online portal]</w:t>
      </w:r>
    </w:p>
    <w:p>
      <w:pPr>
        <w:pStyle w:val="Heading1"/>
        <w:pBdr>
          <w:bottom w:val="single" w:color="E8EFF7" w:sz="1"/>
        </w:pBdr>
        <w:spacing w:before="400" w:after="100"/>
      </w:pPr>
      <w:r>
        <w:rPr>
          <w:rFonts w:ascii="Calibri" w:cs="Calibri" w:eastAsia="Calibri" w:hAnsi="Calibri"/>
          <w:b/>
          <w:bCs/>
          <w:color w:val="1B3A5C"/>
          <w:sz w:val="28"/>
          <w:szCs w:val="28"/>
        </w:rPr>
        <w:t xml:space="preserve">6. Consequences</w:t>
      </w:r>
    </w:p>
    <w:p>
      <w:pPr>
        <w:spacing w:after="120" w:line="300"/>
      </w:pPr>
      <w:r>
        <w:rPr>
          <w:rFonts w:ascii="Calibri" w:cs="Calibri" w:eastAsia="Calibri" w:hAnsi="Calibri"/>
          <w:color w:val="333333"/>
          <w:sz w:val="21"/>
          <w:szCs w:val="21"/>
        </w:rPr>
        <w:t xml:space="preserve">Violation of this policy may result in disciplinary action up to and including dismissal, and may constitute a criminal offence under the Bribery Act 2010.</w:t>
      </w:r>
    </w:p>
    <w:p>
      <w:pPr>
        <w:pStyle w:val="Heading1"/>
        <w:pBdr>
          <w:bottom w:val="single" w:color="E8EFF7" w:sz="1"/>
        </w:pBdr>
        <w:spacing w:before="400" w:after="100"/>
      </w:pPr>
      <w:r>
        <w:rPr>
          <w:rFonts w:ascii="Calibri" w:cs="Calibri" w:eastAsia="Calibri" w:hAnsi="Calibri"/>
          <w:b/>
          <w:bCs/>
          <w:color w:val="1B3A5C"/>
          <w:sz w:val="28"/>
          <w:szCs w:val="28"/>
        </w:rPr>
        <w:t xml:space="preserve">7. Review</w:t>
      </w:r>
    </w:p>
    <w:p>
      <w:pPr>
        <w:spacing w:after="120" w:line="300"/>
      </w:pPr>
      <w:r>
        <w:rPr>
          <w:rFonts w:ascii="Calibri" w:cs="Calibri" w:eastAsia="Calibri" w:hAnsi="Calibri"/>
          <w:color w:val="333333"/>
          <w:sz w:val="21"/>
          <w:szCs w:val="21"/>
        </w:rPr>
        <w:t xml:space="preserve">Reviewed annually by the Compliance Officer and approved by the governing body.</w:t>
      </w:r>
    </w:p>
    <w:p>
      <w:pPr>
        <w:spacing w:after="120" w:line="300"/>
      </w:pPr>
      <w:r>
        <w:rPr>
          <w:rFonts w:ascii="Calibri" w:cs="Calibri" w:eastAsia="Calibri" w:hAnsi="Calibri"/>
          <w:color w:val="333333"/>
          <w:sz w:val="21"/>
          <w:szCs w:val="21"/>
        </w:rPr>
        <w:t xml:space="preserve">Signed: _________________________ Date: ___/___/______
Managing Director</w:t>
      </w:r>
    </w:p>
    <w:sectPr>
      <w:headerReference w:type="default" r:id="rId6"/>
      <w:footerReference w:type="default" r:id="rId7"/>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1"/>
      </w:pBdr>
      <w:spacing w:before="100"/>
      <w:jc w:val="center"/>
    </w:pPr>
    <w:r>
      <w:rPr>
        <w:rFonts w:ascii="Calibri" w:cs="Calibri" w:eastAsia="Calibri" w:hAnsi="Calibri"/>
        <w:color w:val="666666"/>
        <w:sz w:val="14"/>
        <w:szCs w:val="14"/>
      </w:rPr>
      <w:t xml:space="preserve">Confidential — [Company Name]</w:t>
    </w:r>
    <w:r>
      <w:rPr>
        <w:sz w:val="14"/>
        <w:szCs w:val="14"/>
      </w:rPr>
      <w:t xml:space="preserve">    </w:t>
    </w:r>
    <w:r>
      <w:rPr>
        <w:rFonts w:ascii="Calibri" w:cs="Calibri" w:eastAsia="Calibri" w:hAnsi="Calibri"/>
        <w:color w:val="666666"/>
        <w:sz w:val="14"/>
        <w:szCs w:val="14"/>
      </w:rPr>
      <w:t xml:space="preserve">© 2026 [Company Name] — Nexara IMS</w:t>
    </w:r>
    <w:r>
      <w:rPr>
        <w:rFonts w:ascii="Calibri" w:cs="Calibri" w:eastAsia="Calibri" w:hAnsi="Calibri"/>
        <w:color w:val="666666"/>
        <w:sz w:val="14"/>
        <w:szCs w:val="14"/>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1"/>
      </w:pBdr>
      <w:spacing w:after="100"/>
    </w:pPr>
    <w:r>
      <w:rPr>
        <w:rFonts w:ascii="Calibri" w:cs="Calibri" w:eastAsia="Calibri" w:hAnsi="Calibri"/>
        <w:b/>
        <w:bCs/>
        <w:color w:val="1B3A5C"/>
        <w:sz w:val="16"/>
        <w:szCs w:val="16"/>
      </w:rPr>
      <w:t xml:space="preserve">NEXARA IMS</w:t>
    </w:r>
    <w:r>
      <w:rPr>
        <w:rFonts w:ascii="Calibri" w:cs="Calibri" w:eastAsia="Calibri" w:hAnsi="Calibri"/>
        <w:color w:val="666666"/>
        <w:sz w:val="14"/>
        <w:szCs w:val="14"/>
      </w:rPr>
      <w:t xml:space="preserve">    POL-015  |  v1.0  |  ISO 37001:2016 Clause 5.2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2026-02-16T16:30:54.200Z</dcterms:created>
  <dcterms:modified xsi:type="dcterms:W3CDTF">2026-02-16T16:30:54.200Z</dcterms:modified>
</cp:coreProperties>
</file>

<file path=docProps/custom.xml><?xml version="1.0" encoding="utf-8"?>
<Properties xmlns="http://schemas.openxmlformats.org/officeDocument/2006/custom-properties" xmlns:vt="http://schemas.openxmlformats.org/officeDocument/2006/docPropsVTypes"/>
</file>