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Incident Investigation Procedure</w:t>
      </w:r>
    </w:p>
    <w:p>
      <w:pPr>
        <w:spacing w:after="800"/>
        <w:jc w:val="center"/>
      </w:pPr>
      <w:r>
        <w:rPr>
          <w:rFonts w:ascii="Calibri" w:cs="Calibri" w:eastAsia="Calibri" w:hAnsi="Calibri"/>
          <w:color w:val="666666"/>
          <w:sz w:val="24"/>
          <w:szCs w:val="24"/>
        </w:rPr>
        <w:t xml:space="preserve">ISO 45001:2018 Clause 10.2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PRO-052</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[Health &amp; Safety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ensure all incidents, near-misses, and hazardous conditions are reported, investigated, root causes identified, and corrective actions implemented to prevent recurrence.</w:t>
      </w:r>
    </w:p>
    <w:p>
      <w:pPr>
        <w:pStyle w:val="Heading1"/>
        <w:pBdr>
          <w:bottom w:val="single" w:color="E8EFF7" w:sz="1"/>
        </w:pBdr>
        <w:spacing w:before="400" w:after="100"/>
      </w:pPr>
      <w:r>
        <w:rPr>
          <w:rFonts w:ascii="Calibri" w:cs="Calibri" w:eastAsia="Calibri" w:hAnsi="Calibri"/>
          <w:b/>
          <w:bCs/>
          <w:color w:val="1B3A5C"/>
          <w:sz w:val="28"/>
          <w:szCs w:val="28"/>
        </w:rPr>
        <w:t xml:space="preserve">2. Definitions</w:t>
      </w:r>
    </w:p>
    <w:p>
      <w:pPr>
        <w:spacing w:after="120" w:line="300"/>
      </w:pPr>
      <w:r>
        <w:rPr>
          <w:rFonts w:ascii="Calibri" w:cs="Calibri" w:eastAsia="Calibri" w:hAnsi="Calibri"/>
          <w:color w:val="333333"/>
          <w:sz w:val="21"/>
          <w:szCs w:val="21"/>
        </w:rPr>
        <w:t xml:space="preserve">Incident: An occurrence arising out of, or in the course of, work that could or does result in injury or ill health.
Near-miss: An incident where no injury or ill health occurred, but had the potential to do so.
Hazardous condition: An unsafe condition or practice observed that could lead to an incident.</w:t>
      </w:r>
    </w:p>
    <w:p>
      <w:pPr>
        <w:pStyle w:val="Heading1"/>
        <w:pBdr>
          <w:bottom w:val="single" w:color="E8EFF7" w:sz="1"/>
        </w:pBdr>
        <w:spacing w:before="400" w:after="100"/>
      </w:pPr>
      <w:r>
        <w:rPr>
          <w:rFonts w:ascii="Calibri" w:cs="Calibri" w:eastAsia="Calibri" w:hAnsi="Calibri"/>
          <w:b/>
          <w:bCs/>
          <w:color w:val="1B3A5C"/>
          <w:sz w:val="28"/>
          <w:szCs w:val="28"/>
        </w:rPr>
        <w:t xml:space="preserve">3. Reporting</w:t>
      </w:r>
    </w:p>
    <w:p>
      <w:pPr>
        <w:spacing w:after="120" w:line="300"/>
      </w:pPr>
      <w:r>
        <w:rPr>
          <w:rFonts w:ascii="Calibri" w:cs="Calibri" w:eastAsia="Calibri" w:hAnsi="Calibri"/>
          <w:color w:val="333333"/>
          <w:sz w:val="21"/>
          <w:szCs w:val="21"/>
        </w:rPr>
        <w:t xml:space="preserve">a) All incidents and near-misses must be reported immediately to the line manager
b) Serious/major incidents: notify H&amp;S Manager and senior management within 1 hour
c) RIDDOR reportable incidents: notify the HSE within the statutory timeframe
d) All reports logged in the Incident Register using form FRM-041
e) Scene preserved for investigation (where safe to do so)</w:t>
      </w:r>
    </w:p>
    <w:p>
      <w:pPr>
        <w:pStyle w:val="Heading1"/>
        <w:pBdr>
          <w:bottom w:val="single" w:color="E8EFF7" w:sz="1"/>
        </w:pBdr>
        <w:spacing w:before="400" w:after="100"/>
      </w:pPr>
      <w:r>
        <w:rPr>
          <w:rFonts w:ascii="Calibri" w:cs="Calibri" w:eastAsia="Calibri" w:hAnsi="Calibri"/>
          <w:b/>
          <w:bCs/>
          <w:color w:val="1B3A5C"/>
          <w:sz w:val="28"/>
          <w:szCs w:val="28"/>
        </w:rPr>
        <w:t xml:space="preserve">4. Investigation Process</w:t>
      </w:r>
    </w:p>
    <w:p>
      <w:pPr>
        <w:spacing w:after="120" w:line="300"/>
      </w:pPr>
      <w:r>
        <w:rPr>
          <w:rFonts w:ascii="Calibri" w:cs="Calibri" w:eastAsia="Calibri" w:hAnsi="Calibri"/>
          <w:color w:val="333333"/>
          <w:sz w:val="21"/>
          <w:szCs w:val="21"/>
        </w:rPr>
        <w:t xml:space="preserve">1. Secure the scene and ensure immediate safety
2. Provide first aid / medical treatment as needed
3. Gather evidence: photographs, witness statements, CCTV, documents
4. Establish timeline and sequence of events
5. Identify immediate causes (unsafe acts and unsafe conditions)
6. Determine root causes (use 5-Whys, fishbone, fault tree analysis)
7. Identify corrective actions to prevent recurrence
8. Assign actions with owners and due dates
9. Monitor implementation and verify effectiveness
10. Share lessons learned across the organisation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Severity</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Investigation Start</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Investigation Complete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Actions Due</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Fatality / specified injury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Immediately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48 hours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ASAP — no later than 1 week</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Major injury / dangerous occurrence</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Within 4 hours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5 working days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2 weeks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Minor injury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Within 24 hours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10 working days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4 weeks</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Near-miss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Within 48 hours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10 working days</w:t>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4 weeks</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Hazardous condition</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Within 48 hours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5 working days</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2 weeks</w:t>
            </w:r>
          </w:p>
        </w:tc>
      </w:tr>
    </w:tbl>
    <w:p>
      <w:pPr>
        <w:spacing w:after="200"/>
      </w:pPr>
    </w:p>
    <w:p>
      <w:pPr>
        <w:pStyle w:val="Heading1"/>
        <w:pBdr>
          <w:bottom w:val="single" w:color="E8EFF7" w:sz="1"/>
        </w:pBdr>
        <w:spacing w:before="400" w:after="100"/>
      </w:pPr>
      <w:r>
        <w:rPr>
          <w:rFonts w:ascii="Calibri" w:cs="Calibri" w:eastAsia="Calibri" w:hAnsi="Calibri"/>
          <w:b/>
          <w:bCs/>
          <w:color w:val="1B3A5C"/>
          <w:sz w:val="28"/>
          <w:szCs w:val="28"/>
        </w:rPr>
        <w:t xml:space="preserve">6. Records</w:t>
      </w:r>
    </w:p>
    <w:p>
      <w:pPr>
        <w:spacing w:after="120" w:line="300"/>
      </w:pPr>
      <w:r>
        <w:rPr>
          <w:rFonts w:ascii="Calibri" w:cs="Calibri" w:eastAsia="Calibri" w:hAnsi="Calibri"/>
          <w:color w:val="333333"/>
          <w:sz w:val="21"/>
          <w:szCs w:val="21"/>
        </w:rPr>
        <w:t xml:space="preserve">Incident Report Forms (FRM-041), Investigation Reports, Witness Statements, Photographs, CAPA records. Retained for 40 years (occupational health) or 7 years (general).</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PRO-052  |  v1.0  |  ISO 45001:2018 Clause 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2026-02-16T16:24:04.387Z</dcterms:created>
  <dcterms:modified xsi:type="dcterms:W3CDTF">2026-02-16T16:24:04.387Z</dcterms:modified>
</cp:coreProperties>
</file>

<file path=docProps/custom.xml><?xml version="1.0" encoding="utf-8"?>
<Properties xmlns="http://schemas.openxmlformats.org/officeDocument/2006/custom-properties" xmlns:vt="http://schemas.openxmlformats.org/officeDocument/2006/docPropsVTypes"/>
</file>