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5F30BB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454.8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BD25C1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7E332C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وب</w:t>
      </w:r>
      <w:r w:rsidR="00FE04A6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5F30BB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454.8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strokeweight="2pt"/>
        </w:pict>
      </w:r>
    </w:p>
    <w:tbl>
      <w:tblPr>
        <w:tblpPr w:leftFromText="180" w:rightFromText="180" w:vertAnchor="text" w:horzAnchor="margin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BD25C1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DPV.A</w:t>
            </w:r>
            <w:r w:rsidR="00BD07D7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C</w:t>
            </w:r>
            <w:r w:rsidR="00BD25C1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W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9D1954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961695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وب سرویس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8D58F9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BD25C1" w:rsidRPr="008D58F9" w:rsidRDefault="00BD25C1" w:rsidP="00BD25C1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B5769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5F30BB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.9pt;width:473.9pt;height:.0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strokeweight="2pt"/>
        </w:pict>
      </w:r>
      <w:bookmarkStart w:id="11" w:name="_Toc246745486"/>
      <w:bookmarkStart w:id="12" w:name="_Toc247654780"/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="00B5769C"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="00B5769C" w:rsidRPr="008D58F9">
        <w:rPr>
          <w:rFonts w:ascii="Times New Roman" w:hAnsi="Times New Roman" w:hint="cs"/>
          <w:sz w:val="22"/>
          <w:szCs w:val="22"/>
          <w:rtl/>
        </w:rPr>
        <w:t>‏</w:t>
      </w:r>
      <w:r w:rsidR="00B5769C"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="00B5769C"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="00B5769C"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p w:rsidR="00ED579C" w:rsidRPr="008D58F9" w:rsidRDefault="00FC7CC8" w:rsidP="009B2C3C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="00B5769C"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</w:t>
      </w:r>
      <w:r w:rsidR="00B5769C"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مرور</w:t>
      </w:r>
    </w:p>
    <w:tbl>
      <w:tblPr>
        <w:tblStyle w:val="MediumShading1-Accent5"/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9"/>
        <w:gridCol w:w="1843"/>
        <w:gridCol w:w="1417"/>
        <w:gridCol w:w="5495"/>
      </w:tblGrid>
      <w:tr w:rsidR="005E65FF" w:rsidRPr="008D58F9" w:rsidTr="009D19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9B2C3C" w:rsidP="009B2C3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93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="0061134E"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71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788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332019" w:rsidRPr="008D58F9" w:rsidRDefault="00332019" w:rsidP="009B2C3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5E65FF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10408E" w:rsidP="00EE6D2B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7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="009B2C3C"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935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71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332019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="0061134E"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332019" w:rsidRPr="008D58F9" w:rsidRDefault="009B2C3C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332019" w:rsidRPr="008D58F9" w:rsidTr="009D19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332019" w:rsidRPr="008D58F9" w:rsidRDefault="00332019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D1954" w:rsidP="009B2C3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71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332019" w:rsidRPr="008D58F9" w:rsidRDefault="0090509E" w:rsidP="009B2C3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788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B2C3C" w:rsidRPr="008D58F9" w:rsidRDefault="009B2C3C" w:rsidP="0090509E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33825" w:rsidRPr="008D58F9" w:rsidTr="009D19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8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33825" w:rsidRPr="008D58F9" w:rsidRDefault="00933825" w:rsidP="009B2C3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935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D1954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71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788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33825" w:rsidRPr="008D58F9" w:rsidRDefault="00933825" w:rsidP="009B2C3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332019" w:rsidRPr="008D58F9" w:rsidRDefault="00332019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ED579C" w:rsidRPr="008D58F9" w:rsidRDefault="00ED57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28"/>
          <w:szCs w:val="28"/>
          <w:rtl/>
          <w:lang w:bidi="fa-IR"/>
        </w:rPr>
      </w:pPr>
    </w:p>
    <w:p w:rsidR="00ED579C" w:rsidRPr="008D58F9" w:rsidRDefault="00ED57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332019" w:rsidRPr="008D58F9" w:rsidRDefault="00332019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B5769C" w:rsidRPr="008D58F9" w:rsidRDefault="00B5769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p w:rsidR="004D33FC" w:rsidRPr="008D58F9" w:rsidRDefault="004D33FC" w:rsidP="009B2C3C">
      <w:pPr>
        <w:bidi/>
        <w:spacing w:after="0" w:line="240" w:lineRule="auto"/>
        <w:rPr>
          <w:rFonts w:ascii="Times New Roman" w:hAnsi="Times New Roman"/>
          <w:rtl/>
          <w:lang w:bidi="fa-IR"/>
        </w:rPr>
      </w:pPr>
    </w:p>
    <w:bookmarkEnd w:id="0"/>
    <w:bookmarkEnd w:id="1"/>
    <w:bookmarkEnd w:id="2"/>
    <w:p w:rsidR="00B5769C" w:rsidRPr="008D58F9" w:rsidRDefault="00B5769C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</w:pPr>
      <w:r w:rsidRPr="008D58F9">
        <w:rPr>
          <w:rFonts w:ascii="Times New Roman" w:hAnsi="Times New Roman"/>
          <w:b w:val="0"/>
          <w:bCs w:val="0"/>
          <w:color w:val="548DD4" w:themeColor="text2" w:themeTint="99"/>
          <w:rtl/>
          <w:lang w:bidi="fa-IR"/>
        </w:rPr>
        <w:br w:type="page"/>
      </w:r>
    </w:p>
    <w:p w:rsidR="0010408E" w:rsidRDefault="005168B8" w:rsidP="00F15305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F15305" w:rsidRPr="00F15305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PurchaseOrder</w:t>
      </w:r>
      <w:bookmarkStart w:id="13" w:name="_GoBack"/>
      <w:bookmarkEnd w:id="13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r w:rsidR="000D0BE5" w:rsidRPr="000D0BE5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IncompletePurchaseOrderController</w:t>
      </w:r>
    </w:p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tbl>
      <w:tblPr>
        <w:tblStyle w:val="TableGrid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2816"/>
        <w:gridCol w:w="4140"/>
        <w:gridCol w:w="2340"/>
        <w:gridCol w:w="476"/>
      </w:tblGrid>
      <w:tr w:rsidR="001A401A" w:rsidTr="00AA2574">
        <w:tc>
          <w:tcPr>
            <w:tcW w:w="9772" w:type="dxa"/>
            <w:gridSpan w:val="4"/>
          </w:tcPr>
          <w:p w:rsidR="001A401A" w:rsidRPr="001A401A" w:rsidRDefault="000D0BE5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 w:rsidRPr="000D0BE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0D0BE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</w:t>
            </w:r>
            <w:proofErr w:type="spellStart"/>
            <w:r w:rsidRPr="000D0BE5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incompletepurchaseorder</w:t>
            </w:r>
            <w:proofErr w:type="spellEnd"/>
          </w:p>
        </w:tc>
      </w:tr>
      <w:tr w:rsidR="008A53B6" w:rsidTr="001D627D">
        <w:tc>
          <w:tcPr>
            <w:tcW w:w="2816" w:type="dxa"/>
          </w:tcPr>
          <w:p w:rsidR="008A53B6" w:rsidRPr="00ED1B8C" w:rsidRDefault="008A53B6" w:rsidP="00835DA8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Output</w:t>
            </w:r>
          </w:p>
        </w:tc>
        <w:tc>
          <w:tcPr>
            <w:tcW w:w="41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Input</w:t>
            </w:r>
          </w:p>
        </w:tc>
        <w:tc>
          <w:tcPr>
            <w:tcW w:w="2340" w:type="dxa"/>
          </w:tcPr>
          <w:p w:rsidR="008A53B6" w:rsidRPr="00ED1B8C" w:rsidRDefault="008A53B6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ED1B8C"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  <w:t>Route</w:t>
            </w:r>
          </w:p>
        </w:tc>
        <w:tc>
          <w:tcPr>
            <w:tcW w:w="476" w:type="dxa"/>
          </w:tcPr>
          <w:p w:rsidR="00290BA4" w:rsidRDefault="00290BA4" w:rsidP="00FD316E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</w:pPr>
          </w:p>
          <w:p w:rsidR="008A53B6" w:rsidRPr="00ED1B8C" w:rsidRDefault="0028681D" w:rsidP="00290BA4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28681D">
              <w:rPr>
                <w:rFonts w:ascii="Times New Roman" w:hAnsi="Times New Roman"/>
                <w:color w:val="17365D" w:themeColor="text2" w:themeShade="BF"/>
                <w:sz w:val="10"/>
                <w:szCs w:val="10"/>
                <w:lang w:bidi="fa-IR"/>
              </w:rPr>
              <w:t>ROW</w:t>
            </w:r>
          </w:p>
        </w:tc>
      </w:tr>
      <w:tr w:rsidR="000C301F" w:rsidTr="000C301F">
        <w:trPr>
          <w:trHeight w:val="188"/>
        </w:trPr>
        <w:tc>
          <w:tcPr>
            <w:tcW w:w="2816" w:type="dxa"/>
            <w:vMerge w:val="restart"/>
          </w:tcPr>
          <w:p w:rsidR="000C301F" w:rsidRPr="008228F9" w:rsidRDefault="000C301F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</w:p>
        </w:tc>
        <w:tc>
          <w:tcPr>
            <w:tcW w:w="4140" w:type="dxa"/>
          </w:tcPr>
          <w:p w:rsidR="000C301F" w:rsidRPr="00505876" w:rsidRDefault="000C301F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0C301F" w:rsidRPr="00B55777" w:rsidRDefault="000C301F" w:rsidP="008E093B">
            <w:pPr>
              <w:bidi/>
              <w:jc w:val="center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lang w:bidi="fa-IR"/>
              </w:rPr>
              <w:t>?</w:t>
            </w:r>
          </w:p>
        </w:tc>
        <w:tc>
          <w:tcPr>
            <w:tcW w:w="476" w:type="dxa"/>
            <w:vMerge w:val="restart"/>
          </w:tcPr>
          <w:p w:rsidR="000C301F" w:rsidRPr="0028681D" w:rsidRDefault="000C301F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1</w:t>
            </w:r>
          </w:p>
        </w:tc>
      </w:tr>
      <w:tr w:rsidR="000C301F" w:rsidTr="00BC041B">
        <w:trPr>
          <w:trHeight w:val="187"/>
        </w:trPr>
        <w:tc>
          <w:tcPr>
            <w:tcW w:w="2816" w:type="dxa"/>
            <w:vMerge/>
          </w:tcPr>
          <w:p w:rsidR="000C301F" w:rsidRPr="008228F9" w:rsidRDefault="000C301F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rtl/>
              </w:rPr>
            </w:pPr>
          </w:p>
        </w:tc>
        <w:tc>
          <w:tcPr>
            <w:tcW w:w="4140" w:type="dxa"/>
          </w:tcPr>
          <w:p w:rsidR="000C301F" w:rsidRPr="00505876" w:rsidRDefault="000C301F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340" w:type="dxa"/>
            <w:vMerge/>
          </w:tcPr>
          <w:p w:rsidR="000C301F" w:rsidRDefault="000C301F" w:rsidP="008E093B">
            <w:pPr>
              <w:bidi/>
              <w:jc w:val="center"/>
              <w:rPr>
                <w:rFonts w:asciiTheme="majorBidi" w:hAnsiTheme="majorBidi" w:cstheme="majorBidi"/>
                <w:color w:val="17365D" w:themeColor="text2" w:themeShade="BF"/>
                <w:lang w:bidi="fa-IR"/>
              </w:rPr>
            </w:pPr>
          </w:p>
        </w:tc>
        <w:tc>
          <w:tcPr>
            <w:tcW w:w="476" w:type="dxa"/>
            <w:vMerge/>
          </w:tcPr>
          <w:p w:rsidR="000C301F" w:rsidRDefault="000C301F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552F9E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</w:p>
        </w:tc>
        <w:tc>
          <w:tcPr>
            <w:tcW w:w="4140" w:type="dxa"/>
          </w:tcPr>
          <w:p w:rsidR="00F302C2" w:rsidRPr="00FF2498" w:rsidRDefault="00552F9E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F302C2" w:rsidRPr="00B55777" w:rsidRDefault="000C301F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2</w:t>
            </w:r>
          </w:p>
        </w:tc>
      </w:tr>
      <w:tr w:rsidR="00F302C2" w:rsidTr="00720381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552F9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302C2" w:rsidTr="00F302C2">
        <w:trPr>
          <w:trHeight w:val="308"/>
        </w:trPr>
        <w:tc>
          <w:tcPr>
            <w:tcW w:w="2816" w:type="dxa"/>
            <w:vMerge w:val="restart"/>
          </w:tcPr>
          <w:p w:rsidR="00F302C2" w:rsidRDefault="00552F9E" w:rsidP="00E83A6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</w:p>
        </w:tc>
        <w:tc>
          <w:tcPr>
            <w:tcW w:w="4140" w:type="dxa"/>
          </w:tcPr>
          <w:p w:rsidR="00F302C2" w:rsidRPr="00505876" w:rsidRDefault="00552F9E" w:rsidP="00F302C2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F302C2" w:rsidRPr="00B55777" w:rsidRDefault="00552F9E" w:rsidP="00E83A68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clear</w:t>
            </w:r>
          </w:p>
        </w:tc>
        <w:tc>
          <w:tcPr>
            <w:tcW w:w="476" w:type="dxa"/>
            <w:vMerge w:val="restart"/>
          </w:tcPr>
          <w:p w:rsidR="00F302C2" w:rsidRPr="0028681D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  <w:r w:rsidRPr="0028681D">
              <w:rPr>
                <w:rFonts w:ascii="Consolas" w:hAnsi="Consolas" w:cs="Consolas"/>
                <w:sz w:val="19"/>
                <w:szCs w:val="19"/>
                <w:highlight w:val="white"/>
              </w:rPr>
              <w:t>3</w:t>
            </w: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</w:t>
            </w:r>
          </w:p>
        </w:tc>
      </w:tr>
      <w:tr w:rsidR="00F302C2" w:rsidTr="00D55F40">
        <w:trPr>
          <w:trHeight w:val="307"/>
        </w:trPr>
        <w:tc>
          <w:tcPr>
            <w:tcW w:w="281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302C2" w:rsidRDefault="00552F9E" w:rsidP="00E83A6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IncompletePurchaseOrderViewModel</w:t>
            </w:r>
            <w:proofErr w:type="spellEnd"/>
          </w:p>
        </w:tc>
        <w:tc>
          <w:tcPr>
            <w:tcW w:w="2340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302C2" w:rsidRDefault="00F302C2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D73410" w:rsidTr="00D73410">
        <w:trPr>
          <w:trHeight w:val="150"/>
        </w:trPr>
        <w:tc>
          <w:tcPr>
            <w:tcW w:w="2816" w:type="dxa"/>
            <w:vMerge w:val="restart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</w:p>
        </w:tc>
        <w:tc>
          <w:tcPr>
            <w:tcW w:w="4140" w:type="dxa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476" w:type="dxa"/>
            <w:vMerge w:val="restart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4 </w:t>
            </w:r>
          </w:p>
        </w:tc>
      </w:tr>
      <w:tr w:rsidR="00D73410" w:rsidTr="00D55F40">
        <w:trPr>
          <w:trHeight w:val="150"/>
        </w:trPr>
        <w:tc>
          <w:tcPr>
            <w:tcW w:w="2816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</w:p>
        </w:tc>
        <w:tc>
          <w:tcPr>
            <w:tcW w:w="2340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D73410" w:rsidTr="00D73410">
        <w:trPr>
          <w:trHeight w:val="150"/>
        </w:trPr>
        <w:tc>
          <w:tcPr>
            <w:tcW w:w="2816" w:type="dxa"/>
            <w:vMerge w:val="restart"/>
          </w:tcPr>
          <w:p w:rsidR="00D73410" w:rsidRDefault="00F15305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</w:p>
        </w:tc>
        <w:tc>
          <w:tcPr>
            <w:tcW w:w="4140" w:type="dxa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/change</w:t>
            </w:r>
          </w:p>
        </w:tc>
        <w:tc>
          <w:tcPr>
            <w:tcW w:w="476" w:type="dxa"/>
            <w:vMerge w:val="restart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5 </w:t>
            </w:r>
          </w:p>
        </w:tc>
      </w:tr>
      <w:tr w:rsidR="00D73410" w:rsidTr="00D55F40">
        <w:trPr>
          <w:trHeight w:val="150"/>
        </w:trPr>
        <w:tc>
          <w:tcPr>
            <w:tcW w:w="2816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</w:p>
        </w:tc>
        <w:tc>
          <w:tcPr>
            <w:tcW w:w="2340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D73410" w:rsidRDefault="00D73410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  <w:tr w:rsidR="00F15305" w:rsidTr="00F15305">
        <w:trPr>
          <w:trHeight w:val="150"/>
        </w:trPr>
        <w:tc>
          <w:tcPr>
            <w:tcW w:w="2816" w:type="dxa"/>
            <w:vMerge w:val="restart"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</w:p>
        </w:tc>
        <w:tc>
          <w:tcPr>
            <w:tcW w:w="4140" w:type="dxa"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340" w:type="dxa"/>
            <w:vMerge w:val="restart"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lineitem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/delete</w:t>
            </w:r>
          </w:p>
        </w:tc>
        <w:tc>
          <w:tcPr>
            <w:tcW w:w="476" w:type="dxa"/>
            <w:vMerge w:val="restart"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sz w:val="19"/>
                <w:szCs w:val="19"/>
                <w:highlight w:val="white"/>
              </w:rPr>
              <w:t xml:space="preserve"> 6</w:t>
            </w:r>
          </w:p>
        </w:tc>
      </w:tr>
      <w:tr w:rsidR="00F15305" w:rsidTr="00D55F40">
        <w:trPr>
          <w:trHeight w:val="150"/>
        </w:trPr>
        <w:tc>
          <w:tcPr>
            <w:tcW w:w="2816" w:type="dxa"/>
            <w:vMerge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4140" w:type="dxa"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IncompletePurchaseOrderLineItemViewModel</w:t>
            </w:r>
            <w:proofErr w:type="spellEnd"/>
          </w:p>
        </w:tc>
        <w:tc>
          <w:tcPr>
            <w:tcW w:w="2340" w:type="dxa"/>
            <w:vMerge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476" w:type="dxa"/>
            <w:vMerge/>
          </w:tcPr>
          <w:p w:rsidR="00F15305" w:rsidRDefault="00F15305" w:rsidP="00E83A68">
            <w:pPr>
              <w:bidi/>
              <w:jc w:val="right"/>
              <w:rPr>
                <w:rFonts w:ascii="Consolas" w:hAnsi="Consolas" w:cs="Consolas"/>
                <w:sz w:val="19"/>
                <w:szCs w:val="19"/>
                <w:highlight w:val="white"/>
              </w:rPr>
            </w:pPr>
          </w:p>
        </w:tc>
      </w:tr>
    </w:tbl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B5769C">
      <w:headerReference w:type="default" r:id="rId12"/>
      <w:footerReference w:type="default" r:id="rId13"/>
      <w:pgSz w:w="11907" w:h="16839" w:code="9"/>
      <w:pgMar w:top="1418" w:right="1418" w:bottom="851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30BB" w:rsidRDefault="005F30BB" w:rsidP="000F4D1B">
      <w:pPr>
        <w:spacing w:after="0" w:line="240" w:lineRule="auto"/>
      </w:pPr>
      <w:r>
        <w:separator/>
      </w:r>
    </w:p>
  </w:endnote>
  <w:endnote w:type="continuationSeparator" w:id="0">
    <w:p w:rsidR="005F30BB" w:rsidRDefault="005F30BB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8306"/>
      <w:gridCol w:w="1101"/>
    </w:tblGrid>
    <w:tr w:rsidR="00FD316E" w:rsidTr="00D75A7B">
      <w:trPr>
        <w:trHeight w:val="440"/>
      </w:trPr>
      <w:tc>
        <w:tcPr>
          <w:tcW w:w="8306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101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F15305" w:rsidRPr="00F15305">
            <w:rPr>
              <w:bCs/>
              <w:noProof/>
              <w:color w:val="FF0000"/>
              <w:sz w:val="24"/>
              <w:szCs w:val="24"/>
              <w:rtl/>
            </w:rPr>
            <w:t>4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30BB" w:rsidRDefault="005F30BB" w:rsidP="000F4D1B">
      <w:pPr>
        <w:spacing w:after="0" w:line="240" w:lineRule="auto"/>
      </w:pPr>
      <w:r>
        <w:separator/>
      </w:r>
    </w:p>
  </w:footnote>
  <w:footnote w:type="continuationSeparator" w:id="0">
    <w:p w:rsidR="005F30BB" w:rsidRDefault="005F30BB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522"/>
      <w:gridCol w:w="512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FF6668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BD25C1">
            <w:t xml:space="preserve"> Web Services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BD25C1" w:rsidP="00FF6668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left="112"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Web</w:t>
          </w:r>
          <w:r w:rsidR="00FD316E">
            <w:rPr>
              <w:color w:val="00B0F0"/>
              <w:sz w:val="26"/>
              <w:szCs w:val="26"/>
              <w:lang w:bidi="fa-IR"/>
            </w:rPr>
            <w:t xml:space="preserve"> Service’s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BD25C1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AC</w:t>
          </w:r>
          <w:r w:rsidR="00BD25C1">
            <w:rPr>
              <w:rFonts w:ascii="Times New Roman" w:hAnsi="Times New Roman" w:cs="Times New Roman"/>
              <w:color w:val="C0504D"/>
              <w:lang w:bidi="fa-IR"/>
            </w:rPr>
            <w:t>W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BF1"/>
    <w:rsid w:val="00017C29"/>
    <w:rsid w:val="00017E3E"/>
    <w:rsid w:val="000202F4"/>
    <w:rsid w:val="0002126B"/>
    <w:rsid w:val="00022A21"/>
    <w:rsid w:val="00023472"/>
    <w:rsid w:val="000250E8"/>
    <w:rsid w:val="0002638E"/>
    <w:rsid w:val="00026A50"/>
    <w:rsid w:val="00026B09"/>
    <w:rsid w:val="00026C7C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3B3"/>
    <w:rsid w:val="00040F2D"/>
    <w:rsid w:val="00041D6D"/>
    <w:rsid w:val="0004326E"/>
    <w:rsid w:val="00043E7B"/>
    <w:rsid w:val="00044212"/>
    <w:rsid w:val="00046FEB"/>
    <w:rsid w:val="00047888"/>
    <w:rsid w:val="000479C5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60676"/>
    <w:rsid w:val="00061912"/>
    <w:rsid w:val="000619B0"/>
    <w:rsid w:val="00061BFB"/>
    <w:rsid w:val="00062433"/>
    <w:rsid w:val="000629B8"/>
    <w:rsid w:val="000633B7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1ECE"/>
    <w:rsid w:val="00072710"/>
    <w:rsid w:val="00072A54"/>
    <w:rsid w:val="00073D61"/>
    <w:rsid w:val="00074D34"/>
    <w:rsid w:val="000752E5"/>
    <w:rsid w:val="000771BB"/>
    <w:rsid w:val="000776F2"/>
    <w:rsid w:val="000778CA"/>
    <w:rsid w:val="00080228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EE1"/>
    <w:rsid w:val="000C20C8"/>
    <w:rsid w:val="000C301F"/>
    <w:rsid w:val="000C3730"/>
    <w:rsid w:val="000C4EC0"/>
    <w:rsid w:val="000D0BE5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6485"/>
    <w:rsid w:val="000F7C62"/>
    <w:rsid w:val="00100111"/>
    <w:rsid w:val="0010018E"/>
    <w:rsid w:val="0010020B"/>
    <w:rsid w:val="001002CA"/>
    <w:rsid w:val="0010408E"/>
    <w:rsid w:val="0010411E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303"/>
    <w:rsid w:val="00141C87"/>
    <w:rsid w:val="00141EE1"/>
    <w:rsid w:val="00142498"/>
    <w:rsid w:val="00143037"/>
    <w:rsid w:val="001453B9"/>
    <w:rsid w:val="00146155"/>
    <w:rsid w:val="0014650F"/>
    <w:rsid w:val="00146708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0BA4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C77"/>
    <w:rsid w:val="002A1CF1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36EB"/>
    <w:rsid w:val="002D3EA3"/>
    <w:rsid w:val="002D4362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B44"/>
    <w:rsid w:val="00357055"/>
    <w:rsid w:val="00357886"/>
    <w:rsid w:val="00360710"/>
    <w:rsid w:val="0036123C"/>
    <w:rsid w:val="003634F4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835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653B"/>
    <w:rsid w:val="003A7E7E"/>
    <w:rsid w:val="003B04B2"/>
    <w:rsid w:val="003B4B2B"/>
    <w:rsid w:val="003B560A"/>
    <w:rsid w:val="003B619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62A9"/>
    <w:rsid w:val="003E69F4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21A4"/>
    <w:rsid w:val="00433E25"/>
    <w:rsid w:val="00434270"/>
    <w:rsid w:val="00435775"/>
    <w:rsid w:val="00437AAA"/>
    <w:rsid w:val="004406CF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188"/>
    <w:rsid w:val="00486551"/>
    <w:rsid w:val="0048758C"/>
    <w:rsid w:val="00487E71"/>
    <w:rsid w:val="004911F8"/>
    <w:rsid w:val="004918EE"/>
    <w:rsid w:val="00492632"/>
    <w:rsid w:val="004932DE"/>
    <w:rsid w:val="00494526"/>
    <w:rsid w:val="00495ADE"/>
    <w:rsid w:val="00496486"/>
    <w:rsid w:val="0049676D"/>
    <w:rsid w:val="004967DA"/>
    <w:rsid w:val="00496F62"/>
    <w:rsid w:val="00497FF5"/>
    <w:rsid w:val="004A1E5A"/>
    <w:rsid w:val="004A212D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8EB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5876"/>
    <w:rsid w:val="00507947"/>
    <w:rsid w:val="00512732"/>
    <w:rsid w:val="00512771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E2"/>
    <w:rsid w:val="00546563"/>
    <w:rsid w:val="00546BF2"/>
    <w:rsid w:val="0055034E"/>
    <w:rsid w:val="0055077A"/>
    <w:rsid w:val="00552F9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30BB"/>
    <w:rsid w:val="005F397D"/>
    <w:rsid w:val="005F478B"/>
    <w:rsid w:val="005F4943"/>
    <w:rsid w:val="005F495A"/>
    <w:rsid w:val="005F4D59"/>
    <w:rsid w:val="005F5324"/>
    <w:rsid w:val="005F6C96"/>
    <w:rsid w:val="005F7C18"/>
    <w:rsid w:val="006010D4"/>
    <w:rsid w:val="00602E79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377A"/>
    <w:rsid w:val="00634149"/>
    <w:rsid w:val="00634C41"/>
    <w:rsid w:val="006360BD"/>
    <w:rsid w:val="00640476"/>
    <w:rsid w:val="006424C5"/>
    <w:rsid w:val="006442AE"/>
    <w:rsid w:val="00644528"/>
    <w:rsid w:val="006445C8"/>
    <w:rsid w:val="00644BE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5749E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94B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61F"/>
    <w:rsid w:val="00682E07"/>
    <w:rsid w:val="006834E9"/>
    <w:rsid w:val="00683C5D"/>
    <w:rsid w:val="00684141"/>
    <w:rsid w:val="006842B4"/>
    <w:rsid w:val="00684923"/>
    <w:rsid w:val="0068531C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969EC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647E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7470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91480"/>
    <w:rsid w:val="00791E4E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A78"/>
    <w:rsid w:val="00803CA9"/>
    <w:rsid w:val="00804442"/>
    <w:rsid w:val="008047D5"/>
    <w:rsid w:val="00805595"/>
    <w:rsid w:val="008055DC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20A"/>
    <w:rsid w:val="0083444C"/>
    <w:rsid w:val="00834C6A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4282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70C1E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466A"/>
    <w:rsid w:val="0089473A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2EBE"/>
    <w:rsid w:val="008B3804"/>
    <w:rsid w:val="008B47DB"/>
    <w:rsid w:val="008B6BFC"/>
    <w:rsid w:val="008C03F3"/>
    <w:rsid w:val="008C237A"/>
    <w:rsid w:val="008C39AD"/>
    <w:rsid w:val="008C3ADB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484"/>
    <w:rsid w:val="008D7EB1"/>
    <w:rsid w:val="008E093B"/>
    <w:rsid w:val="008E3E88"/>
    <w:rsid w:val="008E4557"/>
    <w:rsid w:val="008E4C86"/>
    <w:rsid w:val="008E50DE"/>
    <w:rsid w:val="008E52C4"/>
    <w:rsid w:val="008E572E"/>
    <w:rsid w:val="008E67DF"/>
    <w:rsid w:val="008E6CF8"/>
    <w:rsid w:val="008E7212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70AC"/>
    <w:rsid w:val="009271ED"/>
    <w:rsid w:val="0092737F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66B3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1F75"/>
    <w:rsid w:val="009725B5"/>
    <w:rsid w:val="0097273F"/>
    <w:rsid w:val="00972E23"/>
    <w:rsid w:val="00973421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42B1"/>
    <w:rsid w:val="00984E9F"/>
    <w:rsid w:val="00986AD1"/>
    <w:rsid w:val="00986AED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F17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4165"/>
    <w:rsid w:val="009F42F8"/>
    <w:rsid w:val="009F4500"/>
    <w:rsid w:val="009F46A7"/>
    <w:rsid w:val="009F47BE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63D"/>
    <w:rsid w:val="00A060AA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13F1"/>
    <w:rsid w:val="00A41648"/>
    <w:rsid w:val="00A41FAC"/>
    <w:rsid w:val="00A439F8"/>
    <w:rsid w:val="00A43DC9"/>
    <w:rsid w:val="00A4444E"/>
    <w:rsid w:val="00A446CC"/>
    <w:rsid w:val="00A44B3F"/>
    <w:rsid w:val="00A46B58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D90"/>
    <w:rsid w:val="00A6613B"/>
    <w:rsid w:val="00A67250"/>
    <w:rsid w:val="00A7089A"/>
    <w:rsid w:val="00A709BE"/>
    <w:rsid w:val="00A70DC8"/>
    <w:rsid w:val="00A7122D"/>
    <w:rsid w:val="00A712C4"/>
    <w:rsid w:val="00A72500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1222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29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52C6"/>
    <w:rsid w:val="00AD5F0B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C9E"/>
    <w:rsid w:val="00B76E83"/>
    <w:rsid w:val="00B773B2"/>
    <w:rsid w:val="00B77C6D"/>
    <w:rsid w:val="00B83558"/>
    <w:rsid w:val="00B83E99"/>
    <w:rsid w:val="00B83F18"/>
    <w:rsid w:val="00B84298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41B"/>
    <w:rsid w:val="00BC0CFA"/>
    <w:rsid w:val="00BC36DF"/>
    <w:rsid w:val="00BC3C0A"/>
    <w:rsid w:val="00BC505E"/>
    <w:rsid w:val="00BC540A"/>
    <w:rsid w:val="00BC5DB5"/>
    <w:rsid w:val="00BC65AC"/>
    <w:rsid w:val="00BC6B0D"/>
    <w:rsid w:val="00BC78A9"/>
    <w:rsid w:val="00BD07D7"/>
    <w:rsid w:val="00BD23B5"/>
    <w:rsid w:val="00BD25C1"/>
    <w:rsid w:val="00BD3772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EE0"/>
    <w:rsid w:val="00C34175"/>
    <w:rsid w:val="00C349FC"/>
    <w:rsid w:val="00C3607B"/>
    <w:rsid w:val="00C3689D"/>
    <w:rsid w:val="00C36B78"/>
    <w:rsid w:val="00C3700A"/>
    <w:rsid w:val="00C378EC"/>
    <w:rsid w:val="00C41A80"/>
    <w:rsid w:val="00C41DFF"/>
    <w:rsid w:val="00C426AD"/>
    <w:rsid w:val="00C43A8B"/>
    <w:rsid w:val="00C4483D"/>
    <w:rsid w:val="00C45814"/>
    <w:rsid w:val="00C45DCF"/>
    <w:rsid w:val="00C5030F"/>
    <w:rsid w:val="00C50FBE"/>
    <w:rsid w:val="00C5177B"/>
    <w:rsid w:val="00C51A90"/>
    <w:rsid w:val="00C52DE2"/>
    <w:rsid w:val="00C530B7"/>
    <w:rsid w:val="00C531EC"/>
    <w:rsid w:val="00C53204"/>
    <w:rsid w:val="00C5347A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5F40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656F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1C37"/>
    <w:rsid w:val="00CB211B"/>
    <w:rsid w:val="00CB26F0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69C5"/>
    <w:rsid w:val="00CE6B6F"/>
    <w:rsid w:val="00CE6F26"/>
    <w:rsid w:val="00CE7726"/>
    <w:rsid w:val="00CF04F3"/>
    <w:rsid w:val="00CF09A7"/>
    <w:rsid w:val="00CF0BDE"/>
    <w:rsid w:val="00CF0E98"/>
    <w:rsid w:val="00CF14BA"/>
    <w:rsid w:val="00CF21B9"/>
    <w:rsid w:val="00CF2A1F"/>
    <w:rsid w:val="00CF2E4E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2076"/>
    <w:rsid w:val="00D037CA"/>
    <w:rsid w:val="00D03A6F"/>
    <w:rsid w:val="00D03ECF"/>
    <w:rsid w:val="00D03ED0"/>
    <w:rsid w:val="00D04AD3"/>
    <w:rsid w:val="00D061CC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410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77344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F44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FBA"/>
    <w:rsid w:val="00E720A9"/>
    <w:rsid w:val="00E720B1"/>
    <w:rsid w:val="00E72C33"/>
    <w:rsid w:val="00E72C99"/>
    <w:rsid w:val="00E73889"/>
    <w:rsid w:val="00E743E2"/>
    <w:rsid w:val="00E74D92"/>
    <w:rsid w:val="00E75ED9"/>
    <w:rsid w:val="00E76867"/>
    <w:rsid w:val="00E76945"/>
    <w:rsid w:val="00E777CF"/>
    <w:rsid w:val="00E8041E"/>
    <w:rsid w:val="00E80619"/>
    <w:rsid w:val="00E8092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2259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38E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05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4756"/>
    <w:rsid w:val="00F25188"/>
    <w:rsid w:val="00F266E6"/>
    <w:rsid w:val="00F26803"/>
    <w:rsid w:val="00F26CC6"/>
    <w:rsid w:val="00F26F48"/>
    <w:rsid w:val="00F27B38"/>
    <w:rsid w:val="00F302C2"/>
    <w:rsid w:val="00F302E2"/>
    <w:rsid w:val="00F3142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786"/>
    <w:rsid w:val="00F53AF8"/>
    <w:rsid w:val="00F53C73"/>
    <w:rsid w:val="00F540A7"/>
    <w:rsid w:val="00F5450A"/>
    <w:rsid w:val="00F54CB8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97C"/>
    <w:rsid w:val="00F81326"/>
    <w:rsid w:val="00F81F20"/>
    <w:rsid w:val="00F82DE5"/>
    <w:rsid w:val="00F83183"/>
    <w:rsid w:val="00F844DF"/>
    <w:rsid w:val="00F855D0"/>
    <w:rsid w:val="00F863D6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3F0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CC445AAB-1128-42B0-A5BC-290B90F4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3360</TotalTime>
  <Pages>4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مدل مورد كاربرد</vt:lpstr>
    </vt:vector>
  </TitlesOfParts>
  <Company>شرکت داده کاوان پیشرو ایده ورانگر</Company>
  <LinksUpToDate>false</LinksUpToDate>
  <CharactersWithSpaces>1547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مدل مورد كاربرد</dc:title>
  <dc:subject>نقشه</dc:subject>
  <dc:creator>مريم شاكري</dc:creator>
  <cp:keywords>1.0</cp:keywords>
  <cp:lastModifiedBy>Maryam Shakeri</cp:lastModifiedBy>
  <cp:revision>1016</cp:revision>
  <cp:lastPrinted>2009-03-23T21:33:00Z</cp:lastPrinted>
  <dcterms:created xsi:type="dcterms:W3CDTF">2008-03-16T11:22:00Z</dcterms:created>
  <dcterms:modified xsi:type="dcterms:W3CDTF">2016-01-30T10:56:00Z</dcterms:modified>
  <cp:category>مورد كاربرد</cp:category>
</cp:coreProperties>
</file>