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0018C" w14:textId="5C814807" w:rsidR="009F4B06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t>1. Oszcillációs összegek. Az integrálhatóság jellemzése az oszcillációs összegekkel.</w:t>
      </w:r>
      <w:r w:rsidR="00DC4B6E">
        <w:rPr>
          <w:b/>
          <w:bCs/>
          <w:noProof/>
          <w:color w:val="3333B2"/>
          <w:sz w:val="28"/>
          <w:szCs w:val="28"/>
        </w:rPr>
        <w:drawing>
          <wp:inline distT="0" distB="0" distL="0" distR="0" wp14:anchorId="2A4BB094" wp14:editId="166C86EF">
            <wp:extent cx="6637020" cy="6614795"/>
            <wp:effectExtent l="0" t="0" r="0" b="0"/>
            <wp:docPr id="28673191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661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8147A" w14:textId="141F3ED9" w:rsidR="009F4B06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lastRenderedPageBreak/>
        <w:t>2. Az összegfüggvény integrálhatóságára vonatkozó tétel.</w:t>
      </w:r>
      <w:r w:rsidR="00962898">
        <w:rPr>
          <w:b/>
          <w:bCs/>
          <w:noProof/>
          <w:color w:val="3333B2"/>
          <w:sz w:val="28"/>
          <w:szCs w:val="28"/>
        </w:rPr>
        <w:drawing>
          <wp:inline distT="0" distB="0" distL="0" distR="0" wp14:anchorId="54731F0C" wp14:editId="1AAA58D9">
            <wp:extent cx="6637020" cy="9151620"/>
            <wp:effectExtent l="0" t="0" r="0" b="0"/>
            <wp:docPr id="5911128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915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6422" w14:textId="7C6F6A49" w:rsidR="009F4B06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lastRenderedPageBreak/>
        <w:t>3. A szorzatfüggvény integrálhatóságára vonatkozó tétel.</w:t>
      </w:r>
      <w:r w:rsidR="002403B4" w:rsidRPr="00020C67">
        <w:rPr>
          <w:b/>
          <w:bCs/>
          <w:noProof/>
          <w:color w:val="3333B2"/>
          <w:sz w:val="28"/>
          <w:szCs w:val="28"/>
          <w14:textFill>
            <w14:solidFill>
              <w14:srgbClr w14:val="3333B2">
                <w14:lumMod w14:val="75000"/>
                <w14:lumOff w14:val="25000"/>
              </w14:srgbClr>
            </w14:solidFill>
          </w14:textFill>
        </w:rPr>
        <w:drawing>
          <wp:inline distT="0" distB="0" distL="0" distR="0" wp14:anchorId="2E22F921" wp14:editId="055E6BE3">
            <wp:extent cx="5979049" cy="9432000"/>
            <wp:effectExtent l="0" t="0" r="3175" b="0"/>
            <wp:docPr id="79084938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0"/>
                    <a:stretch/>
                  </pic:blipFill>
                  <pic:spPr bwMode="auto">
                    <a:xfrm>
                      <a:off x="0" y="0"/>
                      <a:ext cx="5979049" cy="94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C680E" w14:textId="4263E2EC" w:rsidR="009F4B06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lastRenderedPageBreak/>
        <w:t>4. Függvények hányadosának integrálhatóságára vonatkozó tétel.</w:t>
      </w:r>
      <w:r w:rsidR="002403B4" w:rsidRPr="00020C67">
        <w:rPr>
          <w:b/>
          <w:bCs/>
          <w:noProof/>
          <w:color w:val="3333B2"/>
          <w:sz w:val="28"/>
          <w:szCs w:val="28"/>
        </w:rPr>
        <w:t xml:space="preserve"> </w:t>
      </w:r>
      <w:r w:rsidR="002403B4" w:rsidRPr="00020C67">
        <w:rPr>
          <w:b/>
          <w:bCs/>
          <w:noProof/>
          <w:color w:val="3333B2"/>
          <w:sz w:val="28"/>
          <w:szCs w:val="28"/>
        </w:rPr>
        <w:drawing>
          <wp:inline distT="0" distB="0" distL="0" distR="0" wp14:anchorId="09650564" wp14:editId="10B66227">
            <wp:extent cx="6660000" cy="4848187"/>
            <wp:effectExtent l="0" t="0" r="7620" b="0"/>
            <wp:docPr id="1788946248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46248" name="Kép 1" descr="A képen szöveg, képernyőkép, Betűtípus, szám látható&#10;&#10;Automatikusan generált leírá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484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DD17" w14:textId="043BBF85" w:rsidR="009F4B06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lastRenderedPageBreak/>
        <w:t>5. A monoton függvények integrálhatóságára vonatkozó tétel.</w:t>
      </w:r>
      <w:r w:rsidR="005B4693" w:rsidRPr="00020C67">
        <w:rPr>
          <w:b/>
          <w:bCs/>
          <w:noProof/>
          <w:color w:val="3333B2"/>
          <w:sz w:val="28"/>
          <w:szCs w:val="28"/>
          <w14:textFill>
            <w14:solidFill>
              <w14:srgbClr w14:val="3333B2">
                <w14:lumMod w14:val="75000"/>
                <w14:lumOff w14:val="25000"/>
              </w14:srgbClr>
            </w14:solidFill>
          </w14:textFill>
        </w:rPr>
        <w:drawing>
          <wp:inline distT="0" distB="0" distL="0" distR="0" wp14:anchorId="5F347DC5" wp14:editId="06A55D4A">
            <wp:extent cx="6660000" cy="7273865"/>
            <wp:effectExtent l="0" t="0" r="7620" b="3810"/>
            <wp:docPr id="170694486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727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ACE0" w14:textId="06054D47" w:rsidR="009F4B06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lastRenderedPageBreak/>
        <w:t>6. Az egyenletes folytonosságra vonatkozó Heine-tétel.</w:t>
      </w:r>
      <w:r w:rsidR="005B4693" w:rsidRPr="00020C67">
        <w:rPr>
          <w:b/>
          <w:bCs/>
          <w:noProof/>
          <w:color w:val="3333B2"/>
          <w:sz w:val="28"/>
          <w:szCs w:val="28"/>
          <w14:textFill>
            <w14:solidFill>
              <w14:srgbClr w14:val="3333B2">
                <w14:lumMod w14:val="75000"/>
                <w14:lumOff w14:val="25000"/>
              </w14:srgbClr>
            </w14:solidFill>
          </w14:textFill>
        </w:rPr>
        <w:drawing>
          <wp:inline distT="0" distB="0" distL="0" distR="0" wp14:anchorId="6CB281E2" wp14:editId="6170435C">
            <wp:extent cx="6660000" cy="5806756"/>
            <wp:effectExtent l="0" t="0" r="7620" b="3810"/>
            <wp:docPr id="461458063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580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C7F8" w14:textId="7B57E864" w:rsidR="009F4B06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lastRenderedPageBreak/>
        <w:t>7. A folytonos függvények integrálhatóságára vonatkozó tétel.</w:t>
      </w:r>
      <w:r w:rsidR="006B6B0E" w:rsidRPr="00020C67">
        <w:rPr>
          <w:b/>
          <w:bCs/>
          <w:noProof/>
          <w:color w:val="3333B2"/>
          <w:sz w:val="28"/>
          <w:szCs w:val="28"/>
          <w14:textFill>
            <w14:solidFill>
              <w14:srgbClr w14:val="3333B2">
                <w14:lumMod w14:val="75000"/>
                <w14:lumOff w14:val="25000"/>
              </w14:srgbClr>
            </w14:solidFill>
          </w14:textFill>
        </w:rPr>
        <w:drawing>
          <wp:inline distT="0" distB="0" distL="0" distR="0" wp14:anchorId="4098A476" wp14:editId="4430D9B1">
            <wp:extent cx="6660000" cy="5039424"/>
            <wp:effectExtent l="0" t="0" r="7620" b="8890"/>
            <wp:docPr id="144843129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503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65094" w14:textId="0485FC50" w:rsidR="009F4B06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lastRenderedPageBreak/>
        <w:t>8. A Newton–Leibniz-tétel.</w:t>
      </w:r>
      <w:r w:rsidR="005B4693" w:rsidRPr="00020C67">
        <w:rPr>
          <w:b/>
          <w:bCs/>
          <w:noProof/>
          <w:color w:val="3333B2"/>
          <w:sz w:val="28"/>
          <w:szCs w:val="28"/>
          <w14:textFill>
            <w14:solidFill>
              <w14:srgbClr w14:val="3333B2">
                <w14:lumMod w14:val="75000"/>
                <w14:lumOff w14:val="25000"/>
              </w14:srgbClr>
            </w14:solidFill>
          </w14:textFill>
        </w:rPr>
        <w:drawing>
          <wp:inline distT="0" distB="0" distL="0" distR="0" wp14:anchorId="66E134B5" wp14:editId="52B8E11C">
            <wp:extent cx="6660000" cy="6472022"/>
            <wp:effectExtent l="0" t="0" r="7620" b="5080"/>
            <wp:docPr id="103325827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647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35A6" w14:textId="29DE1D7C" w:rsidR="009F4B06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lastRenderedPageBreak/>
        <w:t>9. Az integrálfüggvény folytonosságára vonatkozó állítás.</w:t>
      </w:r>
      <w:r w:rsidR="006B6B0E" w:rsidRPr="00020C67">
        <w:rPr>
          <w:b/>
          <w:bCs/>
          <w:noProof/>
          <w:color w:val="3333B2"/>
          <w:sz w:val="28"/>
          <w:szCs w:val="28"/>
        </w:rPr>
        <w:drawing>
          <wp:inline distT="0" distB="0" distL="0" distR="0" wp14:anchorId="0084E8F5" wp14:editId="00579D09">
            <wp:extent cx="6660000" cy="5109524"/>
            <wp:effectExtent l="0" t="0" r="7620" b="0"/>
            <wp:docPr id="1718135711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35711" name="Kép 1" descr="A képen szöveg, képernyőkép, Betűtípus, szám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51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131E" w14:textId="571B9A3E" w:rsidR="009F4B06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lastRenderedPageBreak/>
        <w:t>10. Az integrálfüggvény differenciálhatóságára vonatkozó állítás.</w:t>
      </w:r>
      <w:r w:rsidR="006B6B0E" w:rsidRPr="00020C67">
        <w:rPr>
          <w:b/>
          <w:bCs/>
          <w:noProof/>
          <w:color w:val="3333B2"/>
          <w:sz w:val="28"/>
          <w:szCs w:val="28"/>
          <w14:textFill>
            <w14:solidFill>
              <w14:srgbClr w14:val="3333B2">
                <w14:lumMod w14:val="75000"/>
                <w14:lumOff w14:val="25000"/>
              </w14:srgbClr>
            </w14:solidFill>
          </w14:textFill>
        </w:rPr>
        <w:drawing>
          <wp:inline distT="0" distB="0" distL="0" distR="0" wp14:anchorId="2D3ACA51" wp14:editId="7ED49333">
            <wp:extent cx="5651964" cy="9504000"/>
            <wp:effectExtent l="0" t="0" r="6350" b="2540"/>
            <wp:docPr id="280049654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64" cy="95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362BA" w14:textId="6D14D4CA" w:rsidR="009F4B06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lastRenderedPageBreak/>
        <w:t>11. A parciális integrálásra vonatkozó tétel határozott integrálra.</w:t>
      </w:r>
      <w:r w:rsidR="006B6B0E" w:rsidRPr="00020C67">
        <w:rPr>
          <w:b/>
          <w:bCs/>
          <w:noProof/>
          <w:color w:val="3333B2"/>
          <w:sz w:val="28"/>
          <w:szCs w:val="28"/>
        </w:rPr>
        <w:t xml:space="preserve"> </w:t>
      </w:r>
      <w:r w:rsidR="006B6B0E" w:rsidRPr="00020C67">
        <w:rPr>
          <w:b/>
          <w:bCs/>
          <w:noProof/>
          <w:color w:val="3333B2"/>
          <w:sz w:val="28"/>
          <w:szCs w:val="28"/>
        </w:rPr>
        <w:drawing>
          <wp:inline distT="0" distB="0" distL="0" distR="0" wp14:anchorId="77F146CA" wp14:editId="7BC787B0">
            <wp:extent cx="6660000" cy="4603965"/>
            <wp:effectExtent l="0" t="0" r="7620" b="6350"/>
            <wp:docPr id="1937522488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2488" name="Kép 1" descr="A képen szöveg, képernyőkép, Betűtípus, szám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46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1C73" w14:textId="29EAC288" w:rsidR="00D73EBD" w:rsidRPr="00020C67" w:rsidRDefault="009F4B06" w:rsidP="009F4B06">
      <w:pPr>
        <w:rPr>
          <w:b/>
          <w:bCs/>
          <w:color w:val="3333B2"/>
          <w:sz w:val="28"/>
          <w:szCs w:val="28"/>
        </w:rPr>
      </w:pPr>
      <w:r w:rsidRPr="00020C67">
        <w:rPr>
          <w:b/>
          <w:bCs/>
          <w:color w:val="3333B2"/>
          <w:sz w:val="28"/>
          <w:szCs w:val="28"/>
        </w:rPr>
        <w:lastRenderedPageBreak/>
        <w:t>12. A helyettesítéses integrálás szabálya határozott integrálra.</w:t>
      </w:r>
      <w:r w:rsidR="00020C67" w:rsidRPr="00020C67">
        <w:rPr>
          <w:b/>
          <w:bCs/>
          <w:noProof/>
          <w:color w:val="3333B2"/>
          <w:sz w:val="28"/>
          <w:szCs w:val="28"/>
          <w14:textFill>
            <w14:solidFill>
              <w14:srgbClr w14:val="3333B2">
                <w14:lumMod w14:val="75000"/>
                <w14:lumOff w14:val="25000"/>
              </w14:srgbClr>
            </w14:solidFill>
          </w14:textFill>
        </w:rPr>
        <w:drawing>
          <wp:inline distT="0" distB="0" distL="0" distR="0" wp14:anchorId="48FAEC70" wp14:editId="3403399B">
            <wp:extent cx="6660000" cy="7081825"/>
            <wp:effectExtent l="0" t="0" r="7620" b="5080"/>
            <wp:docPr id="1103241865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70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3EBD" w:rsidRPr="00020C67" w:rsidSect="005E23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4D"/>
    <w:rsid w:val="00020C67"/>
    <w:rsid w:val="00035E8E"/>
    <w:rsid w:val="00093D4F"/>
    <w:rsid w:val="002403B4"/>
    <w:rsid w:val="00292EDE"/>
    <w:rsid w:val="003F1472"/>
    <w:rsid w:val="004A3091"/>
    <w:rsid w:val="005B4693"/>
    <w:rsid w:val="005E2315"/>
    <w:rsid w:val="005E50F6"/>
    <w:rsid w:val="006B6B0E"/>
    <w:rsid w:val="008B102F"/>
    <w:rsid w:val="00962898"/>
    <w:rsid w:val="009F4B06"/>
    <w:rsid w:val="00D73EBD"/>
    <w:rsid w:val="00DC4B6E"/>
    <w:rsid w:val="00E37771"/>
    <w:rsid w:val="00E64CE2"/>
    <w:rsid w:val="00F3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182D"/>
  <w15:chartTrackingRefBased/>
  <w15:docId w15:val="{A32A0324-D881-4B15-BCD8-14B8CE6F7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1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3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1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1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1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1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1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1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1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1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31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1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1C4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1C4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1C4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1C4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1C4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1C4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1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1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3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31C4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1C4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1C4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1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1C4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1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93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Trefiman Viktor Ádám</dc:creator>
  <cp:keywords/>
  <dc:description/>
  <cp:lastModifiedBy>Trefiman Viktor Ádám</cp:lastModifiedBy>
  <cp:revision>8</cp:revision>
  <cp:lastPrinted>2024-05-11T18:02:00Z</cp:lastPrinted>
  <dcterms:created xsi:type="dcterms:W3CDTF">2024-05-11T11:27:00Z</dcterms:created>
  <dcterms:modified xsi:type="dcterms:W3CDTF">2024-05-11T18:06:00Z</dcterms:modified>
</cp:coreProperties>
</file>