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BB6A" w14:textId="77777777" w:rsidR="004613A8" w:rsidRDefault="004613A8" w:rsidP="004613A8">
      <w:pPr>
        <w:jc w:val="center"/>
        <w:rPr>
          <w:rFonts w:ascii="Times New Roman" w:hAnsi="Times New Roman" w:cs="Times New Roman"/>
          <w:sz w:val="24"/>
          <w:szCs w:val="24"/>
        </w:rPr>
      </w:pPr>
      <w:r w:rsidRPr="004613A8">
        <w:rPr>
          <w:rFonts w:ascii="Times New Roman" w:hAnsi="Times New Roman" w:cs="Times New Roman"/>
          <w:sz w:val="24"/>
          <w:szCs w:val="24"/>
        </w:rPr>
        <w:t>AZ EÖTVÖS LORÁND TUDOMÁNYEGYETEM</w:t>
      </w:r>
    </w:p>
    <w:p w14:paraId="66F79970" w14:textId="77777777" w:rsidR="004613A8" w:rsidRDefault="004613A8" w:rsidP="004613A8">
      <w:pPr>
        <w:jc w:val="center"/>
        <w:rPr>
          <w:rFonts w:ascii="Times New Roman" w:hAnsi="Times New Roman" w:cs="Times New Roman"/>
          <w:sz w:val="24"/>
          <w:szCs w:val="24"/>
        </w:rPr>
      </w:pPr>
      <w:r w:rsidRPr="004613A8">
        <w:rPr>
          <w:rFonts w:ascii="Times New Roman" w:hAnsi="Times New Roman" w:cs="Times New Roman"/>
          <w:sz w:val="24"/>
          <w:szCs w:val="24"/>
        </w:rPr>
        <w:t>SZERVEZETI ÉS MŰKÖDÉSI SZABÁLYZATA</w:t>
      </w:r>
    </w:p>
    <w:p w14:paraId="43C645EA" w14:textId="77777777" w:rsidR="004613A8" w:rsidRDefault="004613A8" w:rsidP="004613A8">
      <w:pPr>
        <w:jc w:val="center"/>
        <w:rPr>
          <w:rFonts w:ascii="Times New Roman" w:hAnsi="Times New Roman" w:cs="Times New Roman"/>
          <w:sz w:val="24"/>
          <w:szCs w:val="24"/>
        </w:rPr>
      </w:pPr>
      <w:r w:rsidRPr="004613A8">
        <w:rPr>
          <w:rFonts w:ascii="Times New Roman" w:hAnsi="Times New Roman" w:cs="Times New Roman"/>
          <w:sz w:val="24"/>
          <w:szCs w:val="24"/>
        </w:rPr>
        <w:t>II. KÖTET</w:t>
      </w:r>
    </w:p>
    <w:p w14:paraId="2874EEE3" w14:textId="77777777" w:rsidR="00560462" w:rsidRDefault="004613A8" w:rsidP="004613A8">
      <w:pPr>
        <w:jc w:val="center"/>
        <w:rPr>
          <w:rFonts w:ascii="Times New Roman" w:hAnsi="Times New Roman" w:cs="Times New Roman"/>
          <w:sz w:val="24"/>
          <w:szCs w:val="24"/>
        </w:rPr>
      </w:pPr>
      <w:r w:rsidRPr="004613A8">
        <w:rPr>
          <w:rFonts w:ascii="Times New Roman" w:hAnsi="Times New Roman" w:cs="Times New Roman"/>
          <w:sz w:val="24"/>
          <w:szCs w:val="24"/>
        </w:rPr>
        <w:t>HALLGATÓI KÖVETELMÉNYRENDSZER</w:t>
      </w:r>
    </w:p>
    <w:p w14:paraId="28FD3BE1" w14:textId="4566AA23" w:rsidR="004613A8" w:rsidRDefault="004613A8" w:rsidP="004613A8">
      <w:pPr>
        <w:spacing w:after="0" w:line="240" w:lineRule="auto"/>
        <w:rPr>
          <w:rFonts w:ascii="Times New Roman" w:hAnsi="Times New Roman" w:cs="Times New Roman"/>
          <w:sz w:val="24"/>
          <w:szCs w:val="24"/>
        </w:rPr>
      </w:pPr>
    </w:p>
    <w:p w14:paraId="3D8240DB" w14:textId="634B9532" w:rsidR="00F64EDD" w:rsidRDefault="00F64EDD" w:rsidP="00F64EDD">
      <w:pPr>
        <w:spacing w:after="240" w:line="240" w:lineRule="auto"/>
        <w:jc w:val="center"/>
      </w:pPr>
      <w:r>
        <w:t xml:space="preserve">A </w:t>
      </w:r>
      <w:r>
        <w:t>HALLGATÓI JOGVISZONY</w:t>
      </w:r>
    </w:p>
    <w:p w14:paraId="66A8B836" w14:textId="03CCD145" w:rsidR="00F64EDD" w:rsidRDefault="00F64EDD" w:rsidP="00F64EDD">
      <w:pPr>
        <w:spacing w:after="0" w:line="240" w:lineRule="auto"/>
        <w:jc w:val="center"/>
      </w:pPr>
      <w:r>
        <w:t>3</w:t>
      </w:r>
      <w:r>
        <w:t>2</w:t>
      </w:r>
      <w:r>
        <w:t>. §</w:t>
      </w:r>
    </w:p>
    <w:p w14:paraId="0E99CE0B" w14:textId="08BD7B4E" w:rsidR="00F64EDD" w:rsidRPr="00F64EDD" w:rsidRDefault="00F64EDD" w:rsidP="00F64EDD">
      <w:pPr>
        <w:spacing w:after="0" w:line="240" w:lineRule="auto"/>
        <w:jc w:val="both"/>
        <w:rPr>
          <w:rFonts w:cs="Times New Roman"/>
        </w:rPr>
      </w:pPr>
      <w:r w:rsidRPr="00F64EDD">
        <w:rPr>
          <w:rFonts w:cs="Times New Roman"/>
        </w:rPr>
        <w:t xml:space="preserve">(1) A </w:t>
      </w:r>
      <w:r w:rsidRPr="00F64EDD">
        <w:rPr>
          <w:rFonts w:cs="Times New Roman"/>
          <w:highlight w:val="yellow"/>
        </w:rPr>
        <w:t>hallgatói jogviszony</w:t>
      </w:r>
      <w:r w:rsidRPr="00F64EDD">
        <w:rPr>
          <w:rFonts w:cs="Times New Roman"/>
        </w:rPr>
        <w:t xml:space="preserve"> az Egyetem és a valamely szakon (itt és a</w:t>
      </w:r>
      <w:r w:rsidRPr="00F64EDD">
        <w:rPr>
          <w:rFonts w:cs="Times New Roman"/>
        </w:rPr>
        <w:t xml:space="preserve"> </w:t>
      </w:r>
      <w:r w:rsidRPr="00F64EDD">
        <w:rPr>
          <w:rFonts w:cs="Times New Roman"/>
        </w:rPr>
        <w:t>továbbiakban ideértve a felsőoktatási szakképzést és a részismereti képzést is) tanulmányokat</w:t>
      </w:r>
      <w:r w:rsidRPr="00F64EDD">
        <w:rPr>
          <w:rFonts w:cs="Times New Roman"/>
        </w:rPr>
        <w:t xml:space="preserve"> </w:t>
      </w:r>
      <w:r w:rsidRPr="00F64EDD">
        <w:rPr>
          <w:rFonts w:cs="Times New Roman"/>
        </w:rPr>
        <w:t xml:space="preserve">folytató hallgató között létrejövő jogi kapcsolat, melyben </w:t>
      </w:r>
      <w:r w:rsidRPr="00F64EDD">
        <w:rPr>
          <w:rFonts w:cs="Times New Roman"/>
          <w:highlight w:val="yellow"/>
        </w:rPr>
        <w:t>az Egyetemet és a hallgatót</w:t>
      </w:r>
      <w:r w:rsidRPr="00F64EDD">
        <w:rPr>
          <w:rFonts w:cs="Times New Roman"/>
          <w:highlight w:val="yellow"/>
        </w:rPr>
        <w:t xml:space="preserve"> </w:t>
      </w:r>
      <w:r w:rsidRPr="00F64EDD">
        <w:rPr>
          <w:rFonts w:cs="Times New Roman"/>
          <w:highlight w:val="yellow"/>
        </w:rPr>
        <w:t>kölcsönösen jogok illetik meg</w:t>
      </w:r>
      <w:r w:rsidRPr="00F64EDD">
        <w:rPr>
          <w:rFonts w:cs="Times New Roman"/>
        </w:rPr>
        <w:t>, és kötelezettségek terhelik a jogszabályokban és az Egyetem</w:t>
      </w:r>
      <w:r w:rsidRPr="00F64EDD">
        <w:rPr>
          <w:rFonts w:cs="Times New Roman"/>
        </w:rPr>
        <w:t xml:space="preserve"> </w:t>
      </w:r>
      <w:r w:rsidRPr="00F64EDD">
        <w:rPr>
          <w:rFonts w:cs="Times New Roman"/>
        </w:rPr>
        <w:t>szabályzataiban meghatározottak szerint.</w:t>
      </w:r>
    </w:p>
    <w:p w14:paraId="68301B20" w14:textId="1D56E02C" w:rsidR="00F64EDD" w:rsidRDefault="00F64EDD" w:rsidP="00F64EDD">
      <w:pPr>
        <w:spacing w:after="0" w:line="240" w:lineRule="auto"/>
        <w:jc w:val="both"/>
        <w:rPr>
          <w:rFonts w:cs="Times New Roman"/>
          <w:sz w:val="24"/>
          <w:szCs w:val="24"/>
        </w:rPr>
      </w:pPr>
    </w:p>
    <w:p w14:paraId="28E2BC78" w14:textId="1AF0389C" w:rsidR="00F64EDD" w:rsidRPr="00F64EDD" w:rsidRDefault="00F64EDD" w:rsidP="00F64EDD">
      <w:pPr>
        <w:spacing w:after="0" w:line="240" w:lineRule="auto"/>
        <w:jc w:val="both"/>
        <w:rPr>
          <w:b/>
        </w:rPr>
      </w:pPr>
      <w:proofErr w:type="spellStart"/>
      <w:r w:rsidRPr="00F64EDD">
        <w:rPr>
          <w:b/>
        </w:rPr>
        <w:t>Nftv</w:t>
      </w:r>
      <w:proofErr w:type="spellEnd"/>
      <w:r w:rsidRPr="00F64EDD">
        <w:rPr>
          <w:b/>
        </w:rPr>
        <w:t xml:space="preserve">. 39. § (3) A hallgatói jogviszony a felvételről vagy az átvételről szóló döntés alapján, a </w:t>
      </w:r>
      <w:r w:rsidRPr="00F64EDD">
        <w:rPr>
          <w:b/>
          <w:highlight w:val="yellow"/>
        </w:rPr>
        <w:t>beiratkozással jön létre</w:t>
      </w:r>
      <w:r w:rsidRPr="00F64EDD">
        <w:rPr>
          <w:b/>
        </w:rPr>
        <w:t>.</w:t>
      </w:r>
    </w:p>
    <w:p w14:paraId="7F7BE2EE" w14:textId="77777777" w:rsidR="00F64EDD" w:rsidRPr="00F64EDD" w:rsidRDefault="00F64EDD" w:rsidP="00F64EDD">
      <w:pPr>
        <w:spacing w:after="0" w:line="240" w:lineRule="auto"/>
        <w:jc w:val="both"/>
        <w:rPr>
          <w:rFonts w:cs="Times New Roman"/>
          <w:sz w:val="24"/>
          <w:szCs w:val="24"/>
        </w:rPr>
      </w:pPr>
    </w:p>
    <w:p w14:paraId="15EEF02C" w14:textId="77777777" w:rsidR="004613A8" w:rsidRDefault="004613A8" w:rsidP="004613A8">
      <w:pPr>
        <w:spacing w:after="240" w:line="240" w:lineRule="auto"/>
        <w:jc w:val="center"/>
      </w:pPr>
      <w:r>
        <w:t>A BEJELENTÉS</w:t>
      </w:r>
    </w:p>
    <w:p w14:paraId="0A807BC3" w14:textId="77777777" w:rsidR="004613A8" w:rsidRDefault="004613A8" w:rsidP="004613A8">
      <w:pPr>
        <w:spacing w:after="0" w:line="240" w:lineRule="auto"/>
        <w:jc w:val="both"/>
        <w:rPr>
          <w:b/>
        </w:rPr>
      </w:pPr>
      <w:proofErr w:type="spellStart"/>
      <w:r w:rsidRPr="004613A8">
        <w:rPr>
          <w:b/>
        </w:rPr>
        <w:t>Nftv</w:t>
      </w:r>
      <w:proofErr w:type="spellEnd"/>
      <w:r w:rsidRPr="004613A8">
        <w:rPr>
          <w:b/>
        </w:rPr>
        <w:t xml:space="preserve">. 42. § (5) A hallgatói jogviszony fennállása alatt újabb beiratkozásra nincs szükség. A hallgatónak az intézményi szabályozásban meghatározottak szerint - a képzési időszak megkezdése előtt - be kell jelentkeznie az adott képzési időszakra. </w:t>
      </w:r>
      <w:r w:rsidRPr="004613A8">
        <w:rPr>
          <w:b/>
          <w:highlight w:val="yellow"/>
        </w:rPr>
        <w:t>Nem jelentkezhet be az a hallgató, aki a lejárt fizetési kötelezettségeinek nem tett eleget.</w:t>
      </w:r>
      <w:r w:rsidRPr="004613A8">
        <w:rPr>
          <w:b/>
        </w:rPr>
        <w:t xml:space="preserve"> </w:t>
      </w:r>
    </w:p>
    <w:p w14:paraId="7E18AF05" w14:textId="77777777" w:rsidR="004613A8" w:rsidRDefault="004613A8" w:rsidP="004613A8">
      <w:pPr>
        <w:spacing w:after="0" w:line="240" w:lineRule="auto"/>
        <w:jc w:val="both"/>
        <w:rPr>
          <w:b/>
        </w:rPr>
      </w:pPr>
      <w:r w:rsidRPr="004613A8">
        <w:rPr>
          <w:b/>
        </w:rPr>
        <w:t xml:space="preserve">Vhr1. 51. § Az </w:t>
      </w:r>
      <w:proofErr w:type="spellStart"/>
      <w:r w:rsidRPr="004613A8">
        <w:rPr>
          <w:b/>
        </w:rPr>
        <w:t>Nftv</w:t>
      </w:r>
      <w:proofErr w:type="spellEnd"/>
      <w:r w:rsidRPr="004613A8">
        <w:rPr>
          <w:b/>
        </w:rPr>
        <w:t xml:space="preserve">. 45. § (2) bekezdésében foglaltak kivételével a hallgató – a felsőoktatási intézmény szabályzatában meghatározottak alapján – az </w:t>
      </w:r>
      <w:proofErr w:type="spellStart"/>
      <w:r w:rsidRPr="004613A8">
        <w:rPr>
          <w:b/>
        </w:rPr>
        <w:t>Nftv</w:t>
      </w:r>
      <w:proofErr w:type="spellEnd"/>
      <w:r w:rsidRPr="004613A8">
        <w:rPr>
          <w:b/>
        </w:rPr>
        <w:t xml:space="preserve">. 42. § (5) bekezdése szerinti </w:t>
      </w:r>
      <w:r w:rsidRPr="004613A8">
        <w:rPr>
          <w:b/>
          <w:highlight w:val="yellow"/>
        </w:rPr>
        <w:t>bejelentkezését</w:t>
      </w:r>
      <w:r w:rsidRPr="004613A8">
        <w:rPr>
          <w:b/>
        </w:rPr>
        <w:t xml:space="preserve"> a félév megkezdését követő </w:t>
      </w:r>
      <w:r w:rsidRPr="004613A8">
        <w:rPr>
          <w:b/>
          <w:highlight w:val="yellow"/>
        </w:rPr>
        <w:t>egy hónapon belül</w:t>
      </w:r>
      <w:r w:rsidRPr="004613A8">
        <w:rPr>
          <w:b/>
        </w:rPr>
        <w:t xml:space="preserve">, de legkésőbb október 14-ig, illetve március 14-ig </w:t>
      </w:r>
      <w:r w:rsidRPr="004613A8">
        <w:rPr>
          <w:b/>
          <w:highlight w:val="yellow"/>
        </w:rPr>
        <w:t>visszavonhatja</w:t>
      </w:r>
      <w:r w:rsidRPr="004613A8">
        <w:rPr>
          <w:b/>
        </w:rPr>
        <w:t xml:space="preserve">, vagy a beiratkozást követően ugyanezen időpontokig kérheti a tanulmányai szüneteltetését. Ha a beiratkozást vagy a bejelentkezést követően a hallgató ezen időpontokig nem kéri tanulmányainak szünetelését, illetve nem szünteti meg a jogviszonyát, az adott félév aktív félévnek minősül és a magyar állami (rész)ösztöndíjjal támogatott képzés feltételeinek vállalásából következő vagy a képzési szerződésben foglalt kötelezettségeket keletkeztet a tanulmányi kötelezettségei teljesítésére tekintet nélkül. Ha a hallgató tanulmányait szünetelteti vagy nem jelentkezik be és ez nem eredményezi a hallgatói jogviszony megszűnését, az adott félévet </w:t>
      </w:r>
      <w:r w:rsidRPr="000F4BEB">
        <w:rPr>
          <w:b/>
          <w:highlight w:val="yellow"/>
        </w:rPr>
        <w:t>passzív félév</w:t>
      </w:r>
      <w:r w:rsidRPr="004613A8">
        <w:rPr>
          <w:b/>
        </w:rPr>
        <w:t>ként kell nyilvántartani.</w:t>
      </w:r>
    </w:p>
    <w:p w14:paraId="13FF4217" w14:textId="77777777" w:rsidR="004613A8" w:rsidRPr="004613A8" w:rsidRDefault="007E632E" w:rsidP="007E632E">
      <w:pPr>
        <w:tabs>
          <w:tab w:val="left" w:pos="7738"/>
        </w:tabs>
        <w:spacing w:after="0" w:line="240" w:lineRule="auto"/>
      </w:pPr>
      <w:r>
        <w:tab/>
      </w:r>
    </w:p>
    <w:p w14:paraId="429715CA" w14:textId="77777777" w:rsidR="007844D6" w:rsidRDefault="007844D6" w:rsidP="007844D6">
      <w:pPr>
        <w:spacing w:after="0" w:line="240" w:lineRule="auto"/>
        <w:jc w:val="center"/>
      </w:pPr>
      <w:r>
        <w:t>36. §</w:t>
      </w:r>
    </w:p>
    <w:p w14:paraId="392BD162" w14:textId="77777777" w:rsidR="004613A8" w:rsidRDefault="007844D6" w:rsidP="007844D6">
      <w:pPr>
        <w:spacing w:after="0" w:line="240" w:lineRule="auto"/>
        <w:jc w:val="both"/>
      </w:pPr>
      <w:r>
        <w:t>(1) A hallgató minden képzési időszak előtt bejelenti, hogy az adott félévben megkezdi, vagy folytatja tanulmányait (</w:t>
      </w:r>
      <w:r w:rsidRPr="007844D6">
        <w:rPr>
          <w:highlight w:val="yellow"/>
        </w:rPr>
        <w:t>regisztráció</w:t>
      </w:r>
      <w:r>
        <w:t xml:space="preserve">), vagy szünetelteti azt. A bejelentés tartalmazza a hallgatni kívánt szakok (ideértve a felsőoktatási szakképzést is) felsorolását. A bejelentését a hallgató az előzetes kurzusfelvétel kezdetétől a </w:t>
      </w:r>
      <w:r w:rsidRPr="007844D6">
        <w:rPr>
          <w:highlight w:val="yellow"/>
        </w:rPr>
        <w:t>regisztrációs időszak végéig</w:t>
      </w:r>
      <w:r>
        <w:t xml:space="preserve"> végezheti el. Ezt követően az adott félévre bejelentést tenni nem lehetséges. A hallgatói jogviszony szüneteltetésére a jogviszony létrejöttét (beiratkozást) követően, már az első félévben sor kerülhet.</w:t>
      </w:r>
    </w:p>
    <w:p w14:paraId="610C5EC3" w14:textId="77777777" w:rsidR="007844D6" w:rsidRDefault="007844D6" w:rsidP="007844D6">
      <w:pPr>
        <w:spacing w:after="0" w:line="240" w:lineRule="auto"/>
        <w:jc w:val="both"/>
      </w:pPr>
    </w:p>
    <w:p w14:paraId="329C4797" w14:textId="77777777" w:rsidR="00D97A4F" w:rsidRDefault="007844D6" w:rsidP="00D97A4F">
      <w:pPr>
        <w:spacing w:after="0" w:line="240" w:lineRule="auto"/>
        <w:jc w:val="center"/>
      </w:pPr>
      <w:r>
        <w:t>37. §</w:t>
      </w:r>
    </w:p>
    <w:p w14:paraId="30734326" w14:textId="77777777" w:rsidR="007844D6" w:rsidRDefault="007844D6" w:rsidP="007844D6">
      <w:pPr>
        <w:spacing w:after="0" w:line="240" w:lineRule="auto"/>
        <w:jc w:val="both"/>
      </w:pPr>
      <w:r>
        <w:t xml:space="preserve">(1) A hallgató </w:t>
      </w:r>
      <w:r w:rsidRPr="00D97A4F">
        <w:rPr>
          <w:highlight w:val="yellow"/>
        </w:rPr>
        <w:t>alapkarának</w:t>
      </w:r>
      <w:r>
        <w:t xml:space="preserve"> az a kar minősül, amelyik azon szakot (ideértve a felsőoktatási szakképzést is) gondozza, </w:t>
      </w:r>
      <w:r w:rsidRPr="00D97A4F">
        <w:rPr>
          <w:highlight w:val="yellow"/>
        </w:rPr>
        <w:t>amelyre a hallgató először felvételt</w:t>
      </w:r>
      <w:r>
        <w:t xml:space="preserve"> vagy átvételt </w:t>
      </w:r>
      <w:r w:rsidRPr="00D97A4F">
        <w:rPr>
          <w:highlight w:val="yellow"/>
        </w:rPr>
        <w:t>nyert</w:t>
      </w:r>
      <w:r>
        <w:t>. Ha a hallgató felvételekor vagy átvételekor már valamilyen, a tanulmányok folytatására szolgáló jogviszonnyal rendelkezik az Egyetemen, akkor – a jelen szakaszban foglalt kivételekkel – az alapkara nem változik.</w:t>
      </w:r>
    </w:p>
    <w:p w14:paraId="50E3D3BB" w14:textId="77777777" w:rsidR="00D97A4F" w:rsidRDefault="00D97A4F" w:rsidP="007844D6">
      <w:pPr>
        <w:spacing w:after="0" w:line="240" w:lineRule="auto"/>
        <w:jc w:val="both"/>
      </w:pPr>
    </w:p>
    <w:p w14:paraId="4F3E9F59" w14:textId="77777777" w:rsidR="00D97A4F" w:rsidRPr="00D97A4F" w:rsidRDefault="00D97A4F" w:rsidP="007844D6">
      <w:pPr>
        <w:spacing w:after="0" w:line="240" w:lineRule="auto"/>
        <w:jc w:val="both"/>
        <w:rPr>
          <w:b/>
        </w:rPr>
      </w:pPr>
      <w:proofErr w:type="spellStart"/>
      <w:r w:rsidRPr="00D97A4F">
        <w:rPr>
          <w:b/>
        </w:rPr>
        <w:lastRenderedPageBreak/>
        <w:t>Nftv</w:t>
      </w:r>
      <w:proofErr w:type="spellEnd"/>
      <w:r w:rsidRPr="00D97A4F">
        <w:rPr>
          <w:b/>
        </w:rPr>
        <w:t xml:space="preserve">. 45. § (1) Ha a hallgató bejelenti, hogy a következő képzési időszakban hallgatói kötelezettségének nem kíván eleget tenni, illetve, ha a hallgató a soron következő képzési időszakra nem jelentkezik be, a </w:t>
      </w:r>
      <w:r w:rsidRPr="00D97A4F">
        <w:rPr>
          <w:b/>
          <w:highlight w:val="yellow"/>
        </w:rPr>
        <w:t>hallgatói jogviszonya szünetel</w:t>
      </w:r>
      <w:r w:rsidRPr="00D97A4F">
        <w:rPr>
          <w:b/>
        </w:rPr>
        <w:t xml:space="preserve">. A hallgatói jogviszony </w:t>
      </w:r>
      <w:r w:rsidRPr="00D97A4F">
        <w:rPr>
          <w:b/>
          <w:highlight w:val="yellow"/>
        </w:rPr>
        <w:t>egybefüggő</w:t>
      </w:r>
      <w:r w:rsidRPr="00D97A4F">
        <w:rPr>
          <w:b/>
        </w:rPr>
        <w:t xml:space="preserve"> szüneteltetésének </w:t>
      </w:r>
      <w:r w:rsidRPr="00D97A4F">
        <w:rPr>
          <w:b/>
          <w:highlight w:val="yellow"/>
        </w:rPr>
        <w:t>ideje nem lehet hosszabb, mint két félév</w:t>
      </w:r>
      <w:r w:rsidRPr="00D97A4F">
        <w:rPr>
          <w:b/>
        </w:rPr>
        <w:t xml:space="preserve">. A hallgató, a tanulmányi és vizsgaszabályzatban meghatározottak szerint </w:t>
      </w:r>
      <w:r w:rsidRPr="00D97A4F">
        <w:rPr>
          <w:b/>
          <w:highlight w:val="yellow"/>
        </w:rPr>
        <w:t>több alkalommal is élhet</w:t>
      </w:r>
      <w:r w:rsidRPr="00D97A4F">
        <w:rPr>
          <w:b/>
        </w:rPr>
        <w:t xml:space="preserve"> a hallgatói jogviszonyának szüneteltetésével.</w:t>
      </w:r>
    </w:p>
    <w:p w14:paraId="3074012F" w14:textId="77777777" w:rsidR="00D97A4F" w:rsidRDefault="00D97A4F" w:rsidP="007844D6">
      <w:pPr>
        <w:spacing w:after="0" w:line="240" w:lineRule="auto"/>
        <w:jc w:val="both"/>
      </w:pPr>
    </w:p>
    <w:p w14:paraId="6D5E3878" w14:textId="77777777" w:rsidR="00D97A4F" w:rsidRPr="00DD64E9" w:rsidRDefault="00E16806" w:rsidP="007844D6">
      <w:pPr>
        <w:spacing w:after="0" w:line="240" w:lineRule="auto"/>
        <w:jc w:val="both"/>
        <w:rPr>
          <w:b/>
        </w:rPr>
      </w:pPr>
      <w:proofErr w:type="spellStart"/>
      <w:r w:rsidRPr="00DD64E9">
        <w:rPr>
          <w:b/>
        </w:rPr>
        <w:t>Nftv</w:t>
      </w:r>
      <w:proofErr w:type="spellEnd"/>
      <w:r w:rsidRPr="00DD64E9">
        <w:rPr>
          <w:b/>
        </w:rPr>
        <w:t>. 59. § (3) A felsőoktatási intézmény egyoldalú nyilatkozattal is megszünteti annak a hallgatónak a hallgatói jogviszonyát, aki a) a tanulmányi és vizsgaszabályzatban, illetve a tantervben rögzített, a tanulmányokban való előrehaladással kapcsolatos kötelezettségeit nem teljesíti,</w:t>
      </w:r>
    </w:p>
    <w:p w14:paraId="52A94FF9" w14:textId="77777777" w:rsidR="00DD64E9" w:rsidRPr="00DD64E9" w:rsidRDefault="00DD64E9" w:rsidP="007844D6">
      <w:pPr>
        <w:spacing w:after="0" w:line="240" w:lineRule="auto"/>
        <w:jc w:val="both"/>
        <w:rPr>
          <w:b/>
        </w:rPr>
      </w:pPr>
      <w:r w:rsidRPr="00DD64E9">
        <w:rPr>
          <w:b/>
        </w:rPr>
        <w:t xml:space="preserve">(4) A </w:t>
      </w:r>
      <w:r w:rsidRPr="00DD64E9">
        <w:rPr>
          <w:b/>
          <w:highlight w:val="yellow"/>
        </w:rPr>
        <w:t>felsőoktatási intézmény</w:t>
      </w:r>
      <w:r w:rsidRPr="00DD64E9">
        <w:rPr>
          <w:b/>
        </w:rPr>
        <w:t xml:space="preserve"> egyoldalú nyilatkozattal </w:t>
      </w:r>
      <w:r w:rsidRPr="00DD64E9">
        <w:rPr>
          <w:b/>
          <w:highlight w:val="yellow"/>
        </w:rPr>
        <w:t>megszünteti</w:t>
      </w:r>
      <w:r w:rsidRPr="00DD64E9">
        <w:rPr>
          <w:b/>
        </w:rPr>
        <w:t xml:space="preserve"> annak a hallgatónak </w:t>
      </w:r>
      <w:r w:rsidRPr="00DD64E9">
        <w:rPr>
          <w:b/>
          <w:highlight w:val="yellow"/>
        </w:rPr>
        <w:t>a hallgatói jogviszonyát, akinek az azonos tanegységből tett sikertelen javító, és ismétlő</w:t>
      </w:r>
      <w:r w:rsidRPr="00DD64E9">
        <w:rPr>
          <w:b/>
        </w:rPr>
        <w:t xml:space="preserve"> javító </w:t>
      </w:r>
      <w:r w:rsidRPr="00DD64E9">
        <w:rPr>
          <w:b/>
          <w:highlight w:val="yellow"/>
        </w:rPr>
        <w:t>vizsgáinak összesített száma eléri az ötöt</w:t>
      </w:r>
      <w:r w:rsidRPr="00DD64E9">
        <w:rPr>
          <w:b/>
        </w:rPr>
        <w:t>.</w:t>
      </w:r>
    </w:p>
    <w:p w14:paraId="446DF160" w14:textId="77777777" w:rsidR="00DD64E9" w:rsidRDefault="00DD64E9" w:rsidP="007844D6">
      <w:pPr>
        <w:spacing w:after="0" w:line="240" w:lineRule="auto"/>
        <w:jc w:val="both"/>
        <w:rPr>
          <w:rFonts w:ascii="Times New Roman" w:hAnsi="Times New Roman" w:cs="Times New Roman"/>
          <w:sz w:val="24"/>
          <w:szCs w:val="24"/>
        </w:rPr>
      </w:pPr>
    </w:p>
    <w:p w14:paraId="48D1DB9F" w14:textId="77777777" w:rsidR="00DD64E9" w:rsidRDefault="00DD64E9" w:rsidP="00DD64E9">
      <w:pPr>
        <w:spacing w:after="0" w:line="240" w:lineRule="auto"/>
        <w:jc w:val="center"/>
      </w:pPr>
      <w:r>
        <w:t>52. §</w:t>
      </w:r>
    </w:p>
    <w:p w14:paraId="35E3443F" w14:textId="77777777" w:rsidR="00DD64E9" w:rsidRDefault="00DD64E9" w:rsidP="007844D6">
      <w:pPr>
        <w:spacing w:after="0" w:line="240" w:lineRule="auto"/>
        <w:jc w:val="both"/>
      </w:pPr>
      <w:r>
        <w:t xml:space="preserve">(1) Az </w:t>
      </w:r>
      <w:proofErr w:type="spellStart"/>
      <w:r>
        <w:t>Nftv</w:t>
      </w:r>
      <w:proofErr w:type="spellEnd"/>
      <w:r>
        <w:t xml:space="preserve">. 59. § (3) bekezdés b), c) pontjában és (4) bekezdésében foglalt feltételek teljesülésén túl – az </w:t>
      </w:r>
      <w:proofErr w:type="spellStart"/>
      <w:r>
        <w:t>Nftv</w:t>
      </w:r>
      <w:proofErr w:type="spellEnd"/>
      <w:r>
        <w:t xml:space="preserve">. 59. § (3) bekezdés a) pontjában adott felhatalmazás alapján – </w:t>
      </w:r>
      <w:r w:rsidRPr="00DD64E9">
        <w:rPr>
          <w:highlight w:val="yellow"/>
        </w:rPr>
        <w:t>el kell bocsátani a hallgatót</w:t>
      </w:r>
      <w:r>
        <w:t xml:space="preserve"> a szakról (ideértve a felsőoktatási szakképzést is), ha </w:t>
      </w:r>
    </w:p>
    <w:p w14:paraId="6ABDE46C" w14:textId="77777777" w:rsidR="00E16806" w:rsidRDefault="00DD64E9" w:rsidP="007844D6">
      <w:pPr>
        <w:spacing w:after="0" w:line="240" w:lineRule="auto"/>
        <w:jc w:val="both"/>
        <w:rPr>
          <w:rFonts w:ascii="Times New Roman" w:hAnsi="Times New Roman" w:cs="Times New Roman"/>
          <w:sz w:val="24"/>
          <w:szCs w:val="24"/>
        </w:rPr>
      </w:pPr>
      <w:r>
        <w:t xml:space="preserve">a) egy, a szak képzési tervében szereplő </w:t>
      </w:r>
      <w:r w:rsidRPr="00DD64E9">
        <w:rPr>
          <w:highlight w:val="yellow"/>
        </w:rPr>
        <w:t>tanegységet háromszori</w:t>
      </w:r>
      <w:r>
        <w:t xml:space="preserve">, nyelvi alapvizsga esetében négyszeri </w:t>
      </w:r>
      <w:r w:rsidRPr="00DD64E9">
        <w:rPr>
          <w:highlight w:val="yellow"/>
        </w:rPr>
        <w:t>felvétel után sem teljesített</w:t>
      </w:r>
      <w:r>
        <w:t>;</w:t>
      </w:r>
    </w:p>
    <w:p w14:paraId="11F104A3" w14:textId="77777777" w:rsidR="00E16806" w:rsidRDefault="009A0B3F" w:rsidP="007844D6">
      <w:pPr>
        <w:spacing w:after="0" w:line="240" w:lineRule="auto"/>
        <w:jc w:val="both"/>
        <w:rPr>
          <w:rFonts w:ascii="Times New Roman" w:hAnsi="Times New Roman" w:cs="Times New Roman"/>
          <w:sz w:val="24"/>
          <w:szCs w:val="24"/>
        </w:rPr>
      </w:pPr>
      <w:r>
        <w:t xml:space="preserve">b) egy, a szak képzési tervében szereplő </w:t>
      </w:r>
      <w:r w:rsidRPr="009A0B3F">
        <w:rPr>
          <w:highlight w:val="yellow"/>
        </w:rPr>
        <w:t>tanegységet négy–hat</w:t>
      </w:r>
      <w:r>
        <w:t xml:space="preserve">, a tanári mesterképzési szak és az osztatlan tanárképzés esetében öt </w:t>
      </w:r>
      <w:r w:rsidRPr="009A0B3F">
        <w:rPr>
          <w:highlight w:val="yellow"/>
        </w:rPr>
        <w:t>érdemjegyszerzési kísérlettel</w:t>
      </w:r>
      <w:r>
        <w:t xml:space="preserve"> – nem beleértve a gyenge előfeltétel nem teljesülése miatt érvénytelen kísérletet – </w:t>
      </w:r>
      <w:r w:rsidRPr="009A0B3F">
        <w:rPr>
          <w:highlight w:val="yellow"/>
        </w:rPr>
        <w:t>sem teljesített</w:t>
      </w:r>
      <w:r>
        <w:t>;</w:t>
      </w:r>
    </w:p>
    <w:p w14:paraId="664BAF4A" w14:textId="77777777" w:rsidR="00DD64E9" w:rsidRDefault="009A0B3F" w:rsidP="007844D6">
      <w:pPr>
        <w:spacing w:after="0" w:line="240" w:lineRule="auto"/>
        <w:jc w:val="both"/>
        <w:rPr>
          <w:rFonts w:ascii="Times New Roman" w:hAnsi="Times New Roman" w:cs="Times New Roman"/>
          <w:sz w:val="24"/>
          <w:szCs w:val="24"/>
        </w:rPr>
      </w:pPr>
      <w:r>
        <w:t xml:space="preserve">(2) </w:t>
      </w:r>
      <w:r w:rsidRPr="009A0B3F">
        <w:rPr>
          <w:highlight w:val="yellow"/>
        </w:rPr>
        <w:t>A megengedett érdemjegyszerzési kísérletek számát</w:t>
      </w:r>
      <w:r>
        <w:t xml:space="preserve"> – az (1) bekezdés b) pontjában meghatározott keretek között – a Különös részben az egyes karokra vonatkozó fejezetek </w:t>
      </w:r>
      <w:r w:rsidRPr="009A0B3F">
        <w:rPr>
          <w:highlight w:val="yellow"/>
        </w:rPr>
        <w:t>karonként</w:t>
      </w:r>
      <w:r>
        <w:t xml:space="preserve"> külön-külön határozzák meg.</w:t>
      </w:r>
    </w:p>
    <w:p w14:paraId="00908E11" w14:textId="77777777" w:rsidR="00DD64E9" w:rsidRDefault="00DD64E9" w:rsidP="007844D6">
      <w:pPr>
        <w:spacing w:after="0" w:line="240" w:lineRule="auto"/>
        <w:jc w:val="both"/>
        <w:rPr>
          <w:rFonts w:ascii="Times New Roman" w:hAnsi="Times New Roman" w:cs="Times New Roman"/>
          <w:sz w:val="24"/>
          <w:szCs w:val="24"/>
        </w:rPr>
      </w:pPr>
    </w:p>
    <w:p w14:paraId="44A6D008" w14:textId="77777777" w:rsidR="00D81553" w:rsidRPr="00D81553" w:rsidRDefault="00FB56F4" w:rsidP="007844D6">
      <w:pPr>
        <w:spacing w:after="0" w:line="240" w:lineRule="auto"/>
        <w:jc w:val="both"/>
        <w:rPr>
          <w:b/>
        </w:rPr>
      </w:pPr>
      <w:proofErr w:type="spellStart"/>
      <w:r w:rsidRPr="00D81553">
        <w:rPr>
          <w:b/>
        </w:rPr>
        <w:t>Nftv</w:t>
      </w:r>
      <w:proofErr w:type="spellEnd"/>
      <w:r w:rsidRPr="00D81553">
        <w:rPr>
          <w:b/>
        </w:rPr>
        <w:t xml:space="preserve">. 43. § (1) A hallgató joga, hogy a jogszabályokban és az intézményi szabályozásban meghatározottak szerint (...) kialakítsa tanulmányi rendjét, igénybe vegye a felsőoktatási intézményben elérhető képzési lehetőségeket, kapacitásokat (...). </w:t>
      </w:r>
    </w:p>
    <w:p w14:paraId="4E87A30A" w14:textId="77777777" w:rsidR="00D81553" w:rsidRPr="00D81553" w:rsidRDefault="00FB56F4" w:rsidP="007844D6">
      <w:pPr>
        <w:spacing w:after="0" w:line="240" w:lineRule="auto"/>
        <w:jc w:val="both"/>
        <w:rPr>
          <w:b/>
        </w:rPr>
      </w:pPr>
      <w:proofErr w:type="spellStart"/>
      <w:r w:rsidRPr="00D81553">
        <w:rPr>
          <w:b/>
        </w:rPr>
        <w:t>Nftv</w:t>
      </w:r>
      <w:proofErr w:type="spellEnd"/>
      <w:r w:rsidRPr="00D81553">
        <w:rPr>
          <w:b/>
        </w:rPr>
        <w:t xml:space="preserve">. 49. § (2) A hallgató részére biztosítani kell, hogy tanulmányai során az oklevél megszerzéséhez előírt </w:t>
      </w:r>
      <w:r w:rsidRPr="00D81553">
        <w:rPr>
          <w:b/>
          <w:highlight w:val="yellow"/>
        </w:rPr>
        <w:t>összes kredit legalább öt százalékáig</w:t>
      </w:r>
      <w:r w:rsidRPr="00D81553">
        <w:rPr>
          <w:b/>
        </w:rPr>
        <w:t xml:space="preserve">, az intézmény szervezeti és működési szabályzata alapján </w:t>
      </w:r>
      <w:r w:rsidRPr="00D81553">
        <w:rPr>
          <w:b/>
          <w:highlight w:val="yellow"/>
        </w:rPr>
        <w:t>szabadon választható tárgyakat vehessen fel</w:t>
      </w:r>
      <w:r w:rsidRPr="00D81553">
        <w:rPr>
          <w:b/>
        </w:rPr>
        <w:t xml:space="preserve"> – vagy e tárgyak helyett teljesíthető önkéntes tevékenységben vehessen részt –, továbbá az összes kreditet legalább húsz százalékkal meghaladó kreditértékű tantárgy közül választhasson. </w:t>
      </w:r>
    </w:p>
    <w:p w14:paraId="44869DA9" w14:textId="77777777" w:rsidR="00D81553" w:rsidRDefault="00FB56F4" w:rsidP="007844D6">
      <w:pPr>
        <w:spacing w:after="0" w:line="240" w:lineRule="auto"/>
        <w:jc w:val="both"/>
        <w:rPr>
          <w:b/>
        </w:rPr>
      </w:pPr>
      <w:r w:rsidRPr="00D81553">
        <w:rPr>
          <w:b/>
        </w:rPr>
        <w:t xml:space="preserve">(2a) Biztosítani kell, hogy a hallgató egyéni tanulmányi rendjében – külön önköltség, illetve térítési díj fizetése nélkül – </w:t>
      </w:r>
    </w:p>
    <w:p w14:paraId="7B5B2CDD" w14:textId="77777777" w:rsidR="00D81553" w:rsidRDefault="00FB56F4" w:rsidP="007844D6">
      <w:pPr>
        <w:spacing w:after="0" w:line="240" w:lineRule="auto"/>
        <w:jc w:val="both"/>
        <w:rPr>
          <w:b/>
        </w:rPr>
      </w:pPr>
      <w:r w:rsidRPr="00D81553">
        <w:rPr>
          <w:b/>
        </w:rPr>
        <w:t xml:space="preserve">a) </w:t>
      </w:r>
      <w:r w:rsidRPr="00D81553">
        <w:rPr>
          <w:b/>
          <w:highlight w:val="yellow"/>
        </w:rPr>
        <w:t>az összes</w:t>
      </w:r>
      <w:r w:rsidRPr="00D81553">
        <w:rPr>
          <w:b/>
        </w:rPr>
        <w:t xml:space="preserve"> előírt </w:t>
      </w:r>
      <w:r w:rsidRPr="00D81553">
        <w:rPr>
          <w:b/>
          <w:highlight w:val="yellow"/>
        </w:rPr>
        <w:t>kreditet tíz százalékkal meghaladó kreditértékű tárgyat</w:t>
      </w:r>
      <w:r w:rsidRPr="00D81553">
        <w:rPr>
          <w:b/>
        </w:rPr>
        <w:t xml:space="preserve">, továbbá azt, hogy </w:t>
      </w:r>
    </w:p>
    <w:p w14:paraId="73D51DA2" w14:textId="77777777" w:rsidR="009A0B3F" w:rsidRPr="00D81553" w:rsidRDefault="00FB56F4" w:rsidP="007844D6">
      <w:pPr>
        <w:spacing w:after="0" w:line="240" w:lineRule="auto"/>
        <w:jc w:val="both"/>
        <w:rPr>
          <w:rFonts w:ascii="Times New Roman" w:hAnsi="Times New Roman" w:cs="Times New Roman"/>
          <w:b/>
          <w:sz w:val="24"/>
          <w:szCs w:val="24"/>
        </w:rPr>
      </w:pPr>
      <w:r w:rsidRPr="00D81553">
        <w:rPr>
          <w:b/>
        </w:rPr>
        <w:t xml:space="preserve">b) az összes előírt kredit tíz százalékáig terjedően nem magyar nyelven oktatott tárgyat </w:t>
      </w:r>
      <w:r w:rsidRPr="00D81553">
        <w:rPr>
          <w:b/>
          <w:highlight w:val="yellow"/>
        </w:rPr>
        <w:t>vehessen fel.</w:t>
      </w:r>
    </w:p>
    <w:p w14:paraId="51DEB9B9" w14:textId="77777777" w:rsidR="009A0B3F" w:rsidRDefault="009A0B3F" w:rsidP="007844D6">
      <w:pPr>
        <w:spacing w:after="0" w:line="240" w:lineRule="auto"/>
        <w:jc w:val="both"/>
        <w:rPr>
          <w:rFonts w:ascii="Times New Roman" w:hAnsi="Times New Roman" w:cs="Times New Roman"/>
          <w:sz w:val="24"/>
          <w:szCs w:val="24"/>
        </w:rPr>
      </w:pPr>
    </w:p>
    <w:p w14:paraId="6887E15F" w14:textId="77777777" w:rsidR="00D81553" w:rsidRDefault="00D81553" w:rsidP="00D81553">
      <w:pPr>
        <w:spacing w:after="0" w:line="240" w:lineRule="auto"/>
        <w:jc w:val="center"/>
      </w:pPr>
      <w:r>
        <w:t>60. §</w:t>
      </w:r>
    </w:p>
    <w:p w14:paraId="3FDDDA52" w14:textId="77777777" w:rsidR="00D81553" w:rsidRDefault="00D81553" w:rsidP="007844D6">
      <w:pPr>
        <w:spacing w:after="0" w:line="240" w:lineRule="auto"/>
        <w:jc w:val="both"/>
        <w:rPr>
          <w:rFonts w:ascii="Times New Roman" w:hAnsi="Times New Roman" w:cs="Times New Roman"/>
          <w:sz w:val="24"/>
          <w:szCs w:val="24"/>
        </w:rPr>
      </w:pPr>
      <w:r>
        <w:t xml:space="preserve">(1) Amennyiben a karon az Elektronikus Tanulmányi Rendszerben kurzusra jelentkező hallgatók között </w:t>
      </w:r>
      <w:r w:rsidRPr="00D81553">
        <w:rPr>
          <w:highlight w:val="yellow"/>
        </w:rPr>
        <w:t>rangsorolás</w:t>
      </w:r>
      <w:r>
        <w:t xml:space="preserve"> történik, a rangsorolás során a hallgatók az alábbi szempontrendszer szerint kapnak pontszámokat:</w:t>
      </w:r>
    </w:p>
    <w:p w14:paraId="3D0D4957" w14:textId="77777777" w:rsidR="00D81553" w:rsidRDefault="00D81553" w:rsidP="007844D6">
      <w:pPr>
        <w:spacing w:after="0" w:line="240" w:lineRule="auto"/>
        <w:jc w:val="both"/>
      </w:pPr>
      <w:r>
        <w:t xml:space="preserve">a) amennyiben a karon volt az adott félévben előzetes kurzusfelvétel, a szakos (ideértve a felsőoktatási szakképzést is) tanulmányaikat megkezdő hallgatók, valamint azok, akik a kurzust az </w:t>
      </w:r>
      <w:r w:rsidRPr="00D81553">
        <w:rPr>
          <w:highlight w:val="yellow"/>
        </w:rPr>
        <w:t>előzetes kurzusfelvétel</w:t>
      </w:r>
      <w:r>
        <w:t xml:space="preserve"> során fölvették, </w:t>
      </w:r>
      <w:r w:rsidRPr="00D81553">
        <w:rPr>
          <w:b/>
          <w:highlight w:val="yellow"/>
        </w:rPr>
        <w:t>100</w:t>
      </w:r>
    </w:p>
    <w:p w14:paraId="41C3685F" w14:textId="77777777" w:rsidR="00D81553" w:rsidRDefault="00D81553" w:rsidP="007844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0087CF38" w14:textId="77777777" w:rsidR="00D81553" w:rsidRDefault="00D81553" w:rsidP="007844D6">
      <w:pPr>
        <w:spacing w:after="0" w:line="240" w:lineRule="auto"/>
        <w:jc w:val="both"/>
        <w:rPr>
          <w:rFonts w:ascii="Times New Roman" w:hAnsi="Times New Roman" w:cs="Times New Roman"/>
          <w:sz w:val="24"/>
          <w:szCs w:val="24"/>
        </w:rPr>
      </w:pPr>
    </w:p>
    <w:p w14:paraId="75254E7D" w14:textId="77777777" w:rsidR="00D81553" w:rsidRDefault="00D81553" w:rsidP="000F4BEB">
      <w:pPr>
        <w:keepNext/>
        <w:spacing w:after="0" w:line="240" w:lineRule="auto"/>
        <w:jc w:val="center"/>
      </w:pPr>
      <w:r>
        <w:lastRenderedPageBreak/>
        <w:t>63. §</w:t>
      </w:r>
    </w:p>
    <w:p w14:paraId="334105A0" w14:textId="77777777" w:rsidR="00D81553" w:rsidRDefault="00D81553" w:rsidP="007844D6">
      <w:pPr>
        <w:spacing w:after="0" w:line="240" w:lineRule="auto"/>
        <w:jc w:val="both"/>
        <w:rPr>
          <w:rFonts w:ascii="Times New Roman" w:hAnsi="Times New Roman" w:cs="Times New Roman"/>
          <w:sz w:val="24"/>
          <w:szCs w:val="24"/>
        </w:rPr>
      </w:pPr>
      <w:r>
        <w:t xml:space="preserve">(1) Az </w:t>
      </w:r>
      <w:r w:rsidRPr="00D81553">
        <w:rPr>
          <w:highlight w:val="yellow"/>
        </w:rPr>
        <w:t>előadáson a részvétel</w:t>
      </w:r>
      <w:r>
        <w:t xml:space="preserve"> csak akkor kötelező, ha ezt a képzési terv előírja. Ha az előadáson a részvétel kötelező, azt az oktatónak ellenőriznie és dokumentálnia kell (jelenléti ív), és azt a következő félév végéig meg kell őriznie.</w:t>
      </w:r>
    </w:p>
    <w:p w14:paraId="6081A603" w14:textId="77777777" w:rsidR="00D81553" w:rsidRDefault="00D81553" w:rsidP="007844D6">
      <w:pPr>
        <w:spacing w:after="0" w:line="240" w:lineRule="auto"/>
        <w:jc w:val="both"/>
      </w:pPr>
      <w:r>
        <w:t xml:space="preserve">(2) A </w:t>
      </w:r>
      <w:r w:rsidRPr="00D81553">
        <w:rPr>
          <w:highlight w:val="yellow"/>
        </w:rPr>
        <w:t>gyakorlaton</w:t>
      </w:r>
      <w:r>
        <w:t xml:space="preserve"> és a szemináriumon </w:t>
      </w:r>
      <w:r w:rsidRPr="00D81553">
        <w:rPr>
          <w:highlight w:val="yellow"/>
        </w:rPr>
        <w:t>a részvétel</w:t>
      </w:r>
      <w:r>
        <w:t xml:space="preserve"> és a gyakorlati követelmények teljesítése </w:t>
      </w:r>
      <w:r w:rsidRPr="00D81553">
        <w:rPr>
          <w:highlight w:val="yellow"/>
        </w:rPr>
        <w:t>kötelező</w:t>
      </w:r>
      <w:r>
        <w:t>. A gyakorlaton való jelenlétet az oktatónak egyértelmű módon ellenőriznie kell, és nyilván kell tartania</w:t>
      </w:r>
    </w:p>
    <w:p w14:paraId="68CAA797" w14:textId="77777777" w:rsidR="008B1FA2" w:rsidRDefault="008B1FA2" w:rsidP="007844D6">
      <w:pPr>
        <w:spacing w:after="0" w:line="240" w:lineRule="auto"/>
        <w:jc w:val="both"/>
        <w:rPr>
          <w:rFonts w:ascii="Times New Roman" w:hAnsi="Times New Roman" w:cs="Times New Roman"/>
          <w:sz w:val="24"/>
          <w:szCs w:val="24"/>
        </w:rPr>
      </w:pPr>
      <w:r>
        <w:t>…</w:t>
      </w:r>
    </w:p>
    <w:p w14:paraId="418C3847" w14:textId="77777777" w:rsidR="00D81553" w:rsidRDefault="00D81553" w:rsidP="007844D6">
      <w:pPr>
        <w:spacing w:after="0" w:line="240" w:lineRule="auto"/>
        <w:jc w:val="both"/>
      </w:pPr>
      <w:r>
        <w:t xml:space="preserve">(6) A foglalkozásokon </w:t>
      </w:r>
      <w:r w:rsidRPr="004D2746">
        <w:rPr>
          <w:highlight w:val="yellow"/>
        </w:rPr>
        <w:t>hang- vagy képfelvétel</w:t>
      </w:r>
      <w:r>
        <w:t xml:space="preserve"> készítése kizárólag </w:t>
      </w:r>
      <w:r w:rsidRPr="004D2746">
        <w:rPr>
          <w:highlight w:val="yellow"/>
        </w:rPr>
        <w:t>az oktató</w:t>
      </w:r>
      <w:r>
        <w:t xml:space="preserve"> és – szeminárium és gyakorlat esetén – a többi jelen lévő hallgató </w:t>
      </w:r>
      <w:r w:rsidRPr="004D2746">
        <w:rPr>
          <w:highlight w:val="yellow"/>
        </w:rPr>
        <w:t>előzetes engedélyével</w:t>
      </w:r>
      <w:r>
        <w:t xml:space="preserve"> lehetséges. A speciális szükségletű hallgatók engedély nélkül is rögzíthetik a foglalkozások anyagát oly módon, amelyet fogyatékosságuk indokolttá tesz.</w:t>
      </w:r>
    </w:p>
    <w:p w14:paraId="3B57CF44" w14:textId="77777777" w:rsidR="004D2746" w:rsidRDefault="004D2746" w:rsidP="007844D6">
      <w:pPr>
        <w:spacing w:after="0" w:line="240" w:lineRule="auto"/>
        <w:jc w:val="both"/>
      </w:pPr>
    </w:p>
    <w:p w14:paraId="32B72484" w14:textId="77777777" w:rsidR="004D2746" w:rsidRDefault="004D2746" w:rsidP="004D2746">
      <w:pPr>
        <w:spacing w:after="0" w:line="240" w:lineRule="auto"/>
        <w:jc w:val="center"/>
        <w:rPr>
          <w:rFonts w:ascii="Times New Roman" w:hAnsi="Times New Roman" w:cs="Times New Roman"/>
          <w:sz w:val="24"/>
          <w:szCs w:val="24"/>
        </w:rPr>
      </w:pPr>
      <w:r>
        <w:t>66. §</w:t>
      </w:r>
    </w:p>
    <w:p w14:paraId="3700BA5D" w14:textId="77777777" w:rsidR="004D2746" w:rsidRDefault="004D2746" w:rsidP="007844D6">
      <w:pPr>
        <w:spacing w:after="0" w:line="240" w:lineRule="auto"/>
        <w:jc w:val="both"/>
      </w:pPr>
      <w:r>
        <w:t xml:space="preserve">(1) Ha a hallgató nem kapott a jelen Szabályzat 63. § (5) bekezdésben leírt felmentést, valamint az oktató ellenőrzi a jelenlétet, akkor a jelenlét hiánya miatt </w:t>
      </w:r>
    </w:p>
    <w:p w14:paraId="31FA5688" w14:textId="77777777" w:rsidR="004D2746" w:rsidRDefault="004D2746" w:rsidP="007844D6">
      <w:pPr>
        <w:spacing w:after="0" w:line="240" w:lineRule="auto"/>
        <w:jc w:val="both"/>
      </w:pPr>
      <w:r>
        <w:t xml:space="preserve">a) az oktató a gyakorlati jegyet nem tagadhatja meg, ha a hallgató a meghirdetett foglalkozások legfeljebb negyedéről hiányzott; </w:t>
      </w:r>
    </w:p>
    <w:p w14:paraId="6BD66397" w14:textId="77777777" w:rsidR="004D2746" w:rsidRDefault="004D2746" w:rsidP="007844D6">
      <w:pPr>
        <w:spacing w:after="0" w:line="240" w:lineRule="auto"/>
        <w:jc w:val="both"/>
      </w:pPr>
      <w:r>
        <w:t xml:space="preserve">b) egynegyed és egyharmad közötti távollét esetén az oktató jogosult többletfeladatot előírni vagy a gyakorlati jegyet megtagadni, az erre vonatkozó elvi döntését azonban a félév első óráján előre közölnie kell; </w:t>
      </w:r>
    </w:p>
    <w:p w14:paraId="1AB77CF0" w14:textId="77777777" w:rsidR="00D81553" w:rsidRDefault="004D2746" w:rsidP="007844D6">
      <w:pPr>
        <w:spacing w:after="0" w:line="240" w:lineRule="auto"/>
        <w:jc w:val="both"/>
        <w:rPr>
          <w:rFonts w:ascii="Times New Roman" w:hAnsi="Times New Roman" w:cs="Times New Roman"/>
          <w:sz w:val="24"/>
          <w:szCs w:val="24"/>
        </w:rPr>
      </w:pPr>
      <w:r>
        <w:t xml:space="preserve">c) </w:t>
      </w:r>
      <w:r w:rsidRPr="004D2746">
        <w:rPr>
          <w:highlight w:val="yellow"/>
        </w:rPr>
        <w:t>egyharmadot meghaladó távollét esetén</w:t>
      </w:r>
      <w:r>
        <w:t xml:space="preserve"> a gyakorlati </w:t>
      </w:r>
      <w:r w:rsidRPr="004D2746">
        <w:rPr>
          <w:highlight w:val="yellow"/>
        </w:rPr>
        <w:t>jegyet meg kell tagadni</w:t>
      </w:r>
    </w:p>
    <w:p w14:paraId="0C40B804" w14:textId="77777777" w:rsidR="008B1FA2" w:rsidRDefault="008B1FA2" w:rsidP="007844D6">
      <w:pPr>
        <w:spacing w:after="0" w:line="240" w:lineRule="auto"/>
        <w:jc w:val="both"/>
      </w:pPr>
      <w:r>
        <w:t>…</w:t>
      </w:r>
    </w:p>
    <w:p w14:paraId="29E0271A" w14:textId="77777777" w:rsidR="00D81553" w:rsidRDefault="00F5603F" w:rsidP="007844D6">
      <w:pPr>
        <w:spacing w:after="0" w:line="240" w:lineRule="auto"/>
        <w:jc w:val="both"/>
        <w:rPr>
          <w:rFonts w:ascii="Times New Roman" w:hAnsi="Times New Roman" w:cs="Times New Roman"/>
          <w:sz w:val="24"/>
          <w:szCs w:val="24"/>
        </w:rPr>
      </w:pPr>
      <w:r>
        <w:t>(4) A gyakorlati jegyet a vizsgaidőszak első hetének végéig kell megadni. Ezen rendelkezés alól a terepgyakorlat, a szakmai gyakorlat, az iskolai és a köznevelési gyakorlat kivételt képez.</w:t>
      </w:r>
    </w:p>
    <w:p w14:paraId="1748EC63" w14:textId="77777777" w:rsidR="004D2746" w:rsidRDefault="00F5603F" w:rsidP="007844D6">
      <w:pPr>
        <w:spacing w:after="0" w:line="240" w:lineRule="auto"/>
        <w:jc w:val="both"/>
        <w:rPr>
          <w:rFonts w:ascii="Times New Roman" w:hAnsi="Times New Roman" w:cs="Times New Roman"/>
          <w:sz w:val="24"/>
          <w:szCs w:val="24"/>
        </w:rPr>
      </w:pPr>
      <w:r>
        <w:t xml:space="preserve">(6) </w:t>
      </w:r>
      <w:r w:rsidRPr="00F5603F">
        <w:rPr>
          <w:highlight w:val="yellow"/>
        </w:rPr>
        <w:t>Elégtelen gyakorlati jegy kijavítására</w:t>
      </w:r>
      <w:r>
        <w:t xml:space="preserve"> – ha a szak (ideértve a felsőoktatási szakképzést is) képzési tervének rendelkezése, illetve annak hiányában a kurzuskínálat ezt lehetővé teszi – a vizsgaidőszak első két hetében kell egy alkalommal lehetőséget biztosítani.</w:t>
      </w:r>
    </w:p>
    <w:p w14:paraId="63A14092" w14:textId="77777777" w:rsidR="00F5603F" w:rsidRDefault="00F5603F" w:rsidP="007844D6">
      <w:pPr>
        <w:spacing w:after="0" w:line="240" w:lineRule="auto"/>
        <w:jc w:val="both"/>
        <w:rPr>
          <w:rFonts w:ascii="Times New Roman" w:hAnsi="Times New Roman" w:cs="Times New Roman"/>
          <w:sz w:val="24"/>
          <w:szCs w:val="24"/>
        </w:rPr>
      </w:pPr>
    </w:p>
    <w:p w14:paraId="3C36FA21" w14:textId="77777777" w:rsidR="00D67752" w:rsidRDefault="00D67752" w:rsidP="00D67752">
      <w:pPr>
        <w:spacing w:after="0" w:line="240" w:lineRule="auto"/>
        <w:jc w:val="center"/>
      </w:pPr>
      <w:r>
        <w:t>74/A. §</w:t>
      </w:r>
    </w:p>
    <w:p w14:paraId="24269CB5" w14:textId="77777777" w:rsidR="002F18BA" w:rsidRDefault="00D67752" w:rsidP="007844D6">
      <w:pPr>
        <w:spacing w:after="0" w:line="240" w:lineRule="auto"/>
        <w:jc w:val="both"/>
        <w:rPr>
          <w:rFonts w:ascii="Times New Roman" w:hAnsi="Times New Roman" w:cs="Times New Roman"/>
          <w:sz w:val="24"/>
          <w:szCs w:val="24"/>
        </w:rPr>
      </w:pPr>
      <w:r>
        <w:t xml:space="preserve">(1) A hallgató a tanulmányi követelmények teljesítése során végzett munkájában, így különösen a </w:t>
      </w:r>
      <w:r w:rsidRPr="00D67752">
        <w:rPr>
          <w:highlight w:val="yellow"/>
        </w:rPr>
        <w:t>házidolgozat</w:t>
      </w:r>
      <w:r>
        <w:t xml:space="preserve">, évfolyamdolgozat és szakdolgozat (a továbbiakban: hallgatói mű) elkészítése során idegen szerzői művet csak a </w:t>
      </w:r>
      <w:r w:rsidRPr="00D67752">
        <w:rPr>
          <w:highlight w:val="yellow"/>
        </w:rPr>
        <w:t>szerzői jog tiszteletben tartásával</w:t>
      </w:r>
      <w:r>
        <w:t>, a jelen Szabályzat 74/B. § (1) bekezdésében foglaltaknak megfelelően használhat fel. Nem minősül hallgatói műnek az írásbeli vagy szóbeli vizsga, a laboratóriumi jegyzőkönyv, valamint a zárthelyi dolgozat.</w:t>
      </w:r>
    </w:p>
    <w:p w14:paraId="785681A0" w14:textId="77777777" w:rsidR="002F18BA" w:rsidRDefault="002F18BA" w:rsidP="007844D6">
      <w:pPr>
        <w:spacing w:after="0" w:line="240" w:lineRule="auto"/>
        <w:jc w:val="both"/>
        <w:rPr>
          <w:rFonts w:ascii="Times New Roman" w:hAnsi="Times New Roman" w:cs="Times New Roman"/>
          <w:sz w:val="24"/>
          <w:szCs w:val="24"/>
        </w:rPr>
      </w:pPr>
    </w:p>
    <w:p w14:paraId="29B7C7F8" w14:textId="77777777" w:rsidR="00D67752" w:rsidRDefault="00D67752" w:rsidP="00D67752">
      <w:pPr>
        <w:spacing w:after="0" w:line="240" w:lineRule="auto"/>
        <w:jc w:val="center"/>
        <w:rPr>
          <w:rFonts w:ascii="Times New Roman" w:hAnsi="Times New Roman" w:cs="Times New Roman"/>
          <w:sz w:val="24"/>
          <w:szCs w:val="24"/>
        </w:rPr>
      </w:pPr>
      <w:r>
        <w:t>74/C. §</w:t>
      </w:r>
    </w:p>
    <w:p w14:paraId="0A7F3DDA" w14:textId="77777777" w:rsidR="008B1FA2" w:rsidRDefault="008B1FA2" w:rsidP="007844D6">
      <w:pPr>
        <w:spacing w:after="0" w:line="240" w:lineRule="auto"/>
        <w:jc w:val="both"/>
      </w:pPr>
      <w:r>
        <w:t>…</w:t>
      </w:r>
    </w:p>
    <w:p w14:paraId="4E7495FB" w14:textId="77777777" w:rsidR="00D67752" w:rsidRDefault="00D67752" w:rsidP="007844D6">
      <w:pPr>
        <w:spacing w:after="0" w:line="240" w:lineRule="auto"/>
        <w:jc w:val="both"/>
        <w:rPr>
          <w:rFonts w:ascii="Times New Roman" w:hAnsi="Times New Roman" w:cs="Times New Roman"/>
          <w:sz w:val="24"/>
          <w:szCs w:val="24"/>
        </w:rPr>
      </w:pPr>
      <w:r>
        <w:t xml:space="preserve">(2) </w:t>
      </w:r>
      <w:r w:rsidRPr="00AD4C51">
        <w:rPr>
          <w:highlight w:val="yellow"/>
        </w:rPr>
        <w:t>Fegyelmi vétségnek minősül</w:t>
      </w:r>
      <w:r>
        <w:t xml:space="preserve">, amennyiben a hallgató – a felhasználásra vonatkozó szabályok [jelen Szabályzat 74/B. § (1) </w:t>
      </w:r>
      <w:proofErr w:type="spellStart"/>
      <w:r>
        <w:t>bek</w:t>
      </w:r>
      <w:proofErr w:type="spellEnd"/>
      <w:r>
        <w:t xml:space="preserve">.] megsértésével – szövegszerűen vagy alapvető tartalmi elemei tekintetében </w:t>
      </w:r>
      <w:r w:rsidRPr="00AD4C51">
        <w:rPr>
          <w:highlight w:val="yellow"/>
        </w:rPr>
        <w:t>saját hallgatói műveként</w:t>
      </w:r>
      <w:r>
        <w:t xml:space="preserve"> teljes egészében vagy jelentős részben </w:t>
      </w:r>
      <w:r w:rsidRPr="00AD4C51">
        <w:rPr>
          <w:highlight w:val="yellow"/>
        </w:rPr>
        <w:t>idegen szerzői művet</w:t>
      </w:r>
      <w:r>
        <w:t xml:space="preserve"> vagy idegen szerzői művek egybeszerkesztett változatát </w:t>
      </w:r>
      <w:r w:rsidRPr="00AD4C51">
        <w:rPr>
          <w:highlight w:val="yellow"/>
        </w:rPr>
        <w:t>nyújtja be</w:t>
      </w:r>
      <w:r>
        <w:t xml:space="preserve"> vagy adja elő.</w:t>
      </w:r>
    </w:p>
    <w:p w14:paraId="69AAAA74" w14:textId="77777777" w:rsidR="00D67752" w:rsidRDefault="006A6B6A" w:rsidP="007844D6">
      <w:pPr>
        <w:spacing w:after="0" w:line="240" w:lineRule="auto"/>
        <w:jc w:val="both"/>
        <w:rPr>
          <w:rFonts w:ascii="Times New Roman" w:hAnsi="Times New Roman" w:cs="Times New Roman"/>
          <w:sz w:val="24"/>
          <w:szCs w:val="24"/>
        </w:rPr>
      </w:pPr>
      <w:r>
        <w:t xml:space="preserve">(3) Nem kell alkalmazni az (1)–(2) bekezdésben meghatározott következményeket akkor, ha a hallgató a hallgatói műben összességében eleget tett, a felhasználásra vonatkozó szabályoknak [jelen Szabályzat 74/B. § (1) </w:t>
      </w:r>
      <w:proofErr w:type="spellStart"/>
      <w:r>
        <w:t>bek</w:t>
      </w:r>
      <w:proofErr w:type="spellEnd"/>
      <w:r>
        <w:t>.], és megállapítható, hogy azok részleges megsértése gondatlanságra vezethető vissza.</w:t>
      </w:r>
    </w:p>
    <w:p w14:paraId="535A1009" w14:textId="77777777" w:rsidR="00AD4C51" w:rsidRDefault="00AD4C51" w:rsidP="007844D6">
      <w:pPr>
        <w:spacing w:after="0" w:line="240" w:lineRule="auto"/>
        <w:jc w:val="both"/>
        <w:rPr>
          <w:rFonts w:ascii="Times New Roman" w:hAnsi="Times New Roman" w:cs="Times New Roman"/>
          <w:sz w:val="24"/>
          <w:szCs w:val="24"/>
        </w:rPr>
      </w:pPr>
    </w:p>
    <w:p w14:paraId="412618B0" w14:textId="77777777" w:rsidR="00FA0B94" w:rsidRDefault="00FA0B94" w:rsidP="00FA0B94">
      <w:pPr>
        <w:spacing w:after="0" w:line="240" w:lineRule="auto"/>
        <w:jc w:val="center"/>
      </w:pPr>
      <w:r>
        <w:t>131. §</w:t>
      </w:r>
    </w:p>
    <w:p w14:paraId="6D8DF598" w14:textId="77777777" w:rsidR="00AD4C51" w:rsidRDefault="00FA0B94" w:rsidP="007844D6">
      <w:pPr>
        <w:spacing w:after="0" w:line="240" w:lineRule="auto"/>
        <w:jc w:val="both"/>
        <w:rPr>
          <w:rFonts w:ascii="Times New Roman" w:hAnsi="Times New Roman" w:cs="Times New Roman"/>
          <w:sz w:val="24"/>
          <w:szCs w:val="24"/>
        </w:rPr>
      </w:pPr>
      <w:r>
        <w:t xml:space="preserve">(1) A </w:t>
      </w:r>
      <w:r w:rsidRPr="00FA0B94">
        <w:rPr>
          <w:highlight w:val="yellow"/>
        </w:rPr>
        <w:t>költségtérítés</w:t>
      </w:r>
      <w:r>
        <w:t xml:space="preserve">/önköltség összegét a hallgató </w:t>
      </w:r>
      <w:r w:rsidRPr="00FA0B94">
        <w:rPr>
          <w:highlight w:val="yellow"/>
        </w:rPr>
        <w:t>október 15-ig</w:t>
      </w:r>
      <w:r>
        <w:t xml:space="preserve"> (illetve </w:t>
      </w:r>
      <w:r w:rsidRPr="00FA0B94">
        <w:rPr>
          <w:highlight w:val="yellow"/>
        </w:rPr>
        <w:t>március 15-ig</w:t>
      </w:r>
      <w:r>
        <w:t>) köteles befizetni. A költségtérítések/önköltségek befizetésének ütemezését a Különös rész tartalmazza.</w:t>
      </w:r>
    </w:p>
    <w:p w14:paraId="7A13CA5E" w14:textId="77777777" w:rsidR="00FA0B94" w:rsidRDefault="00AD5856" w:rsidP="007844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6447659E" w14:textId="77777777" w:rsidR="00FA0B94" w:rsidRDefault="00AD5856" w:rsidP="007844D6">
      <w:pPr>
        <w:spacing w:after="0" w:line="240" w:lineRule="auto"/>
        <w:jc w:val="both"/>
        <w:rPr>
          <w:rFonts w:ascii="Times New Roman" w:hAnsi="Times New Roman" w:cs="Times New Roman"/>
          <w:sz w:val="24"/>
          <w:szCs w:val="24"/>
        </w:rPr>
      </w:pPr>
      <w:r>
        <w:lastRenderedPageBreak/>
        <w:t xml:space="preserve">(8) A költségtérítés/önköltség befizetése az Elektronikus Tanulmányi Rendszeren keresztül elérhető </w:t>
      </w:r>
      <w:r w:rsidRPr="00E7229E">
        <w:rPr>
          <w:highlight w:val="yellow"/>
        </w:rPr>
        <w:t>gyűjtőszámláról</w:t>
      </w:r>
      <w:r>
        <w:t xml:space="preserve"> indított vagy – amennyiben a hallgató elektronikusan archivált számla kiállítását kéri – banki átutalással történhet.</w:t>
      </w:r>
    </w:p>
    <w:p w14:paraId="221246C7" w14:textId="77777777" w:rsidR="00FA0B94" w:rsidRDefault="00FA0B94" w:rsidP="007844D6">
      <w:pPr>
        <w:spacing w:after="0" w:line="240" w:lineRule="auto"/>
        <w:jc w:val="both"/>
        <w:rPr>
          <w:rFonts w:ascii="Times New Roman" w:hAnsi="Times New Roman" w:cs="Times New Roman"/>
          <w:sz w:val="24"/>
          <w:szCs w:val="24"/>
        </w:rPr>
      </w:pPr>
    </w:p>
    <w:p w14:paraId="3231F4BE" w14:textId="77777777" w:rsidR="00FA0B94" w:rsidRPr="00E7229E" w:rsidRDefault="00E7229E" w:rsidP="007844D6">
      <w:pPr>
        <w:spacing w:after="0" w:line="240" w:lineRule="auto"/>
        <w:jc w:val="both"/>
        <w:rPr>
          <w:rFonts w:cs="Times New Roman"/>
          <w:b/>
          <w:sz w:val="24"/>
          <w:szCs w:val="24"/>
        </w:rPr>
      </w:pPr>
      <w:proofErr w:type="spellStart"/>
      <w:r w:rsidRPr="00E7229E">
        <w:rPr>
          <w:b/>
        </w:rPr>
        <w:t>Nftv</w:t>
      </w:r>
      <w:proofErr w:type="spellEnd"/>
      <w:r w:rsidRPr="00E7229E">
        <w:rPr>
          <w:b/>
        </w:rPr>
        <w:t xml:space="preserve">. </w:t>
      </w:r>
      <w:r w:rsidRPr="00E7229E">
        <w:rPr>
          <w:rFonts w:cs="Times"/>
          <w:b/>
          <w:bCs/>
          <w:color w:val="000000"/>
        </w:rPr>
        <w:t>47. §</w:t>
      </w:r>
      <w:r>
        <w:rPr>
          <w:rFonts w:cs="Times"/>
          <w:b/>
          <w:bCs/>
          <w:color w:val="000000"/>
        </w:rPr>
        <w:t xml:space="preserve"> </w:t>
      </w:r>
      <w:r w:rsidRPr="00E7229E">
        <w:rPr>
          <w:rFonts w:cs="Times"/>
          <w:b/>
          <w:color w:val="000000"/>
        </w:rPr>
        <w:t xml:space="preserve">(1) Egy személy – felsőoktatási szakképzésben, alapképzésben és mesterképzésben összesen – </w:t>
      </w:r>
      <w:r w:rsidRPr="00E7229E">
        <w:rPr>
          <w:rFonts w:cs="Times"/>
          <w:b/>
          <w:color w:val="000000"/>
          <w:highlight w:val="yellow"/>
        </w:rPr>
        <w:t>tizenkét félév</w:t>
      </w:r>
      <w:r w:rsidRPr="00E7229E">
        <w:rPr>
          <w:rFonts w:cs="Times"/>
          <w:b/>
          <w:color w:val="000000"/>
        </w:rPr>
        <w:t xml:space="preserve">en át folytathat a felsőoktatásban tanulmányokat magyar állami (rész)ösztöndíjas képzésben (a továbbiakban: </w:t>
      </w:r>
      <w:r w:rsidRPr="00E7229E">
        <w:rPr>
          <w:rFonts w:cs="Times"/>
          <w:b/>
          <w:color w:val="000000"/>
          <w:highlight w:val="yellow"/>
        </w:rPr>
        <w:t>támogatási idő</w:t>
      </w:r>
      <w:r w:rsidRPr="00E7229E">
        <w:rPr>
          <w:rFonts w:cs="Times"/>
          <w:b/>
          <w:color w:val="000000"/>
        </w:rPr>
        <w:t>). A támogatási idő legfeljebb tizennégy félév, ha a hallgató osztatlan képzésben vesz részt és a képzési követelmények szerint a képzési idő meghaladja a tíz félévet.</w:t>
      </w:r>
    </w:p>
    <w:p w14:paraId="4186FC8F" w14:textId="77777777" w:rsidR="00E7229E" w:rsidRDefault="00E7229E" w:rsidP="007844D6">
      <w:pPr>
        <w:spacing w:after="0" w:line="240" w:lineRule="auto"/>
        <w:jc w:val="both"/>
        <w:rPr>
          <w:rFonts w:cs="Times"/>
          <w:b/>
          <w:color w:val="000000"/>
        </w:rPr>
      </w:pPr>
      <w:r w:rsidRPr="00E7229E">
        <w:rPr>
          <w:rFonts w:cs="Times"/>
          <w:b/>
          <w:color w:val="000000"/>
        </w:rPr>
        <w:t xml:space="preserve">(3) Egy adott fokozat (oklevél) megszerzéséhez igénybe vehető támogatási idő </w:t>
      </w:r>
      <w:r w:rsidRPr="00E7229E">
        <w:rPr>
          <w:rFonts w:cs="Times"/>
          <w:b/>
          <w:color w:val="000000"/>
          <w:highlight w:val="yellow"/>
        </w:rPr>
        <w:t>legfeljebb két félévvel lehet hosszabb, mint</w:t>
      </w:r>
      <w:r w:rsidRPr="00E7229E">
        <w:rPr>
          <w:rFonts w:cs="Times"/>
          <w:b/>
          <w:color w:val="000000"/>
        </w:rPr>
        <w:t xml:space="preserve"> az adott tanulmányok </w:t>
      </w:r>
      <w:r w:rsidRPr="00E7229E">
        <w:rPr>
          <w:rFonts w:cs="Times"/>
          <w:b/>
          <w:color w:val="000000"/>
          <w:highlight w:val="yellow"/>
        </w:rPr>
        <w:t>képzési ideje</w:t>
      </w:r>
      <w:r w:rsidRPr="00E7229E">
        <w:rPr>
          <w:rFonts w:cs="Times"/>
          <w:b/>
          <w:color w:val="000000"/>
        </w:rPr>
        <w:t>. Az adott szak támogatási idejébe az azonos szakon korábban igénybe vett támogatási időt be kell számítani.</w:t>
      </w:r>
    </w:p>
    <w:p w14:paraId="7293C420" w14:textId="77777777" w:rsidR="00E7229E" w:rsidRPr="00E7229E" w:rsidRDefault="00E7229E" w:rsidP="007844D6">
      <w:pPr>
        <w:spacing w:after="0" w:line="240" w:lineRule="auto"/>
        <w:jc w:val="both"/>
        <w:rPr>
          <w:rFonts w:cs="Times New Roman"/>
          <w:b/>
          <w:sz w:val="24"/>
          <w:szCs w:val="24"/>
        </w:rPr>
      </w:pPr>
      <w:r w:rsidRPr="00E7229E">
        <w:rPr>
          <w:rFonts w:cs="Times"/>
          <w:b/>
          <w:color w:val="000000"/>
        </w:rPr>
        <w:t>(5) A hallgató által igénybe vett támogatási időnek minősül minden olyan félév, amelyre a hallgató bejelentkezett.</w:t>
      </w:r>
    </w:p>
    <w:p w14:paraId="29D7F916" w14:textId="4B6C4000" w:rsidR="00E7229E" w:rsidRDefault="00E7229E" w:rsidP="007844D6">
      <w:pPr>
        <w:spacing w:after="0" w:line="240" w:lineRule="auto"/>
        <w:jc w:val="both"/>
        <w:rPr>
          <w:rFonts w:ascii="Times New Roman" w:hAnsi="Times New Roman" w:cs="Times New Roman"/>
          <w:sz w:val="24"/>
          <w:szCs w:val="24"/>
        </w:rPr>
      </w:pPr>
    </w:p>
    <w:p w14:paraId="12E0113A" w14:textId="30C0F6E3" w:rsidR="004C7FC8" w:rsidRPr="004C7FC8" w:rsidRDefault="004C7FC8" w:rsidP="007844D6">
      <w:pPr>
        <w:spacing w:after="0" w:line="240" w:lineRule="auto"/>
        <w:jc w:val="both"/>
        <w:rPr>
          <w:rFonts w:ascii="Times New Roman" w:hAnsi="Times New Roman" w:cs="Times New Roman"/>
          <w:b/>
          <w:bCs/>
          <w:sz w:val="24"/>
          <w:szCs w:val="24"/>
        </w:rPr>
      </w:pPr>
      <w:proofErr w:type="spellStart"/>
      <w:r w:rsidRPr="004C7FC8">
        <w:rPr>
          <w:b/>
          <w:bCs/>
        </w:rPr>
        <w:t>Nftv</w:t>
      </w:r>
      <w:proofErr w:type="spellEnd"/>
      <w:r w:rsidRPr="004C7FC8">
        <w:rPr>
          <w:b/>
          <w:bCs/>
        </w:rPr>
        <w:t>. 48. § (1) A hallgatót magyar állami (rész)</w:t>
      </w:r>
      <w:r w:rsidRPr="000C360D">
        <w:rPr>
          <w:b/>
          <w:bCs/>
          <w:highlight w:val="yellow"/>
        </w:rPr>
        <w:t>ösztöndíjas vagy önköltséges</w:t>
      </w:r>
      <w:r w:rsidRPr="004C7FC8">
        <w:rPr>
          <w:b/>
          <w:bCs/>
        </w:rPr>
        <w:t xml:space="preserve"> képzési formára kell besorolni.</w:t>
      </w:r>
    </w:p>
    <w:p w14:paraId="5D7B8566" w14:textId="4EAD22BF" w:rsidR="00E7229E" w:rsidRPr="00163A21" w:rsidRDefault="00E7229E" w:rsidP="007844D6">
      <w:pPr>
        <w:spacing w:after="0" w:line="240" w:lineRule="auto"/>
        <w:jc w:val="both"/>
        <w:rPr>
          <w:b/>
        </w:rPr>
      </w:pPr>
      <w:r w:rsidRPr="00163A21">
        <w:rPr>
          <w:b/>
        </w:rPr>
        <w:t xml:space="preserve">(2) A felsőoktatási intézmény tanévenként köteles </w:t>
      </w:r>
      <w:r w:rsidRPr="00163A21">
        <w:rPr>
          <w:b/>
          <w:highlight w:val="yellow"/>
        </w:rPr>
        <w:t>önköltséges képzésre átsorolni</w:t>
      </w:r>
      <w:r w:rsidRPr="00163A21">
        <w:rPr>
          <w:b/>
        </w:rPr>
        <w:t xml:space="preserve"> azt a magyar állami (rész)ösztöndíjjal támogatott képzésben részt vevő hallgatót, </w:t>
      </w:r>
      <w:r w:rsidRPr="00163A21">
        <w:rPr>
          <w:b/>
          <w:highlight w:val="yellow"/>
        </w:rPr>
        <w:t>aki az utolsó két</w:t>
      </w:r>
      <w:r w:rsidRPr="00163A21">
        <w:rPr>
          <w:b/>
        </w:rPr>
        <w:t xml:space="preserve"> olyan </w:t>
      </w:r>
      <w:r w:rsidRPr="00163A21">
        <w:rPr>
          <w:b/>
          <w:highlight w:val="yellow"/>
        </w:rPr>
        <w:t>félév átlagában</w:t>
      </w:r>
      <w:r w:rsidRPr="00163A21">
        <w:rPr>
          <w:b/>
        </w:rPr>
        <w:t xml:space="preserve">, amelyben hallgatói jogviszonya nem szünetelt, illetve nem a 81. § (3) és (4) bekezdésében meghatározott külföldi képzésben vett részt, </w:t>
      </w:r>
      <w:r w:rsidR="00163A21" w:rsidRPr="00163A21">
        <w:rPr>
          <w:b/>
          <w:highlight w:val="yellow"/>
        </w:rPr>
        <w:t>nem szerzett vagy nem érte el</w:t>
      </w:r>
      <w:r w:rsidR="00163A21" w:rsidRPr="00163A21">
        <w:rPr>
          <w:b/>
        </w:rPr>
        <w:t xml:space="preserve"> legalább - a felsőoktatási intézmény szervezeti és működési szabályzatában a tanévet megelőző legalább 15 nappal meghatározott - </w:t>
      </w:r>
      <w:r w:rsidR="00163A21" w:rsidRPr="00163A21">
        <w:rPr>
          <w:b/>
          <w:highlight w:val="yellow"/>
        </w:rPr>
        <w:t>kreditet vagy tanulmányi átlagot</w:t>
      </w:r>
      <w:r w:rsidR="00163A21" w:rsidRPr="00163A21">
        <w:rPr>
          <w:b/>
        </w:rPr>
        <w:t>, továbbá azt, aki a 48/D. § (2) bekezdése szerinti nyilatkozatát visszavonja.</w:t>
      </w:r>
      <w:r w:rsidR="00163A21" w:rsidRPr="00163A21">
        <w:rPr>
          <w:rFonts w:cs="Times"/>
          <w:b/>
          <w:color w:val="000000"/>
        </w:rPr>
        <w:t xml:space="preserve"> </w:t>
      </w:r>
      <w:r w:rsidR="001711A8" w:rsidRPr="00163A21">
        <w:rPr>
          <w:rFonts w:cs="Times"/>
          <w:b/>
          <w:color w:val="000000"/>
        </w:rPr>
        <w:t>§ (2) bekezdése szerinti nyilatkozatát visszavonja.</w:t>
      </w:r>
    </w:p>
    <w:p w14:paraId="66B99409" w14:textId="77777777" w:rsidR="001E7300" w:rsidRDefault="001E7300" w:rsidP="007844D6">
      <w:pPr>
        <w:spacing w:after="0" w:line="240" w:lineRule="auto"/>
        <w:jc w:val="both"/>
        <w:rPr>
          <w:rFonts w:ascii="Times New Roman" w:hAnsi="Times New Roman" w:cs="Times New Roman"/>
          <w:sz w:val="24"/>
          <w:szCs w:val="24"/>
        </w:rPr>
      </w:pPr>
    </w:p>
    <w:p w14:paraId="78711261" w14:textId="77777777" w:rsidR="001711A8" w:rsidRPr="001711A8" w:rsidRDefault="001711A8" w:rsidP="001711A8">
      <w:pPr>
        <w:pStyle w:val="NormlWeb"/>
        <w:spacing w:before="0" w:beforeAutospacing="0" w:after="20" w:afterAutospacing="0"/>
        <w:jc w:val="both"/>
        <w:rPr>
          <w:rFonts w:asciiTheme="minorHAnsi" w:hAnsiTheme="minorHAnsi" w:cs="Times"/>
          <w:b/>
          <w:color w:val="000000"/>
          <w:sz w:val="22"/>
          <w:szCs w:val="22"/>
        </w:rPr>
      </w:pPr>
      <w:r w:rsidRPr="001711A8">
        <w:rPr>
          <w:rFonts w:asciiTheme="minorHAnsi" w:hAnsiTheme="minorHAnsi" w:cs="Times"/>
          <w:b/>
          <w:bCs/>
          <w:color w:val="000000"/>
          <w:sz w:val="22"/>
          <w:szCs w:val="22"/>
        </w:rPr>
        <w:t xml:space="preserve">48/D. </w:t>
      </w:r>
      <w:r w:rsidRPr="001711A8">
        <w:rPr>
          <w:rFonts w:asciiTheme="minorHAnsi" w:hAnsiTheme="minorHAnsi" w:cs="Times"/>
          <w:b/>
          <w:color w:val="000000"/>
          <w:sz w:val="22"/>
          <w:szCs w:val="22"/>
        </w:rPr>
        <w:t>(2)</w:t>
      </w:r>
      <w:r>
        <w:rPr>
          <w:rFonts w:asciiTheme="minorHAnsi" w:hAnsiTheme="minorHAnsi" w:cs="Times"/>
          <w:b/>
          <w:color w:val="000000"/>
          <w:sz w:val="22"/>
          <w:szCs w:val="22"/>
        </w:rPr>
        <w:t xml:space="preserve"> </w:t>
      </w:r>
      <w:r w:rsidRPr="001711A8">
        <w:rPr>
          <w:rFonts w:asciiTheme="minorHAnsi" w:hAnsiTheme="minorHAnsi" w:cs="Times"/>
          <w:b/>
          <w:color w:val="000000"/>
          <w:sz w:val="22"/>
          <w:szCs w:val="22"/>
        </w:rPr>
        <w:t>Az állami (rész)ösztöndíjjal támogatott képzésre besorolt jelentkező a beiratkozáskor nyilatkozik a képzés feltételeinek vállalásáról.</w:t>
      </w:r>
    </w:p>
    <w:p w14:paraId="24DB0FC5" w14:textId="77777777" w:rsidR="001711A8" w:rsidRDefault="001711A8" w:rsidP="007844D6">
      <w:pPr>
        <w:spacing w:after="0" w:line="240" w:lineRule="auto"/>
        <w:jc w:val="both"/>
        <w:rPr>
          <w:rFonts w:ascii="Times New Roman" w:hAnsi="Times New Roman" w:cs="Times New Roman"/>
          <w:sz w:val="24"/>
          <w:szCs w:val="24"/>
        </w:rPr>
      </w:pPr>
    </w:p>
    <w:p w14:paraId="02F8CE37" w14:textId="77777777" w:rsidR="005A56D8" w:rsidRPr="005A56D8" w:rsidRDefault="005A56D8" w:rsidP="007844D6">
      <w:pPr>
        <w:spacing w:after="0" w:line="240" w:lineRule="auto"/>
        <w:jc w:val="both"/>
        <w:rPr>
          <w:rFonts w:ascii="Times New Roman" w:hAnsi="Times New Roman" w:cs="Times New Roman"/>
          <w:b/>
          <w:sz w:val="24"/>
          <w:szCs w:val="24"/>
        </w:rPr>
      </w:pPr>
      <w:r w:rsidRPr="005A56D8">
        <w:rPr>
          <w:b/>
        </w:rPr>
        <w:t xml:space="preserve">Vhr1. 61. § (8) Az </w:t>
      </w:r>
      <w:proofErr w:type="spellStart"/>
      <w:r w:rsidRPr="005A56D8">
        <w:rPr>
          <w:b/>
        </w:rPr>
        <w:t>Nftv</w:t>
      </w:r>
      <w:proofErr w:type="spellEnd"/>
      <w:r w:rsidRPr="005A56D8">
        <w:rPr>
          <w:b/>
        </w:rPr>
        <w:t>. 48. § (2) bekezdése szerinti átsorolási döntést minden év július 31. napjáig, tanévenként egyszer kell meghozni.</w:t>
      </w:r>
    </w:p>
    <w:p w14:paraId="1E0BB8B3" w14:textId="346618CC" w:rsidR="001E7300" w:rsidRDefault="001E7300" w:rsidP="007844D6">
      <w:pPr>
        <w:spacing w:after="0" w:line="240" w:lineRule="auto"/>
        <w:jc w:val="both"/>
        <w:rPr>
          <w:rFonts w:ascii="Times New Roman" w:hAnsi="Times New Roman" w:cs="Times New Roman"/>
          <w:sz w:val="24"/>
          <w:szCs w:val="24"/>
        </w:rPr>
      </w:pPr>
    </w:p>
    <w:p w14:paraId="5638C447" w14:textId="34F06648" w:rsidR="00857301" w:rsidRDefault="00857301" w:rsidP="00857301">
      <w:pPr>
        <w:spacing w:after="0" w:line="240" w:lineRule="auto"/>
        <w:jc w:val="center"/>
        <w:rPr>
          <w:rFonts w:ascii="Times New Roman" w:hAnsi="Times New Roman" w:cs="Times New Roman"/>
          <w:sz w:val="24"/>
          <w:szCs w:val="24"/>
        </w:rPr>
      </w:pPr>
      <w:r>
        <w:t>4</w:t>
      </w:r>
      <w:r>
        <w:t>1</w:t>
      </w:r>
      <w:r>
        <w:t>/B</w:t>
      </w:r>
      <w:r>
        <w:t>. §</w:t>
      </w:r>
    </w:p>
    <w:p w14:paraId="5DE2C418" w14:textId="77777777" w:rsidR="00857301" w:rsidRDefault="00857301" w:rsidP="007844D6">
      <w:pPr>
        <w:spacing w:after="0" w:line="240" w:lineRule="auto"/>
        <w:jc w:val="both"/>
      </w:pPr>
      <w:r>
        <w:t xml:space="preserve">(3) </w:t>
      </w:r>
    </w:p>
    <w:p w14:paraId="0B963A76" w14:textId="77777777" w:rsidR="00857301" w:rsidRDefault="00857301" w:rsidP="007844D6">
      <w:pPr>
        <w:spacing w:after="0" w:line="240" w:lineRule="auto"/>
        <w:jc w:val="both"/>
      </w:pPr>
      <w:r>
        <w:t xml:space="preserve">b) … </w:t>
      </w:r>
      <w:r w:rsidRPr="002D58FC">
        <w:rPr>
          <w:highlight w:val="yellow"/>
        </w:rPr>
        <w:t>azt kell átsorolni, aki utolsó két aktív félévében</w:t>
      </w:r>
      <w:r>
        <w:t xml:space="preserve"> kurzus vagy vizsgakurzus teljesítésével nem szerezte meg az alábbiakban képzési területenként meghatározott </w:t>
      </w:r>
    </w:p>
    <w:p w14:paraId="0327C748" w14:textId="5E7D64F0" w:rsidR="00857301" w:rsidRDefault="00857301" w:rsidP="007844D6">
      <w:pPr>
        <w:spacing w:after="0" w:line="240" w:lineRule="auto"/>
        <w:jc w:val="both"/>
        <w:rPr>
          <w:rFonts w:ascii="Times New Roman" w:hAnsi="Times New Roman" w:cs="Times New Roman"/>
          <w:sz w:val="24"/>
          <w:szCs w:val="24"/>
        </w:rPr>
      </w:pPr>
      <w:proofErr w:type="spellStart"/>
      <w:r>
        <w:t>ba</w:t>
      </w:r>
      <w:proofErr w:type="spellEnd"/>
      <w:r>
        <w:t>) minimális kreditszámot:</w:t>
      </w:r>
    </w:p>
    <w:p w14:paraId="42FCA286" w14:textId="1D4D6A3B" w:rsidR="00857301" w:rsidRPr="002D58FC" w:rsidRDefault="00857301" w:rsidP="007844D6">
      <w:pPr>
        <w:spacing w:after="0" w:line="240" w:lineRule="auto"/>
        <w:jc w:val="both"/>
        <w:rPr>
          <w:rFonts w:cs="Times New Roman"/>
        </w:rPr>
      </w:pPr>
    </w:p>
    <w:tbl>
      <w:tblPr>
        <w:tblStyle w:val="Rcsostblzat"/>
        <w:tblW w:w="0" w:type="auto"/>
        <w:tblLook w:val="04A0" w:firstRow="1" w:lastRow="0" w:firstColumn="1" w:lastColumn="0" w:noHBand="0" w:noVBand="1"/>
      </w:tblPr>
      <w:tblGrid>
        <w:gridCol w:w="4606"/>
        <w:gridCol w:w="4606"/>
      </w:tblGrid>
      <w:tr w:rsidR="00857301" w:rsidRPr="002D58FC" w14:paraId="3A332F7E" w14:textId="77777777" w:rsidTr="00857301">
        <w:tc>
          <w:tcPr>
            <w:tcW w:w="4606" w:type="dxa"/>
          </w:tcPr>
          <w:p w14:paraId="0B692C2B" w14:textId="00BB4BF1" w:rsidR="00857301" w:rsidRPr="002D58FC" w:rsidRDefault="00857301" w:rsidP="007844D6">
            <w:pPr>
              <w:jc w:val="both"/>
              <w:rPr>
                <w:rFonts w:cs="Times New Roman"/>
              </w:rPr>
            </w:pPr>
            <w:r w:rsidRPr="002D58FC">
              <w:rPr>
                <w:rFonts w:cs="Times New Roman"/>
              </w:rPr>
              <w:t>k</w:t>
            </w:r>
            <w:r w:rsidRPr="002D58FC">
              <w:rPr>
                <w:rFonts w:cs="Times New Roman"/>
              </w:rPr>
              <w:t>épzési terület</w:t>
            </w:r>
          </w:p>
        </w:tc>
        <w:tc>
          <w:tcPr>
            <w:tcW w:w="4606" w:type="dxa"/>
          </w:tcPr>
          <w:p w14:paraId="5CD032A1" w14:textId="62C4ED3E" w:rsidR="00857301" w:rsidRPr="002D58FC" w:rsidRDefault="00857301" w:rsidP="007844D6">
            <w:pPr>
              <w:jc w:val="both"/>
              <w:rPr>
                <w:rFonts w:cs="Times New Roman"/>
              </w:rPr>
            </w:pPr>
            <w:r w:rsidRPr="002D58FC">
              <w:rPr>
                <w:rFonts w:cs="Times New Roman"/>
              </w:rPr>
              <w:t>minimálisan megszerzendő kredit</w:t>
            </w:r>
          </w:p>
        </w:tc>
      </w:tr>
      <w:tr w:rsidR="00857301" w:rsidRPr="002D58FC" w14:paraId="3A353F74" w14:textId="77777777" w:rsidTr="00857301">
        <w:tc>
          <w:tcPr>
            <w:tcW w:w="4606" w:type="dxa"/>
          </w:tcPr>
          <w:p w14:paraId="58B1C8EB" w14:textId="2FAE8DDE" w:rsidR="00857301" w:rsidRPr="002D58FC" w:rsidRDefault="00857301" w:rsidP="007844D6">
            <w:pPr>
              <w:jc w:val="both"/>
              <w:rPr>
                <w:rFonts w:cs="Times New Roman"/>
              </w:rPr>
            </w:pPr>
            <w:r w:rsidRPr="002D58FC">
              <w:rPr>
                <w:rFonts w:cs="Times New Roman"/>
                <w:highlight w:val="yellow"/>
              </w:rPr>
              <w:t>informatika</w:t>
            </w:r>
          </w:p>
        </w:tc>
        <w:tc>
          <w:tcPr>
            <w:tcW w:w="4606" w:type="dxa"/>
          </w:tcPr>
          <w:p w14:paraId="3775B889" w14:textId="520D4404" w:rsidR="00857301" w:rsidRPr="002D58FC" w:rsidRDefault="00857301" w:rsidP="007844D6">
            <w:pPr>
              <w:jc w:val="both"/>
              <w:rPr>
                <w:rFonts w:cs="Times New Roman"/>
              </w:rPr>
            </w:pPr>
            <w:r w:rsidRPr="002D58FC">
              <w:rPr>
                <w:rFonts w:cs="Times New Roman"/>
                <w:highlight w:val="yellow"/>
              </w:rPr>
              <w:t>30</w:t>
            </w:r>
          </w:p>
        </w:tc>
      </w:tr>
    </w:tbl>
    <w:p w14:paraId="3DF1171A" w14:textId="365051FD" w:rsidR="00857301" w:rsidRDefault="00857301" w:rsidP="007844D6">
      <w:pPr>
        <w:spacing w:after="0" w:line="240" w:lineRule="auto"/>
        <w:jc w:val="both"/>
        <w:rPr>
          <w:rFonts w:ascii="Times New Roman" w:hAnsi="Times New Roman" w:cs="Times New Roman"/>
          <w:sz w:val="24"/>
          <w:szCs w:val="24"/>
        </w:rPr>
      </w:pPr>
    </w:p>
    <w:p w14:paraId="2E7FBA0E" w14:textId="77777777" w:rsidR="002D58FC" w:rsidRDefault="002D58FC" w:rsidP="007844D6">
      <w:pPr>
        <w:spacing w:after="0" w:line="240" w:lineRule="auto"/>
        <w:jc w:val="both"/>
      </w:pPr>
      <w:r>
        <w:t xml:space="preserve">vagy </w:t>
      </w:r>
    </w:p>
    <w:p w14:paraId="42662AE8" w14:textId="690CE37A" w:rsidR="002D58FC" w:rsidRDefault="002D58FC" w:rsidP="007844D6">
      <w:pPr>
        <w:spacing w:after="0" w:line="240" w:lineRule="auto"/>
        <w:jc w:val="both"/>
        <w:rPr>
          <w:rFonts w:ascii="Times New Roman" w:hAnsi="Times New Roman" w:cs="Times New Roman"/>
          <w:sz w:val="24"/>
          <w:szCs w:val="24"/>
        </w:rPr>
      </w:pPr>
      <w:proofErr w:type="spellStart"/>
      <w:r>
        <w:t>bb</w:t>
      </w:r>
      <w:proofErr w:type="spellEnd"/>
      <w:r>
        <w:t>) súlyozott tanulmányi átlagot:</w:t>
      </w:r>
    </w:p>
    <w:tbl>
      <w:tblPr>
        <w:tblStyle w:val="Rcsostblzat"/>
        <w:tblW w:w="0" w:type="auto"/>
        <w:tblLook w:val="04A0" w:firstRow="1" w:lastRow="0" w:firstColumn="1" w:lastColumn="0" w:noHBand="0" w:noVBand="1"/>
      </w:tblPr>
      <w:tblGrid>
        <w:gridCol w:w="4606"/>
        <w:gridCol w:w="4606"/>
      </w:tblGrid>
      <w:tr w:rsidR="002D58FC" w:rsidRPr="002D58FC" w14:paraId="05C0A95A" w14:textId="77777777" w:rsidTr="00BB148A">
        <w:tc>
          <w:tcPr>
            <w:tcW w:w="4606" w:type="dxa"/>
          </w:tcPr>
          <w:p w14:paraId="5313C075" w14:textId="77777777" w:rsidR="002D58FC" w:rsidRPr="002D58FC" w:rsidRDefault="002D58FC" w:rsidP="00BB148A">
            <w:pPr>
              <w:jc w:val="both"/>
              <w:rPr>
                <w:rFonts w:cs="Times New Roman"/>
              </w:rPr>
            </w:pPr>
            <w:r w:rsidRPr="002D58FC">
              <w:rPr>
                <w:rFonts w:cs="Times New Roman"/>
              </w:rPr>
              <w:t>képzési terület</w:t>
            </w:r>
          </w:p>
        </w:tc>
        <w:tc>
          <w:tcPr>
            <w:tcW w:w="4606" w:type="dxa"/>
          </w:tcPr>
          <w:p w14:paraId="37CB1A67" w14:textId="6E683C7A" w:rsidR="002D58FC" w:rsidRPr="002D58FC" w:rsidRDefault="002D58FC" w:rsidP="00BB148A">
            <w:pPr>
              <w:jc w:val="both"/>
              <w:rPr>
                <w:rFonts w:cs="Times New Roman"/>
              </w:rPr>
            </w:pPr>
            <w:r w:rsidRPr="002D58FC">
              <w:rPr>
                <w:rFonts w:cs="Times New Roman"/>
              </w:rPr>
              <w:t>súlyozott tanulmányi átlag</w:t>
            </w:r>
          </w:p>
        </w:tc>
      </w:tr>
      <w:tr w:rsidR="002D58FC" w:rsidRPr="002D58FC" w14:paraId="6063936D" w14:textId="77777777" w:rsidTr="00BB148A">
        <w:tc>
          <w:tcPr>
            <w:tcW w:w="4606" w:type="dxa"/>
          </w:tcPr>
          <w:p w14:paraId="4B2DA38F" w14:textId="77777777" w:rsidR="002D58FC" w:rsidRPr="002D58FC" w:rsidRDefault="002D58FC" w:rsidP="00BB148A">
            <w:pPr>
              <w:jc w:val="both"/>
              <w:rPr>
                <w:rFonts w:cs="Times New Roman"/>
              </w:rPr>
            </w:pPr>
            <w:r w:rsidRPr="002D58FC">
              <w:rPr>
                <w:rFonts w:cs="Times New Roman"/>
                <w:highlight w:val="yellow"/>
              </w:rPr>
              <w:t>informatika</w:t>
            </w:r>
          </w:p>
        </w:tc>
        <w:tc>
          <w:tcPr>
            <w:tcW w:w="4606" w:type="dxa"/>
          </w:tcPr>
          <w:p w14:paraId="30E871D4" w14:textId="344FA979" w:rsidR="002D58FC" w:rsidRPr="002D58FC" w:rsidRDefault="002D58FC" w:rsidP="00BB148A">
            <w:pPr>
              <w:jc w:val="both"/>
              <w:rPr>
                <w:rFonts w:cs="Times New Roman"/>
              </w:rPr>
            </w:pPr>
            <w:r>
              <w:rPr>
                <w:rFonts w:cs="Times New Roman"/>
                <w:highlight w:val="yellow"/>
              </w:rPr>
              <w:t>2,75</w:t>
            </w:r>
          </w:p>
        </w:tc>
      </w:tr>
    </w:tbl>
    <w:p w14:paraId="6FDA5026" w14:textId="2541BF89" w:rsidR="002D58FC" w:rsidRDefault="002D58FC" w:rsidP="007844D6">
      <w:pPr>
        <w:spacing w:after="0" w:line="240" w:lineRule="auto"/>
        <w:jc w:val="both"/>
        <w:rPr>
          <w:rFonts w:ascii="Times New Roman" w:hAnsi="Times New Roman" w:cs="Times New Roman"/>
          <w:sz w:val="24"/>
          <w:szCs w:val="24"/>
        </w:rPr>
      </w:pPr>
    </w:p>
    <w:p w14:paraId="665DBCD0" w14:textId="77777777" w:rsidR="002D58FC" w:rsidRDefault="002D58FC" w:rsidP="007844D6">
      <w:pPr>
        <w:spacing w:after="0" w:line="240" w:lineRule="auto"/>
        <w:jc w:val="both"/>
        <w:rPr>
          <w:rFonts w:ascii="Times New Roman" w:hAnsi="Times New Roman" w:cs="Times New Roman"/>
          <w:sz w:val="24"/>
          <w:szCs w:val="24"/>
        </w:rPr>
      </w:pPr>
    </w:p>
    <w:p w14:paraId="42B95EA8" w14:textId="77777777" w:rsidR="001711A8" w:rsidRDefault="001711A8" w:rsidP="001711A8">
      <w:pPr>
        <w:spacing w:after="0" w:line="240" w:lineRule="auto"/>
        <w:jc w:val="center"/>
        <w:rPr>
          <w:rFonts w:ascii="Times New Roman" w:hAnsi="Times New Roman" w:cs="Times New Roman"/>
          <w:sz w:val="24"/>
          <w:szCs w:val="24"/>
        </w:rPr>
      </w:pPr>
      <w:r>
        <w:t>139. §</w:t>
      </w:r>
    </w:p>
    <w:p w14:paraId="5C712347" w14:textId="77777777" w:rsidR="001711A8" w:rsidRDefault="001711A8" w:rsidP="007844D6">
      <w:pPr>
        <w:spacing w:after="0" w:line="240" w:lineRule="auto"/>
        <w:jc w:val="both"/>
      </w:pPr>
      <w:r>
        <w:t xml:space="preserve">(1) Az Egyetemen </w:t>
      </w:r>
      <w:r w:rsidRPr="00DD4438">
        <w:rPr>
          <w:highlight w:val="yellow"/>
        </w:rPr>
        <w:t>hallgatói ügyekben első fokon</w:t>
      </w:r>
      <w:r>
        <w:t xml:space="preserve"> a dékán és a dékánhelyettes, a TH vezetője, továbbá a jelen Szabályzatban meghatározott személyek, testületek és szervezeti egységek járnak el, így különösen: </w:t>
      </w:r>
    </w:p>
    <w:p w14:paraId="7B63493C" w14:textId="77777777" w:rsidR="001711A8" w:rsidRDefault="001711A8" w:rsidP="007844D6">
      <w:pPr>
        <w:spacing w:after="0" w:line="240" w:lineRule="auto"/>
        <w:jc w:val="both"/>
      </w:pPr>
      <w:r>
        <w:t xml:space="preserve">a) a TH, </w:t>
      </w:r>
    </w:p>
    <w:p w14:paraId="2AFD78F6" w14:textId="77777777" w:rsidR="001711A8" w:rsidRDefault="001711A8" w:rsidP="007844D6">
      <w:pPr>
        <w:spacing w:after="0" w:line="240" w:lineRule="auto"/>
        <w:jc w:val="both"/>
      </w:pPr>
      <w:r>
        <w:lastRenderedPageBreak/>
        <w:t xml:space="preserve">b) a tanulmányi bizottság, </w:t>
      </w:r>
    </w:p>
    <w:p w14:paraId="59163A13" w14:textId="77777777" w:rsidR="001711A8" w:rsidRDefault="001711A8" w:rsidP="007844D6">
      <w:pPr>
        <w:spacing w:after="0" w:line="240" w:lineRule="auto"/>
        <w:jc w:val="both"/>
      </w:pPr>
      <w:r>
        <w:t xml:space="preserve">c) az Egyetemi Szociális és Ösztöndíj Bizottság albizottságai, </w:t>
      </w:r>
    </w:p>
    <w:p w14:paraId="44BEDA65" w14:textId="77777777" w:rsidR="001711A8" w:rsidRDefault="001711A8" w:rsidP="007844D6">
      <w:pPr>
        <w:spacing w:after="0" w:line="240" w:lineRule="auto"/>
        <w:jc w:val="both"/>
        <w:rPr>
          <w:rFonts w:ascii="Times New Roman" w:hAnsi="Times New Roman" w:cs="Times New Roman"/>
          <w:sz w:val="24"/>
          <w:szCs w:val="24"/>
        </w:rPr>
      </w:pPr>
      <w:r>
        <w:t>d) az Egyetemi Kreditátviteli Bizottság albizottságai</w:t>
      </w:r>
    </w:p>
    <w:p w14:paraId="68CD3951" w14:textId="77777777" w:rsidR="001711A8" w:rsidRDefault="001711A8" w:rsidP="007844D6">
      <w:pPr>
        <w:spacing w:after="0" w:line="240" w:lineRule="auto"/>
        <w:jc w:val="both"/>
        <w:rPr>
          <w:rFonts w:ascii="Times New Roman" w:hAnsi="Times New Roman" w:cs="Times New Roman"/>
          <w:sz w:val="24"/>
          <w:szCs w:val="24"/>
        </w:rPr>
      </w:pPr>
    </w:p>
    <w:p w14:paraId="241CD675" w14:textId="77777777" w:rsidR="00DD4438" w:rsidRDefault="00DD4438" w:rsidP="00DD4438">
      <w:pPr>
        <w:spacing w:after="0" w:line="240" w:lineRule="auto"/>
        <w:jc w:val="center"/>
      </w:pPr>
      <w:r>
        <w:t>161. §</w:t>
      </w:r>
    </w:p>
    <w:p w14:paraId="015C0DEA" w14:textId="77777777" w:rsidR="00DD4438" w:rsidRDefault="00DD4438" w:rsidP="007844D6">
      <w:pPr>
        <w:spacing w:after="0" w:line="240" w:lineRule="auto"/>
        <w:jc w:val="both"/>
      </w:pPr>
      <w:r>
        <w:t xml:space="preserve">(1) A </w:t>
      </w:r>
      <w:r w:rsidRPr="00DD4438">
        <w:rPr>
          <w:highlight w:val="yellow"/>
        </w:rPr>
        <w:t>másodfokú eljárás</w:t>
      </w:r>
      <w:r>
        <w:t xml:space="preserve"> teljes körben, az egyéni érdeksérelemre hivatkozással benyújtott kérelemre is kiterjedően a </w:t>
      </w:r>
      <w:r w:rsidRPr="00DD4438">
        <w:rPr>
          <w:highlight w:val="yellow"/>
        </w:rPr>
        <w:t>Hallgatói Jogorvoslati Bizottság</w:t>
      </w:r>
      <w:r>
        <w:t xml:space="preserve"> (a továbbiakban: Bizottság) kizárólagos hatáskörébe tartozik. </w:t>
      </w:r>
    </w:p>
    <w:p w14:paraId="438E8174" w14:textId="77777777" w:rsidR="001E7300" w:rsidRDefault="00DD4438" w:rsidP="007844D6">
      <w:pPr>
        <w:spacing w:after="0" w:line="240" w:lineRule="auto"/>
        <w:jc w:val="both"/>
        <w:rPr>
          <w:rFonts w:ascii="Times New Roman" w:hAnsi="Times New Roman" w:cs="Times New Roman"/>
          <w:sz w:val="24"/>
          <w:szCs w:val="24"/>
        </w:rPr>
      </w:pPr>
      <w:r>
        <w:t>(2) A Bizottság méltányosságot nem gyakorol.</w:t>
      </w:r>
    </w:p>
    <w:p w14:paraId="4D0928DD" w14:textId="77777777" w:rsidR="001711A8" w:rsidRDefault="001711A8" w:rsidP="007844D6">
      <w:pPr>
        <w:spacing w:after="0" w:line="240" w:lineRule="auto"/>
        <w:jc w:val="both"/>
        <w:rPr>
          <w:rFonts w:ascii="Times New Roman" w:hAnsi="Times New Roman" w:cs="Times New Roman"/>
          <w:sz w:val="24"/>
          <w:szCs w:val="24"/>
        </w:rPr>
      </w:pPr>
    </w:p>
    <w:p w14:paraId="737196E6" w14:textId="77777777" w:rsidR="001711A8" w:rsidRPr="00BC03FF" w:rsidRDefault="00BC03FF" w:rsidP="007844D6">
      <w:pPr>
        <w:spacing w:after="0" w:line="240" w:lineRule="auto"/>
        <w:jc w:val="both"/>
        <w:rPr>
          <w:rFonts w:ascii="Times New Roman" w:hAnsi="Times New Roman" w:cs="Times New Roman"/>
          <w:b/>
          <w:sz w:val="24"/>
          <w:szCs w:val="24"/>
        </w:rPr>
      </w:pPr>
      <w:proofErr w:type="spellStart"/>
      <w:r w:rsidRPr="00BC03FF">
        <w:rPr>
          <w:b/>
        </w:rPr>
        <w:t>Nftv</w:t>
      </w:r>
      <w:proofErr w:type="spellEnd"/>
      <w:r w:rsidRPr="00BC03FF">
        <w:rPr>
          <w:b/>
        </w:rPr>
        <w:t>. 55. § (1) Ha a hallgató a kötelességeit vétkesen és súlyosan megszegi, fegyelmi eljárás alapján, írásbeli határozattal fegyelmi büntetésben részesíthető.</w:t>
      </w:r>
    </w:p>
    <w:p w14:paraId="67B6F5FB" w14:textId="77777777" w:rsidR="00BC03FF" w:rsidRDefault="00BC03FF" w:rsidP="007844D6">
      <w:pPr>
        <w:spacing w:after="0" w:line="240" w:lineRule="auto"/>
        <w:jc w:val="both"/>
        <w:rPr>
          <w:rFonts w:ascii="Times New Roman" w:hAnsi="Times New Roman" w:cs="Times New Roman"/>
          <w:sz w:val="24"/>
          <w:szCs w:val="24"/>
        </w:rPr>
      </w:pPr>
    </w:p>
    <w:p w14:paraId="710784E8" w14:textId="77777777" w:rsidR="00BC03FF" w:rsidRDefault="00BC03FF" w:rsidP="00BC03FF">
      <w:pPr>
        <w:spacing w:after="0" w:line="240" w:lineRule="auto"/>
        <w:jc w:val="center"/>
      </w:pPr>
      <w:r>
        <w:t>169. §</w:t>
      </w:r>
    </w:p>
    <w:p w14:paraId="4882B99B" w14:textId="77777777" w:rsidR="00A50983" w:rsidRDefault="00BC03FF" w:rsidP="007844D6">
      <w:pPr>
        <w:spacing w:after="0" w:line="240" w:lineRule="auto"/>
        <w:jc w:val="both"/>
      </w:pPr>
      <w:r>
        <w:t>(1</w:t>
      </w:r>
      <w:r w:rsidRPr="002802FF">
        <w:rPr>
          <w:highlight w:val="yellow"/>
        </w:rPr>
        <w:t>) Fegyelmi felelősség</w:t>
      </w:r>
      <w:r>
        <w:t xml:space="preserve">gel tartozik a hallgató </w:t>
      </w:r>
    </w:p>
    <w:p w14:paraId="5A175CED" w14:textId="77777777" w:rsidR="00A50983" w:rsidRDefault="00BC03FF" w:rsidP="007844D6">
      <w:pPr>
        <w:spacing w:after="0" w:line="240" w:lineRule="auto"/>
        <w:jc w:val="both"/>
      </w:pPr>
      <w:r>
        <w:t xml:space="preserve">a) az Egyetemen belüli olyan magatartásért, amellyel az Egyetem, illetve az általa működtetett létesítmények (kollégiumok, gyakorlóiskolák, sportpályák stb.) rendje ellen szándékosan vagy súlyosan gondatlanul vét, vagy amely cselekedet jogszabályt, egyetemi szabályzatot, házirendet sért, továbbá </w:t>
      </w:r>
    </w:p>
    <w:p w14:paraId="4D54E656" w14:textId="77777777" w:rsidR="00A50983" w:rsidRDefault="00BC03FF" w:rsidP="007844D6">
      <w:pPr>
        <w:spacing w:after="0" w:line="240" w:lineRule="auto"/>
        <w:jc w:val="both"/>
      </w:pPr>
      <w:r>
        <w:t xml:space="preserve">b) az Egyetemen kívüli olyan magatartásért is, amely az egyetemi hallgatói jogállásával összeegyeztethetetlen, az Egyetem jó hírnevét súlyosan sérti, vagy veszélyezteti, illetve amely szabálysértést vagy bűncselekményt valósított meg. </w:t>
      </w:r>
    </w:p>
    <w:p w14:paraId="4D153CD8" w14:textId="77777777" w:rsidR="00BC03FF" w:rsidRDefault="00BC03FF" w:rsidP="007844D6">
      <w:pPr>
        <w:spacing w:after="0" w:line="240" w:lineRule="auto"/>
        <w:jc w:val="both"/>
        <w:rPr>
          <w:rFonts w:ascii="Times New Roman" w:hAnsi="Times New Roman" w:cs="Times New Roman"/>
          <w:sz w:val="24"/>
          <w:szCs w:val="24"/>
        </w:rPr>
      </w:pPr>
      <w:r>
        <w:t>(2) Nem vonható felelősségre a hallgató – a jelen Szabályzat 74/A–74/C. §- okban foglaltak kivételével – olyan magatartásért, cselekményért vagy mulasztásért, melyhez a jelen Szabályzat I–IX. és XII–XXIII. fejezeteinek valamelyike fűz – tanulmányi jellegű – jogkövetkezményt.</w:t>
      </w:r>
    </w:p>
    <w:p w14:paraId="42CC0EDF" w14:textId="77777777" w:rsidR="00BC03FF" w:rsidRDefault="00BC03FF" w:rsidP="007844D6">
      <w:pPr>
        <w:spacing w:after="0" w:line="240" w:lineRule="auto"/>
        <w:jc w:val="both"/>
        <w:rPr>
          <w:rFonts w:ascii="Times New Roman" w:hAnsi="Times New Roman" w:cs="Times New Roman"/>
          <w:sz w:val="24"/>
          <w:szCs w:val="24"/>
        </w:rPr>
      </w:pPr>
    </w:p>
    <w:p w14:paraId="29636A23" w14:textId="77777777" w:rsidR="007135C2" w:rsidRDefault="007135C2" w:rsidP="007135C2">
      <w:pPr>
        <w:spacing w:after="0" w:line="240" w:lineRule="auto"/>
        <w:jc w:val="center"/>
      </w:pPr>
      <w:r>
        <w:t>172. §</w:t>
      </w:r>
    </w:p>
    <w:p w14:paraId="65EB947C" w14:textId="77777777" w:rsidR="00BC03FF" w:rsidRDefault="007135C2" w:rsidP="007844D6">
      <w:pPr>
        <w:spacing w:after="0" w:line="240" w:lineRule="auto"/>
        <w:jc w:val="both"/>
        <w:rPr>
          <w:rFonts w:ascii="Times New Roman" w:hAnsi="Times New Roman" w:cs="Times New Roman"/>
          <w:sz w:val="24"/>
          <w:szCs w:val="24"/>
        </w:rPr>
      </w:pPr>
      <w:r>
        <w:t xml:space="preserve">(1) A </w:t>
      </w:r>
      <w:r w:rsidRPr="007135C2">
        <w:rPr>
          <w:highlight w:val="yellow"/>
        </w:rPr>
        <w:t>fegyelmi eljárást</w:t>
      </w:r>
      <w:r>
        <w:t xml:space="preserve"> a rektor minden esetben, karral összefüggő cselekmény alapján a kar vezetője – egyetemi kollégiumi eljárás esetén a Kollégiumi Szolgáltató Központ vezetője, szakkollégium esetében a szakkollégiumi igazgató –, e személyek tartós akadályoztatása esetén kijelölt helyettesük jogosult elrendelni.</w:t>
      </w:r>
    </w:p>
    <w:p w14:paraId="19AC35BC" w14:textId="77777777" w:rsidR="007135C2" w:rsidRDefault="007135C2" w:rsidP="007844D6">
      <w:pPr>
        <w:spacing w:after="0" w:line="240" w:lineRule="auto"/>
        <w:jc w:val="both"/>
        <w:rPr>
          <w:rFonts w:ascii="Times New Roman" w:hAnsi="Times New Roman" w:cs="Times New Roman"/>
          <w:sz w:val="24"/>
          <w:szCs w:val="24"/>
        </w:rPr>
      </w:pPr>
    </w:p>
    <w:p w14:paraId="7E963B38" w14:textId="77777777" w:rsidR="004818DE" w:rsidRDefault="004818DE" w:rsidP="007844D6">
      <w:pPr>
        <w:spacing w:after="0" w:line="240" w:lineRule="auto"/>
        <w:jc w:val="both"/>
        <w:rPr>
          <w:b/>
        </w:rPr>
      </w:pPr>
      <w:proofErr w:type="spellStart"/>
      <w:r w:rsidRPr="004818DE">
        <w:rPr>
          <w:b/>
        </w:rPr>
        <w:t>Nftv</w:t>
      </w:r>
      <w:proofErr w:type="spellEnd"/>
      <w:r w:rsidRPr="004818DE">
        <w:rPr>
          <w:b/>
        </w:rPr>
        <w:t xml:space="preserve">. 55. § (2) A </w:t>
      </w:r>
      <w:r w:rsidRPr="0015066A">
        <w:rPr>
          <w:b/>
          <w:highlight w:val="yellow"/>
        </w:rPr>
        <w:t>fegyelmi büntetés lehet</w:t>
      </w:r>
      <w:r w:rsidRPr="004818DE">
        <w:rPr>
          <w:b/>
        </w:rPr>
        <w:t xml:space="preserve"> </w:t>
      </w:r>
    </w:p>
    <w:p w14:paraId="646ACFF3" w14:textId="77777777" w:rsidR="004818DE" w:rsidRDefault="004818DE" w:rsidP="007844D6">
      <w:pPr>
        <w:spacing w:after="0" w:line="240" w:lineRule="auto"/>
        <w:jc w:val="both"/>
        <w:rPr>
          <w:b/>
        </w:rPr>
      </w:pPr>
      <w:r w:rsidRPr="004818DE">
        <w:rPr>
          <w:b/>
        </w:rPr>
        <w:t xml:space="preserve">a) megrovás, </w:t>
      </w:r>
    </w:p>
    <w:p w14:paraId="70B879D0" w14:textId="77777777" w:rsidR="004818DE" w:rsidRDefault="004818DE" w:rsidP="007844D6">
      <w:pPr>
        <w:spacing w:after="0" w:line="240" w:lineRule="auto"/>
        <w:jc w:val="both"/>
        <w:rPr>
          <w:b/>
        </w:rPr>
      </w:pPr>
      <w:r w:rsidRPr="004818DE">
        <w:rPr>
          <w:b/>
        </w:rPr>
        <w:t xml:space="preserve">b) szigorú megrovás, </w:t>
      </w:r>
    </w:p>
    <w:p w14:paraId="702606E9" w14:textId="77777777" w:rsidR="004818DE" w:rsidRDefault="004818DE" w:rsidP="007844D6">
      <w:pPr>
        <w:spacing w:after="0" w:line="240" w:lineRule="auto"/>
        <w:jc w:val="both"/>
        <w:rPr>
          <w:b/>
        </w:rPr>
      </w:pPr>
      <w:r w:rsidRPr="004818DE">
        <w:rPr>
          <w:b/>
        </w:rPr>
        <w:t xml:space="preserve">c) a térítési és juttatási szabályzatban meghatározott kedvezmények és juttatások – legfeljebb hat hónap időtartamra szóló – csökkentése, illetve megvonása, </w:t>
      </w:r>
    </w:p>
    <w:p w14:paraId="7DE41DA4" w14:textId="77777777" w:rsidR="004818DE" w:rsidRDefault="004818DE" w:rsidP="007844D6">
      <w:pPr>
        <w:spacing w:after="0" w:line="240" w:lineRule="auto"/>
        <w:jc w:val="both"/>
        <w:rPr>
          <w:b/>
        </w:rPr>
      </w:pPr>
      <w:r w:rsidRPr="004818DE">
        <w:rPr>
          <w:b/>
        </w:rPr>
        <w:t xml:space="preserve">d) határozott időre – legfeljebb két félévre – szóló eltiltás a tanulmányok folytatásától, </w:t>
      </w:r>
    </w:p>
    <w:p w14:paraId="3352064E" w14:textId="77777777" w:rsidR="004818DE" w:rsidRDefault="004818DE" w:rsidP="007844D6">
      <w:pPr>
        <w:spacing w:after="0" w:line="240" w:lineRule="auto"/>
        <w:jc w:val="both"/>
        <w:rPr>
          <w:b/>
        </w:rPr>
      </w:pPr>
      <w:r w:rsidRPr="004818DE">
        <w:rPr>
          <w:b/>
        </w:rPr>
        <w:t xml:space="preserve">e) kizárás a felsőoktatási intézményből. </w:t>
      </w:r>
    </w:p>
    <w:p w14:paraId="6CC89D33" w14:textId="77777777" w:rsidR="007135C2" w:rsidRPr="004818DE" w:rsidRDefault="004818DE" w:rsidP="007844D6">
      <w:pPr>
        <w:spacing w:after="0" w:line="240" w:lineRule="auto"/>
        <w:jc w:val="both"/>
        <w:rPr>
          <w:rFonts w:ascii="Times New Roman" w:hAnsi="Times New Roman" w:cs="Times New Roman"/>
          <w:b/>
          <w:sz w:val="24"/>
          <w:szCs w:val="24"/>
        </w:rPr>
      </w:pPr>
      <w:r w:rsidRPr="004818DE">
        <w:rPr>
          <w:b/>
        </w:rPr>
        <w:t xml:space="preserve">(3) A fegyelmi büntetés megállapításánál a cselekmény összes körülményeire – így különösen a sérelmet szenvedettek körére, a következményekre, a jogsértő magatartás ismétlésére, az </w:t>
      </w:r>
      <w:r w:rsidRPr="00EC4257">
        <w:rPr>
          <w:b/>
          <w:highlight w:val="yellow"/>
        </w:rPr>
        <w:t>elkövetett cselekmény súlyára</w:t>
      </w:r>
      <w:r w:rsidRPr="004818DE">
        <w:rPr>
          <w:b/>
        </w:rPr>
        <w:t xml:space="preserve"> kell figyelemmel lenni.</w:t>
      </w:r>
    </w:p>
    <w:p w14:paraId="67439693" w14:textId="77777777" w:rsidR="004818DE" w:rsidRDefault="004818DE" w:rsidP="007844D6">
      <w:pPr>
        <w:spacing w:after="0" w:line="240" w:lineRule="auto"/>
        <w:jc w:val="both"/>
        <w:rPr>
          <w:rFonts w:ascii="Times New Roman" w:hAnsi="Times New Roman" w:cs="Times New Roman"/>
          <w:sz w:val="24"/>
          <w:szCs w:val="24"/>
        </w:rPr>
      </w:pPr>
    </w:p>
    <w:p w14:paraId="26F478B8" w14:textId="77777777" w:rsidR="004818DE" w:rsidRPr="004613A8" w:rsidRDefault="004818DE" w:rsidP="007844D6">
      <w:pPr>
        <w:spacing w:after="0" w:line="240" w:lineRule="auto"/>
        <w:jc w:val="both"/>
        <w:rPr>
          <w:rFonts w:ascii="Times New Roman" w:hAnsi="Times New Roman" w:cs="Times New Roman"/>
          <w:sz w:val="24"/>
          <w:szCs w:val="24"/>
        </w:rPr>
      </w:pPr>
    </w:p>
    <w:sectPr w:rsidR="004818DE" w:rsidRPr="004613A8">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C09A" w14:textId="77777777" w:rsidR="00CC792F" w:rsidRDefault="00CC792F" w:rsidP="007E632E">
      <w:pPr>
        <w:spacing w:after="0" w:line="240" w:lineRule="auto"/>
      </w:pPr>
      <w:r>
        <w:separator/>
      </w:r>
    </w:p>
  </w:endnote>
  <w:endnote w:type="continuationSeparator" w:id="0">
    <w:p w14:paraId="4F7D9A0B" w14:textId="77777777" w:rsidR="00CC792F" w:rsidRDefault="00CC792F" w:rsidP="007E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544873"/>
      <w:docPartObj>
        <w:docPartGallery w:val="Page Numbers (Bottom of Page)"/>
        <w:docPartUnique/>
      </w:docPartObj>
    </w:sdtPr>
    <w:sdtContent>
      <w:p w14:paraId="40133797" w14:textId="77777777" w:rsidR="007E632E" w:rsidRDefault="007E632E">
        <w:pPr>
          <w:pStyle w:val="llb"/>
          <w:jc w:val="center"/>
        </w:pPr>
        <w:r>
          <w:fldChar w:fldCharType="begin"/>
        </w:r>
        <w:r>
          <w:instrText>PAGE   \* MERGEFORMAT</w:instrText>
        </w:r>
        <w:r>
          <w:fldChar w:fldCharType="separate"/>
        </w:r>
        <w:r>
          <w:rPr>
            <w:noProof/>
          </w:rPr>
          <w:t>1</w:t>
        </w:r>
        <w:r>
          <w:fldChar w:fldCharType="end"/>
        </w:r>
      </w:p>
    </w:sdtContent>
  </w:sdt>
  <w:p w14:paraId="3C486B5B" w14:textId="77777777" w:rsidR="007E632E" w:rsidRDefault="007E63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BEDB" w14:textId="77777777" w:rsidR="00CC792F" w:rsidRDefault="00CC792F" w:rsidP="007E632E">
      <w:pPr>
        <w:spacing w:after="0" w:line="240" w:lineRule="auto"/>
      </w:pPr>
      <w:r>
        <w:separator/>
      </w:r>
    </w:p>
  </w:footnote>
  <w:footnote w:type="continuationSeparator" w:id="0">
    <w:p w14:paraId="78F77D73" w14:textId="77777777" w:rsidR="00CC792F" w:rsidRDefault="00CC792F" w:rsidP="007E63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A8"/>
    <w:rsid w:val="000C360D"/>
    <w:rsid w:val="000F4BEB"/>
    <w:rsid w:val="0015066A"/>
    <w:rsid w:val="00163A21"/>
    <w:rsid w:val="001711A8"/>
    <w:rsid w:val="001E7300"/>
    <w:rsid w:val="002802FF"/>
    <w:rsid w:val="002D58FC"/>
    <w:rsid w:val="002F18BA"/>
    <w:rsid w:val="004613A8"/>
    <w:rsid w:val="004818DE"/>
    <w:rsid w:val="004C7FC8"/>
    <w:rsid w:val="004D2746"/>
    <w:rsid w:val="00560462"/>
    <w:rsid w:val="005A56D8"/>
    <w:rsid w:val="006A6B6A"/>
    <w:rsid w:val="007135C2"/>
    <w:rsid w:val="007844D6"/>
    <w:rsid w:val="007E632E"/>
    <w:rsid w:val="00857301"/>
    <w:rsid w:val="00886880"/>
    <w:rsid w:val="008B1FA2"/>
    <w:rsid w:val="009A0B3F"/>
    <w:rsid w:val="00A50983"/>
    <w:rsid w:val="00A90E0A"/>
    <w:rsid w:val="00AD4C51"/>
    <w:rsid w:val="00AD5856"/>
    <w:rsid w:val="00B81720"/>
    <w:rsid w:val="00BC03FF"/>
    <w:rsid w:val="00CC792F"/>
    <w:rsid w:val="00D67752"/>
    <w:rsid w:val="00D81553"/>
    <w:rsid w:val="00D97A4F"/>
    <w:rsid w:val="00DD4438"/>
    <w:rsid w:val="00DD64E9"/>
    <w:rsid w:val="00E16806"/>
    <w:rsid w:val="00E7229E"/>
    <w:rsid w:val="00EC4257"/>
    <w:rsid w:val="00F5603F"/>
    <w:rsid w:val="00F64EDD"/>
    <w:rsid w:val="00FA0B94"/>
    <w:rsid w:val="00FB56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EA19"/>
  <w15:docId w15:val="{2C6F8DC1-E112-4BC7-A5B7-9495C450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apple-converted-space">
    <w:name w:val="apple-converted-space"/>
    <w:basedOn w:val="Bekezdsalapbettpusa"/>
    <w:rsid w:val="00E7229E"/>
  </w:style>
  <w:style w:type="character" w:styleId="Hiperhivatkozs">
    <w:name w:val="Hyperlink"/>
    <w:basedOn w:val="Bekezdsalapbettpusa"/>
    <w:uiPriority w:val="99"/>
    <w:semiHidden/>
    <w:unhideWhenUsed/>
    <w:rsid w:val="00E7229E"/>
    <w:rPr>
      <w:color w:val="0000FF"/>
      <w:u w:val="single"/>
    </w:rPr>
  </w:style>
  <w:style w:type="paragraph" w:styleId="NormlWeb">
    <w:name w:val="Normal (Web)"/>
    <w:basedOn w:val="Norml"/>
    <w:uiPriority w:val="99"/>
    <w:semiHidden/>
    <w:unhideWhenUsed/>
    <w:rsid w:val="00171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7E632E"/>
    <w:pPr>
      <w:tabs>
        <w:tab w:val="center" w:pos="4536"/>
        <w:tab w:val="right" w:pos="9072"/>
      </w:tabs>
      <w:spacing w:after="0" w:line="240" w:lineRule="auto"/>
    </w:pPr>
  </w:style>
  <w:style w:type="character" w:customStyle="1" w:styleId="lfejChar">
    <w:name w:val="Élőfej Char"/>
    <w:basedOn w:val="Bekezdsalapbettpusa"/>
    <w:link w:val="lfej"/>
    <w:uiPriority w:val="99"/>
    <w:rsid w:val="007E632E"/>
  </w:style>
  <w:style w:type="paragraph" w:styleId="llb">
    <w:name w:val="footer"/>
    <w:basedOn w:val="Norml"/>
    <w:link w:val="llbChar"/>
    <w:uiPriority w:val="99"/>
    <w:unhideWhenUsed/>
    <w:rsid w:val="007E632E"/>
    <w:pPr>
      <w:tabs>
        <w:tab w:val="center" w:pos="4536"/>
        <w:tab w:val="right" w:pos="9072"/>
      </w:tabs>
      <w:spacing w:after="0" w:line="240" w:lineRule="auto"/>
    </w:pPr>
  </w:style>
  <w:style w:type="character" w:customStyle="1" w:styleId="llbChar">
    <w:name w:val="Élőláb Char"/>
    <w:basedOn w:val="Bekezdsalapbettpusa"/>
    <w:link w:val="llb"/>
    <w:uiPriority w:val="99"/>
    <w:rsid w:val="007E632E"/>
  </w:style>
  <w:style w:type="table" w:styleId="Rcsostblzat">
    <w:name w:val="Table Grid"/>
    <w:basedOn w:val="Normltblzat"/>
    <w:uiPriority w:val="59"/>
    <w:rsid w:val="00857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1836</Words>
  <Characters>12671</Characters>
  <Application>Microsoft Office Word</Application>
  <DocSecurity>0</DocSecurity>
  <Lines>105</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Tibor</dc:creator>
  <cp:lastModifiedBy>Nikovits Tibor</cp:lastModifiedBy>
  <cp:revision>27</cp:revision>
  <dcterms:created xsi:type="dcterms:W3CDTF">2016-09-18T20:00:00Z</dcterms:created>
  <dcterms:modified xsi:type="dcterms:W3CDTF">2022-12-09T00:40:00Z</dcterms:modified>
</cp:coreProperties>
</file>