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Register Extract – DOCX (Synthetic Test Data)</w:t>
      </w:r>
    </w:p>
    <w:p>
      <w:r>
        <w:t>Each section describes one risk item. Some attributes are intentionally missing so your LLM can infer them.</w:t>
      </w:r>
    </w:p>
    <w:p>
      <w:pPr>
        <w:pStyle w:val="Heading2"/>
      </w:pPr>
      <w:r>
        <w:t>Risk 1: Unauthorized API Access Due to Token Mismanagement (DOCX)</w:t>
      </w:r>
    </w:p>
    <w:tbl>
      <w:tblPr>
        <w:tblW w:type="auto" w:w="0"/>
        <w:tblLook w:firstColumn="1" w:firstRow="1" w:lastColumn="0" w:lastRow="0" w:noHBand="0" w:noVBand="1" w:val="04A0"/>
      </w:tblPr>
      <w:tblGrid>
        <w:gridCol w:w="4320"/>
        <w:gridCol w:w="4320"/>
      </w:tblGrid>
      <w:tr>
        <w:tc>
          <w:tcPr>
            <w:tcW w:type="dxa" w:w="4320"/>
          </w:tcPr>
          <w:p>
            <w:r>
              <w:t>RiskDescription</w:t>
            </w:r>
          </w:p>
        </w:tc>
        <w:tc>
          <w:tcPr>
            <w:tcW w:type="dxa" w:w="4320"/>
          </w:tcPr>
          <w:p>
            <w:r>
              <w:t>This risk arises from gaps in controls and monitoring. If unaddressed, it may lead to unauthorized access, service disruption, or regulatory non‑compliance. Preliminary evidence from logs and change tickets indicates exposure windows in the last quarter.</w:t>
            </w:r>
          </w:p>
        </w:tc>
      </w:tr>
      <w:tr>
        <w:tc>
          <w:tcPr>
            <w:tcW w:type="dxa" w:w="4320"/>
          </w:tcPr>
          <w:p>
            <w:r>
              <w:t>PossibleDamage</w:t>
            </w:r>
          </w:p>
        </w:tc>
        <w:tc>
          <w:tcPr>
            <w:tcW w:type="dxa" w:w="4320"/>
          </w:tcPr>
          <w:p>
            <w:r>
              <w:t>Potential impacts include confidentiality breach, financial penalties, customer trust erosion, and operational downtime affecting critical processes.</w:t>
            </w:r>
          </w:p>
        </w:tc>
      </w:tr>
      <w:tr>
        <w:tc>
          <w:tcPr>
            <w:tcW w:type="dxa" w:w="4320"/>
          </w:tcPr>
          <w:p>
            <w:r>
              <w:t>RiskPriority (missing?)</w:t>
            </w:r>
          </w:p>
        </w:tc>
        <w:tc>
          <w:tcPr>
            <w:tcW w:type="dxa" w:w="4320"/>
          </w:tcPr>
          <w:p>
            <w:r>
              <w:t>Medium</w:t>
            </w:r>
          </w:p>
        </w:tc>
      </w:tr>
      <w:tr>
        <w:tc>
          <w:tcPr>
            <w:tcW w:type="dxa" w:w="4320"/>
          </w:tcPr>
          <w:p>
            <w:r>
              <w:t>Criticality</w:t>
            </w:r>
          </w:p>
        </w:tc>
        <w:tc>
          <w:tcPr>
            <w:tcW w:type="dxa" w:w="4320"/>
          </w:tcPr>
          <w:p>
            <w:r>
              <w:t>Medium</w:t>
            </w:r>
          </w:p>
        </w:tc>
      </w:tr>
      <w:tr>
        <w:tc>
          <w:tcPr>
            <w:tcW w:type="dxa" w:w="4320"/>
          </w:tcPr>
          <w:p>
            <w:r>
              <w:t>Category</w:t>
            </w:r>
          </w:p>
        </w:tc>
        <w:tc>
          <w:tcPr>
            <w:tcW w:type="dxa" w:w="4320"/>
          </w:tcPr>
          <w:p>
            <w:r>
              <w:t>Technology Risk</w:t>
            </w:r>
          </w:p>
        </w:tc>
      </w:tr>
      <w:tr>
        <w:tc>
          <w:tcPr>
            <w:tcW w:type="dxa" w:w="4320"/>
          </w:tcPr>
          <w:p>
            <w:r>
              <w:t>Origin</w:t>
            </w:r>
          </w:p>
        </w:tc>
        <w:tc>
          <w:tcPr>
            <w:tcW w:type="dxa" w:w="4320"/>
          </w:tcPr>
          <w:p>
            <w:r>
              <w:t>Compliance</w:t>
            </w:r>
          </w:p>
        </w:tc>
      </w:tr>
      <w:tr>
        <w:tc>
          <w:tcPr>
            <w:tcW w:type="dxa" w:w="4320"/>
          </w:tcPr>
          <w:p>
            <w:r>
              <w:t>RiskLikelihood (missing?)</w:t>
            </w:r>
          </w:p>
        </w:tc>
        <w:tc>
          <w:tcPr>
            <w:tcW w:type="dxa" w:w="4320"/>
          </w:tcPr>
          <w:p>
            <w:r/>
          </w:p>
        </w:tc>
      </w:tr>
      <w:tr>
        <w:tc>
          <w:tcPr>
            <w:tcW w:type="dxa" w:w="4320"/>
          </w:tcPr>
          <w:p>
            <w:r>
              <w:t>RiskImpact (missing?)</w:t>
            </w:r>
          </w:p>
        </w:tc>
        <w:tc>
          <w:tcPr>
            <w:tcW w:type="dxa" w:w="4320"/>
          </w:tcPr>
          <w:p>
            <w:r/>
          </w:p>
        </w:tc>
      </w:tr>
      <w:tr>
        <w:tc>
          <w:tcPr>
            <w:tcW w:type="dxa" w:w="4320"/>
          </w:tcPr>
          <w:p>
            <w:r>
              <w:t>RiskExposureRating</w:t>
            </w:r>
          </w:p>
        </w:tc>
        <w:tc>
          <w:tcPr>
            <w:tcW w:type="dxa" w:w="4320"/>
          </w:tcPr>
          <w:p>
            <w:r>
              <w:t>84.28</w:t>
            </w:r>
          </w:p>
        </w:tc>
      </w:tr>
      <w:tr>
        <w:tc>
          <w:tcPr>
            <w:tcW w:type="dxa" w:w="4320"/>
          </w:tcPr>
          <w:p>
            <w:r>
              <w:t>RiskResponseType</w:t>
            </w:r>
          </w:p>
        </w:tc>
        <w:tc>
          <w:tcPr>
            <w:tcW w:type="dxa" w:w="4320"/>
          </w:tcPr>
          <w:p>
            <w:r>
              <w:t>Avoid</w:t>
            </w:r>
          </w:p>
        </w:tc>
      </w:tr>
      <w:tr>
        <w:tc>
          <w:tcPr>
            <w:tcW w:type="dxa" w:w="4320"/>
          </w:tcPr>
          <w:p>
            <w:r>
              <w:t>RiskResponseDescription</w:t>
            </w:r>
          </w:p>
        </w:tc>
        <w:tc>
          <w:tcPr>
            <w:tcW w:type="dxa" w:w="4320"/>
          </w:tcPr>
          <w:p>
            <w:r>
              <w:t>Initial response defined; detailed plan pending steering committee approval.</w:t>
            </w:r>
          </w:p>
        </w:tc>
      </w:tr>
      <w:tr>
        <w:tc>
          <w:tcPr>
            <w:tcW w:type="dxa" w:w="4320"/>
          </w:tcPr>
          <w:p>
            <w:r>
              <w:t>RiskMitigation</w:t>
            </w:r>
          </w:p>
        </w:tc>
        <w:tc>
          <w:tcPr>
            <w:tcW w:type="dxa" w:w="4320"/>
          </w:tcPr>
          <w:p>
            <w:r>
              <w:t>{</w:t>
              <w:br/>
              <w:t xml:space="preserve">  "1": "Implement control hardening per standard",</w:t>
              <w:br/>
              <w:t xml:space="preserve">  "2": "Enable continuous monitoring with alerting thresholds",</w:t>
              <w:br/>
              <w:t xml:space="preserve">  "3": "Review access and rotate credentials; enforce MFA where applicable"</w:t>
              <w:br/>
              <w:t>}</w:t>
            </w:r>
          </w:p>
        </w:tc>
      </w:tr>
      <w:tr>
        <w:tc>
          <w:tcPr>
            <w:tcW w:type="dxa" w:w="4320"/>
          </w:tcPr>
          <w:p>
            <w:r>
              <w:t>RiskOwner (missing?)</w:t>
            </w:r>
          </w:p>
        </w:tc>
        <w:tc>
          <w:tcPr>
            <w:tcW w:type="dxa" w:w="4320"/>
          </w:tcPr>
          <w:p>
            <w:r/>
          </w:p>
        </w:tc>
      </w:tr>
      <w:tr>
        <w:tc>
          <w:tcPr>
            <w:tcW w:type="dxa" w:w="4320"/>
          </w:tcPr>
          <w:p>
            <w:r>
              <w:t>MitigationDueDate</w:t>
            </w:r>
          </w:p>
        </w:tc>
        <w:tc>
          <w:tcPr>
            <w:tcW w:type="dxa" w:w="4320"/>
          </w:tcPr>
          <w:p>
            <w:r>
              <w:t>2025-10-08</w:t>
            </w:r>
          </w:p>
        </w:tc>
      </w:tr>
      <w:tr>
        <w:tc>
          <w:tcPr>
            <w:tcW w:type="dxa" w:w="4320"/>
          </w:tcPr>
          <w:p>
            <w:r>
              <w:t>BusinessImpact</w:t>
            </w:r>
          </w:p>
        </w:tc>
        <w:tc>
          <w:tcPr>
            <w:tcW w:type="dxa" w:w="4320"/>
          </w:tcPr>
          <w:p>
            <w:r>
              <w:t>Could impact order processing SLAs and regulatory reporting timelines.</w:t>
            </w:r>
          </w:p>
        </w:tc>
      </w:tr>
    </w:tbl>
    <w:p>
      <w:r>
        <w:t>— End of Risk —</w:t>
      </w:r>
    </w:p>
    <w:p>
      <w:pPr>
        <w:pStyle w:val="Heading2"/>
      </w:pPr>
      <w:r>
        <w:t>Risk 2: Misconfigured S3 Bucket Exposes Confidential Reports (DOCX)</w:t>
      </w:r>
    </w:p>
    <w:tbl>
      <w:tblPr>
        <w:tblW w:type="auto" w:w="0"/>
        <w:tblLook w:firstColumn="1" w:firstRow="1" w:lastColumn="0" w:lastRow="0" w:noHBand="0" w:noVBand="1" w:val="04A0"/>
      </w:tblPr>
      <w:tblGrid>
        <w:gridCol w:w="4320"/>
        <w:gridCol w:w="4320"/>
      </w:tblGrid>
      <w:tr>
        <w:tc>
          <w:tcPr>
            <w:tcW w:type="dxa" w:w="4320"/>
          </w:tcPr>
          <w:p>
            <w:r>
              <w:t>RiskDescription</w:t>
            </w:r>
          </w:p>
        </w:tc>
        <w:tc>
          <w:tcPr>
            <w:tcW w:type="dxa" w:w="4320"/>
          </w:tcPr>
          <w:p>
            <w:r>
              <w:t>This risk arises from gaps in controls and monitoring. If unaddressed, it may lead to unauthorized access, service disruption, or regulatory non‑compliance. Preliminary evidence from logs and change tickets indicates exposure windows in the last quarter.</w:t>
            </w:r>
          </w:p>
        </w:tc>
      </w:tr>
      <w:tr>
        <w:tc>
          <w:tcPr>
            <w:tcW w:type="dxa" w:w="4320"/>
          </w:tcPr>
          <w:p>
            <w:r>
              <w:t>PossibleDamage</w:t>
            </w:r>
          </w:p>
        </w:tc>
        <w:tc>
          <w:tcPr>
            <w:tcW w:type="dxa" w:w="4320"/>
          </w:tcPr>
          <w:p>
            <w:r>
              <w:t>Potential impacts include confidentiality breach, financial penalties, customer trust erosion, and operational downtime affecting critical processes.</w:t>
            </w:r>
          </w:p>
        </w:tc>
      </w:tr>
      <w:tr>
        <w:tc>
          <w:tcPr>
            <w:tcW w:type="dxa" w:w="4320"/>
          </w:tcPr>
          <w:p>
            <w:r>
              <w:t>RiskPriority (missing?)</w:t>
            </w:r>
          </w:p>
        </w:tc>
        <w:tc>
          <w:tcPr>
            <w:tcW w:type="dxa" w:w="4320"/>
          </w:tcPr>
          <w:p>
            <w:r>
              <w:t>Low</w:t>
            </w:r>
          </w:p>
        </w:tc>
      </w:tr>
      <w:tr>
        <w:tc>
          <w:tcPr>
            <w:tcW w:type="dxa" w:w="4320"/>
          </w:tcPr>
          <w:p>
            <w:r>
              <w:t>Criticality</w:t>
            </w:r>
          </w:p>
        </w:tc>
        <w:tc>
          <w:tcPr>
            <w:tcW w:type="dxa" w:w="4320"/>
          </w:tcPr>
          <w:p>
            <w:r>
              <w:t>High</w:t>
            </w:r>
          </w:p>
        </w:tc>
      </w:tr>
      <w:tr>
        <w:tc>
          <w:tcPr>
            <w:tcW w:type="dxa" w:w="4320"/>
          </w:tcPr>
          <w:p>
            <w:r>
              <w:t>Category</w:t>
            </w:r>
          </w:p>
        </w:tc>
        <w:tc>
          <w:tcPr>
            <w:tcW w:type="dxa" w:w="4320"/>
          </w:tcPr>
          <w:p>
            <w:r>
              <w:t>Technology Risk</w:t>
            </w:r>
          </w:p>
        </w:tc>
      </w:tr>
      <w:tr>
        <w:tc>
          <w:tcPr>
            <w:tcW w:type="dxa" w:w="4320"/>
          </w:tcPr>
          <w:p>
            <w:r>
              <w:t>Origin</w:t>
            </w:r>
          </w:p>
        </w:tc>
        <w:tc>
          <w:tcPr>
            <w:tcW w:type="dxa" w:w="4320"/>
          </w:tcPr>
          <w:p>
            <w:r>
              <w:t>Compliance</w:t>
            </w:r>
          </w:p>
        </w:tc>
      </w:tr>
      <w:tr>
        <w:tc>
          <w:tcPr>
            <w:tcW w:type="dxa" w:w="4320"/>
          </w:tcPr>
          <w:p>
            <w:r>
              <w:t>RiskLikelihood (missing?)</w:t>
            </w:r>
          </w:p>
        </w:tc>
        <w:tc>
          <w:tcPr>
            <w:tcW w:type="dxa" w:w="4320"/>
          </w:tcPr>
          <w:p>
            <w:r/>
          </w:p>
        </w:tc>
      </w:tr>
      <w:tr>
        <w:tc>
          <w:tcPr>
            <w:tcW w:type="dxa" w:w="4320"/>
          </w:tcPr>
          <w:p>
            <w:r>
              <w:t>RiskImpact (missing?)</w:t>
            </w:r>
          </w:p>
        </w:tc>
        <w:tc>
          <w:tcPr>
            <w:tcW w:type="dxa" w:w="4320"/>
          </w:tcPr>
          <w:p>
            <w:r/>
          </w:p>
        </w:tc>
      </w:tr>
      <w:tr>
        <w:tc>
          <w:tcPr>
            <w:tcW w:type="dxa" w:w="4320"/>
          </w:tcPr>
          <w:p>
            <w:r>
              <w:t>RiskExposureRating</w:t>
            </w:r>
          </w:p>
        </w:tc>
        <w:tc>
          <w:tcPr>
            <w:tcW w:type="dxa" w:w="4320"/>
          </w:tcPr>
          <w:p>
            <w:r>
              <w:t>53.06</w:t>
            </w:r>
          </w:p>
        </w:tc>
      </w:tr>
      <w:tr>
        <w:tc>
          <w:tcPr>
            <w:tcW w:type="dxa" w:w="4320"/>
          </w:tcPr>
          <w:p>
            <w:r>
              <w:t>RiskResponseType</w:t>
            </w:r>
          </w:p>
        </w:tc>
        <w:tc>
          <w:tcPr>
            <w:tcW w:type="dxa" w:w="4320"/>
          </w:tcPr>
          <w:p>
            <w:r>
              <w:t>Mitigate</w:t>
            </w:r>
          </w:p>
        </w:tc>
      </w:tr>
      <w:tr>
        <w:tc>
          <w:tcPr>
            <w:tcW w:type="dxa" w:w="4320"/>
          </w:tcPr>
          <w:p>
            <w:r>
              <w:t>RiskResponseDescription</w:t>
            </w:r>
          </w:p>
        </w:tc>
        <w:tc>
          <w:tcPr>
            <w:tcW w:type="dxa" w:w="4320"/>
          </w:tcPr>
          <w:p>
            <w:r>
              <w:t>Initial response defined; detailed plan pending steering committee approval.</w:t>
            </w:r>
          </w:p>
        </w:tc>
      </w:tr>
      <w:tr>
        <w:tc>
          <w:tcPr>
            <w:tcW w:type="dxa" w:w="4320"/>
          </w:tcPr>
          <w:p>
            <w:r>
              <w:t>RiskMitigation</w:t>
            </w:r>
          </w:p>
        </w:tc>
        <w:tc>
          <w:tcPr>
            <w:tcW w:type="dxa" w:w="4320"/>
          </w:tcPr>
          <w:p>
            <w:r>
              <w:t>{</w:t>
              <w:br/>
              <w:t xml:space="preserve">  "1": "Implement control hardening per standard",</w:t>
              <w:br/>
              <w:t xml:space="preserve">  "2": "Enable continuous monitoring with alerting thresholds",</w:t>
              <w:br/>
              <w:t xml:space="preserve">  "3": "Review access and rotate credentials; enforce MFA where applicable"</w:t>
              <w:br/>
              <w:t>}</w:t>
            </w:r>
          </w:p>
        </w:tc>
      </w:tr>
      <w:tr>
        <w:tc>
          <w:tcPr>
            <w:tcW w:type="dxa" w:w="4320"/>
          </w:tcPr>
          <w:p>
            <w:r>
              <w:t>RiskOwner (missing?)</w:t>
            </w:r>
          </w:p>
        </w:tc>
        <w:tc>
          <w:tcPr>
            <w:tcW w:type="dxa" w:w="4320"/>
          </w:tcPr>
          <w:p>
            <w:r/>
          </w:p>
        </w:tc>
      </w:tr>
      <w:tr>
        <w:tc>
          <w:tcPr>
            <w:tcW w:type="dxa" w:w="4320"/>
          </w:tcPr>
          <w:p>
            <w:r>
              <w:t>MitigationDueDate</w:t>
            </w:r>
          </w:p>
        </w:tc>
        <w:tc>
          <w:tcPr>
            <w:tcW w:type="dxa" w:w="4320"/>
          </w:tcPr>
          <w:p>
            <w:r>
              <w:t>2025-12-31</w:t>
            </w:r>
          </w:p>
        </w:tc>
      </w:tr>
      <w:tr>
        <w:tc>
          <w:tcPr>
            <w:tcW w:type="dxa" w:w="4320"/>
          </w:tcPr>
          <w:p>
            <w:r>
              <w:t>BusinessImpact</w:t>
            </w:r>
          </w:p>
        </w:tc>
        <w:tc>
          <w:tcPr>
            <w:tcW w:type="dxa" w:w="4320"/>
          </w:tcPr>
          <w:p>
            <w:r>
              <w:t>Could impact order processing SLAs and regulatory reporting timelines.</w:t>
            </w:r>
          </w:p>
        </w:tc>
      </w:tr>
    </w:tbl>
    <w:p>
      <w:r>
        <w:t>— End of Risk —</w:t>
      </w:r>
    </w:p>
    <w:p>
      <w:pPr>
        <w:pStyle w:val="Heading2"/>
      </w:pPr>
      <w:r>
        <w:t>Risk 3: Weak Vendor VPN Authentication Causes Lateral Movement Risk (DOCX)</w:t>
      </w:r>
    </w:p>
    <w:tbl>
      <w:tblPr>
        <w:tblW w:type="auto" w:w="0"/>
        <w:tblLook w:firstColumn="1" w:firstRow="1" w:lastColumn="0" w:lastRow="0" w:noHBand="0" w:noVBand="1" w:val="04A0"/>
      </w:tblPr>
      <w:tblGrid>
        <w:gridCol w:w="4320"/>
        <w:gridCol w:w="4320"/>
      </w:tblGrid>
      <w:tr>
        <w:tc>
          <w:tcPr>
            <w:tcW w:type="dxa" w:w="4320"/>
          </w:tcPr>
          <w:p>
            <w:r>
              <w:t>RiskDescription</w:t>
            </w:r>
          </w:p>
        </w:tc>
        <w:tc>
          <w:tcPr>
            <w:tcW w:type="dxa" w:w="4320"/>
          </w:tcPr>
          <w:p>
            <w:r>
              <w:t>This risk arises from gaps in controls and monitoring. If unaddressed, it may lead to unauthorized access, service disruption, or regulatory non‑compliance. Preliminary evidence from logs and change tickets indicates exposure windows in the last quarter.</w:t>
            </w:r>
          </w:p>
        </w:tc>
      </w:tr>
      <w:tr>
        <w:tc>
          <w:tcPr>
            <w:tcW w:type="dxa" w:w="4320"/>
          </w:tcPr>
          <w:p>
            <w:r>
              <w:t>PossibleDamage</w:t>
            </w:r>
          </w:p>
        </w:tc>
        <w:tc>
          <w:tcPr>
            <w:tcW w:type="dxa" w:w="4320"/>
          </w:tcPr>
          <w:p>
            <w:r>
              <w:t>Potential impacts include confidentiality breach, financial penalties, customer trust erosion, and operational downtime affecting critical processes.</w:t>
            </w:r>
          </w:p>
        </w:tc>
      </w:tr>
      <w:tr>
        <w:tc>
          <w:tcPr>
            <w:tcW w:type="dxa" w:w="4320"/>
          </w:tcPr>
          <w:p>
            <w:r>
              <w:t>RiskPriority (missing?)</w:t>
            </w:r>
          </w:p>
        </w:tc>
        <w:tc>
          <w:tcPr>
            <w:tcW w:type="dxa" w:w="4320"/>
          </w:tcPr>
          <w:p>
            <w:r>
              <w:t>Low</w:t>
            </w:r>
          </w:p>
        </w:tc>
      </w:tr>
      <w:tr>
        <w:tc>
          <w:tcPr>
            <w:tcW w:type="dxa" w:w="4320"/>
          </w:tcPr>
          <w:p>
            <w:r>
              <w:t>Criticality</w:t>
            </w:r>
          </w:p>
        </w:tc>
        <w:tc>
          <w:tcPr>
            <w:tcW w:type="dxa" w:w="4320"/>
          </w:tcPr>
          <w:p>
            <w:r>
              <w:t>Low</w:t>
            </w:r>
          </w:p>
        </w:tc>
      </w:tr>
      <w:tr>
        <w:tc>
          <w:tcPr>
            <w:tcW w:type="dxa" w:w="4320"/>
          </w:tcPr>
          <w:p>
            <w:r>
              <w:t>Category</w:t>
            </w:r>
          </w:p>
        </w:tc>
        <w:tc>
          <w:tcPr>
            <w:tcW w:type="dxa" w:w="4320"/>
          </w:tcPr>
          <w:p>
            <w:r>
              <w:t>Technology Risk</w:t>
            </w:r>
          </w:p>
        </w:tc>
      </w:tr>
      <w:tr>
        <w:tc>
          <w:tcPr>
            <w:tcW w:type="dxa" w:w="4320"/>
          </w:tcPr>
          <w:p>
            <w:r>
              <w:t>Origin</w:t>
            </w:r>
          </w:p>
        </w:tc>
        <w:tc>
          <w:tcPr>
            <w:tcW w:type="dxa" w:w="4320"/>
          </w:tcPr>
          <w:p>
            <w:r>
              <w:t>Compliance</w:t>
            </w:r>
          </w:p>
        </w:tc>
      </w:tr>
      <w:tr>
        <w:tc>
          <w:tcPr>
            <w:tcW w:type="dxa" w:w="4320"/>
          </w:tcPr>
          <w:p>
            <w:r>
              <w:t>RiskLikelihood (missing?)</w:t>
            </w:r>
          </w:p>
        </w:tc>
        <w:tc>
          <w:tcPr>
            <w:tcW w:type="dxa" w:w="4320"/>
          </w:tcPr>
          <w:p>
            <w:r/>
          </w:p>
        </w:tc>
      </w:tr>
      <w:tr>
        <w:tc>
          <w:tcPr>
            <w:tcW w:type="dxa" w:w="4320"/>
          </w:tcPr>
          <w:p>
            <w:r>
              <w:t>RiskImpact (missing?)</w:t>
            </w:r>
          </w:p>
        </w:tc>
        <w:tc>
          <w:tcPr>
            <w:tcW w:type="dxa" w:w="4320"/>
          </w:tcPr>
          <w:p>
            <w:r/>
          </w:p>
        </w:tc>
      </w:tr>
      <w:tr>
        <w:tc>
          <w:tcPr>
            <w:tcW w:type="dxa" w:w="4320"/>
          </w:tcPr>
          <w:p>
            <w:r>
              <w:t>RiskExposureRating</w:t>
            </w:r>
          </w:p>
        </w:tc>
        <w:tc>
          <w:tcPr>
            <w:tcW w:type="dxa" w:w="4320"/>
          </w:tcPr>
          <w:p>
            <w:r>
              <w:t>62.42</w:t>
            </w:r>
          </w:p>
        </w:tc>
      </w:tr>
      <w:tr>
        <w:tc>
          <w:tcPr>
            <w:tcW w:type="dxa" w:w="4320"/>
          </w:tcPr>
          <w:p>
            <w:r>
              <w:t>RiskResponseType</w:t>
            </w:r>
          </w:p>
        </w:tc>
        <w:tc>
          <w:tcPr>
            <w:tcW w:type="dxa" w:w="4320"/>
          </w:tcPr>
          <w:p>
            <w:r>
              <w:t>Mitigate</w:t>
            </w:r>
          </w:p>
        </w:tc>
      </w:tr>
      <w:tr>
        <w:tc>
          <w:tcPr>
            <w:tcW w:type="dxa" w:w="4320"/>
          </w:tcPr>
          <w:p>
            <w:r>
              <w:t>RiskResponseDescription</w:t>
            </w:r>
          </w:p>
        </w:tc>
        <w:tc>
          <w:tcPr>
            <w:tcW w:type="dxa" w:w="4320"/>
          </w:tcPr>
          <w:p>
            <w:r>
              <w:t>Initial response defined; detailed plan pending steering committee approval.</w:t>
            </w:r>
          </w:p>
        </w:tc>
      </w:tr>
      <w:tr>
        <w:tc>
          <w:tcPr>
            <w:tcW w:type="dxa" w:w="4320"/>
          </w:tcPr>
          <w:p>
            <w:r>
              <w:t>RiskMitigation</w:t>
            </w:r>
          </w:p>
        </w:tc>
        <w:tc>
          <w:tcPr>
            <w:tcW w:type="dxa" w:w="4320"/>
          </w:tcPr>
          <w:p>
            <w:r>
              <w:t>{</w:t>
              <w:br/>
              <w:t xml:space="preserve">  "1": "Implement control hardening per standard",</w:t>
              <w:br/>
              <w:t xml:space="preserve">  "2": "Enable continuous monitoring with alerting thresholds",</w:t>
              <w:br/>
              <w:t xml:space="preserve">  "3": "Review access and rotate credentials; enforce MFA where applicable"</w:t>
              <w:br/>
              <w:t>}</w:t>
            </w:r>
          </w:p>
        </w:tc>
      </w:tr>
      <w:tr>
        <w:tc>
          <w:tcPr>
            <w:tcW w:type="dxa" w:w="4320"/>
          </w:tcPr>
          <w:p>
            <w:r>
              <w:t>RiskOwner (missing?)</w:t>
            </w:r>
          </w:p>
        </w:tc>
        <w:tc>
          <w:tcPr>
            <w:tcW w:type="dxa" w:w="4320"/>
          </w:tcPr>
          <w:p>
            <w:r/>
          </w:p>
        </w:tc>
      </w:tr>
      <w:tr>
        <w:tc>
          <w:tcPr>
            <w:tcW w:type="dxa" w:w="4320"/>
          </w:tcPr>
          <w:p>
            <w:r>
              <w:t>MitigationDueDate</w:t>
            </w:r>
          </w:p>
        </w:tc>
        <w:tc>
          <w:tcPr>
            <w:tcW w:type="dxa" w:w="4320"/>
          </w:tcPr>
          <w:p>
            <w:r>
              <w:t>2025-10-09</w:t>
            </w:r>
          </w:p>
        </w:tc>
      </w:tr>
      <w:tr>
        <w:tc>
          <w:tcPr>
            <w:tcW w:type="dxa" w:w="4320"/>
          </w:tcPr>
          <w:p>
            <w:r>
              <w:t>BusinessImpact</w:t>
            </w:r>
          </w:p>
        </w:tc>
        <w:tc>
          <w:tcPr>
            <w:tcW w:type="dxa" w:w="4320"/>
          </w:tcPr>
          <w:p>
            <w:r>
              <w:t>Could impact order processing SLAs and regulatory reporting timelines.</w:t>
            </w:r>
          </w:p>
        </w:tc>
      </w:tr>
    </w:tbl>
    <w:p>
      <w:r>
        <w:t>— End of Risk —</w:t>
      </w:r>
    </w:p>
    <w:p>
      <w:pPr>
        <w:pStyle w:val="Heading2"/>
      </w:pPr>
      <w:r>
        <w:t>Risk 4: Unpatched Middleware Enables Remote Code Execution (DOCX)</w:t>
      </w:r>
    </w:p>
    <w:tbl>
      <w:tblPr>
        <w:tblW w:type="auto" w:w="0"/>
        <w:tblLook w:firstColumn="1" w:firstRow="1" w:lastColumn="0" w:lastRow="0" w:noHBand="0" w:noVBand="1" w:val="04A0"/>
      </w:tblPr>
      <w:tblGrid>
        <w:gridCol w:w="4320"/>
        <w:gridCol w:w="4320"/>
      </w:tblGrid>
      <w:tr>
        <w:tc>
          <w:tcPr>
            <w:tcW w:type="dxa" w:w="4320"/>
          </w:tcPr>
          <w:p>
            <w:r>
              <w:t>RiskDescription</w:t>
            </w:r>
          </w:p>
        </w:tc>
        <w:tc>
          <w:tcPr>
            <w:tcW w:type="dxa" w:w="4320"/>
          </w:tcPr>
          <w:p>
            <w:r>
              <w:t>This risk arises from gaps in controls and monitoring. If unaddressed, it may lead to unauthorized access, service disruption, or regulatory non‑compliance. Preliminary evidence from logs and change tickets indicates exposure windows in the last quarter.</w:t>
            </w:r>
          </w:p>
        </w:tc>
      </w:tr>
      <w:tr>
        <w:tc>
          <w:tcPr>
            <w:tcW w:type="dxa" w:w="4320"/>
          </w:tcPr>
          <w:p>
            <w:r>
              <w:t>PossibleDamage</w:t>
            </w:r>
          </w:p>
        </w:tc>
        <w:tc>
          <w:tcPr>
            <w:tcW w:type="dxa" w:w="4320"/>
          </w:tcPr>
          <w:p>
            <w:r>
              <w:t>Potential impacts include confidentiality breach, financial penalties, customer trust erosion, and operational downtime affecting critical processes.</w:t>
            </w:r>
          </w:p>
        </w:tc>
      </w:tr>
      <w:tr>
        <w:tc>
          <w:tcPr>
            <w:tcW w:type="dxa" w:w="4320"/>
          </w:tcPr>
          <w:p>
            <w:r>
              <w:t>RiskPriority (missing?)</w:t>
            </w:r>
          </w:p>
        </w:tc>
        <w:tc>
          <w:tcPr>
            <w:tcW w:type="dxa" w:w="4320"/>
          </w:tcPr>
          <w:p>
            <w:r>
              <w:t>Low</w:t>
            </w:r>
          </w:p>
        </w:tc>
      </w:tr>
      <w:tr>
        <w:tc>
          <w:tcPr>
            <w:tcW w:type="dxa" w:w="4320"/>
          </w:tcPr>
          <w:p>
            <w:r>
              <w:t>Criticality</w:t>
            </w:r>
          </w:p>
        </w:tc>
        <w:tc>
          <w:tcPr>
            <w:tcW w:type="dxa" w:w="4320"/>
          </w:tcPr>
          <w:p>
            <w:r>
              <w:t>High</w:t>
            </w:r>
          </w:p>
        </w:tc>
      </w:tr>
      <w:tr>
        <w:tc>
          <w:tcPr>
            <w:tcW w:type="dxa" w:w="4320"/>
          </w:tcPr>
          <w:p>
            <w:r>
              <w:t>Category</w:t>
            </w:r>
          </w:p>
        </w:tc>
        <w:tc>
          <w:tcPr>
            <w:tcW w:type="dxa" w:w="4320"/>
          </w:tcPr>
          <w:p>
            <w:r>
              <w:t>Operational</w:t>
            </w:r>
          </w:p>
        </w:tc>
      </w:tr>
      <w:tr>
        <w:tc>
          <w:tcPr>
            <w:tcW w:type="dxa" w:w="4320"/>
          </w:tcPr>
          <w:p>
            <w:r>
              <w:t>Origin</w:t>
            </w:r>
          </w:p>
        </w:tc>
        <w:tc>
          <w:tcPr>
            <w:tcW w:type="dxa" w:w="4320"/>
          </w:tcPr>
          <w:p>
            <w:r>
              <w:t>Audit</w:t>
            </w:r>
          </w:p>
        </w:tc>
      </w:tr>
      <w:tr>
        <w:tc>
          <w:tcPr>
            <w:tcW w:type="dxa" w:w="4320"/>
          </w:tcPr>
          <w:p>
            <w:r>
              <w:t>RiskLikelihood (missing?)</w:t>
            </w:r>
          </w:p>
        </w:tc>
        <w:tc>
          <w:tcPr>
            <w:tcW w:type="dxa" w:w="4320"/>
          </w:tcPr>
          <w:p>
            <w:r/>
          </w:p>
        </w:tc>
      </w:tr>
      <w:tr>
        <w:tc>
          <w:tcPr>
            <w:tcW w:type="dxa" w:w="4320"/>
          </w:tcPr>
          <w:p>
            <w:r>
              <w:t>RiskImpact (missing?)</w:t>
            </w:r>
          </w:p>
        </w:tc>
        <w:tc>
          <w:tcPr>
            <w:tcW w:type="dxa" w:w="4320"/>
          </w:tcPr>
          <w:p>
            <w:r/>
          </w:p>
        </w:tc>
      </w:tr>
      <w:tr>
        <w:tc>
          <w:tcPr>
            <w:tcW w:type="dxa" w:w="4320"/>
          </w:tcPr>
          <w:p>
            <w:r>
              <w:t>RiskExposureRating</w:t>
            </w:r>
          </w:p>
        </w:tc>
        <w:tc>
          <w:tcPr>
            <w:tcW w:type="dxa" w:w="4320"/>
          </w:tcPr>
          <w:p>
            <w:r>
              <w:t>63.8</w:t>
            </w:r>
          </w:p>
        </w:tc>
      </w:tr>
      <w:tr>
        <w:tc>
          <w:tcPr>
            <w:tcW w:type="dxa" w:w="4320"/>
          </w:tcPr>
          <w:p>
            <w:r>
              <w:t>RiskResponseType</w:t>
            </w:r>
          </w:p>
        </w:tc>
        <w:tc>
          <w:tcPr>
            <w:tcW w:type="dxa" w:w="4320"/>
          </w:tcPr>
          <w:p>
            <w:r>
              <w:t>Accept</w:t>
            </w:r>
          </w:p>
        </w:tc>
      </w:tr>
      <w:tr>
        <w:tc>
          <w:tcPr>
            <w:tcW w:type="dxa" w:w="4320"/>
          </w:tcPr>
          <w:p>
            <w:r>
              <w:t>RiskResponseDescription</w:t>
            </w:r>
          </w:p>
        </w:tc>
        <w:tc>
          <w:tcPr>
            <w:tcW w:type="dxa" w:w="4320"/>
          </w:tcPr>
          <w:p>
            <w:r>
              <w:t>Initial response defined; detailed plan pending steering committee approval.</w:t>
            </w:r>
          </w:p>
        </w:tc>
      </w:tr>
      <w:tr>
        <w:tc>
          <w:tcPr>
            <w:tcW w:type="dxa" w:w="4320"/>
          </w:tcPr>
          <w:p>
            <w:r>
              <w:t>RiskMitigation</w:t>
            </w:r>
          </w:p>
        </w:tc>
        <w:tc>
          <w:tcPr>
            <w:tcW w:type="dxa" w:w="4320"/>
          </w:tcPr>
          <w:p>
            <w:r>
              <w:t>{</w:t>
              <w:br/>
              <w:t xml:space="preserve">  "1": "Implement control hardening per standard",</w:t>
              <w:br/>
              <w:t xml:space="preserve">  "2": "Enable continuous monitoring with alerting thresholds",</w:t>
              <w:br/>
              <w:t xml:space="preserve">  "3": "Review access and rotate credentials; enforce MFA where applicable"</w:t>
              <w:br/>
              <w:t>}</w:t>
            </w:r>
          </w:p>
        </w:tc>
      </w:tr>
      <w:tr>
        <w:tc>
          <w:tcPr>
            <w:tcW w:type="dxa" w:w="4320"/>
          </w:tcPr>
          <w:p>
            <w:r>
              <w:t>RiskOwner (missing?)</w:t>
            </w:r>
          </w:p>
        </w:tc>
        <w:tc>
          <w:tcPr>
            <w:tcW w:type="dxa" w:w="4320"/>
          </w:tcPr>
          <w:p>
            <w:r/>
          </w:p>
        </w:tc>
      </w:tr>
      <w:tr>
        <w:tc>
          <w:tcPr>
            <w:tcW w:type="dxa" w:w="4320"/>
          </w:tcPr>
          <w:p>
            <w:r>
              <w:t>MitigationDueDate</w:t>
            </w:r>
          </w:p>
        </w:tc>
        <w:tc>
          <w:tcPr>
            <w:tcW w:type="dxa" w:w="4320"/>
          </w:tcPr>
          <w:p>
            <w:r>
              <w:t>2025-07-30</w:t>
            </w:r>
          </w:p>
        </w:tc>
      </w:tr>
      <w:tr>
        <w:tc>
          <w:tcPr>
            <w:tcW w:type="dxa" w:w="4320"/>
          </w:tcPr>
          <w:p>
            <w:r>
              <w:t>BusinessImpact</w:t>
            </w:r>
          </w:p>
        </w:tc>
        <w:tc>
          <w:tcPr>
            <w:tcW w:type="dxa" w:w="4320"/>
          </w:tcPr>
          <w:p>
            <w:r>
              <w:t>Could impact order processing SLAs and regulatory reporting timelines.</w:t>
            </w:r>
          </w:p>
        </w:tc>
      </w:tr>
    </w:tbl>
    <w:p>
      <w:r>
        <w:t>— End of Risk —</w:t>
      </w:r>
    </w:p>
    <w:p>
      <w:pPr>
        <w:pStyle w:val="Heading2"/>
      </w:pPr>
      <w:r>
        <w:t>Risk 5: Insufficient Backup Testing Risks Data Unavailability (DOCX)</w:t>
      </w:r>
    </w:p>
    <w:tbl>
      <w:tblPr>
        <w:tblW w:type="auto" w:w="0"/>
        <w:tblLook w:firstColumn="1" w:firstRow="1" w:lastColumn="0" w:lastRow="0" w:noHBand="0" w:noVBand="1" w:val="04A0"/>
      </w:tblPr>
      <w:tblGrid>
        <w:gridCol w:w="4320"/>
        <w:gridCol w:w="4320"/>
      </w:tblGrid>
      <w:tr>
        <w:tc>
          <w:tcPr>
            <w:tcW w:type="dxa" w:w="4320"/>
          </w:tcPr>
          <w:p>
            <w:r>
              <w:t>RiskDescription</w:t>
            </w:r>
          </w:p>
        </w:tc>
        <w:tc>
          <w:tcPr>
            <w:tcW w:type="dxa" w:w="4320"/>
          </w:tcPr>
          <w:p>
            <w:r>
              <w:t>This risk arises from gaps in controls and monitoring. If unaddressed, it may lead to unauthorized access, service disruption, or regulatory non‑compliance. Preliminary evidence from logs and change tickets indicates exposure windows in the last quarter.</w:t>
            </w:r>
          </w:p>
        </w:tc>
      </w:tr>
      <w:tr>
        <w:tc>
          <w:tcPr>
            <w:tcW w:type="dxa" w:w="4320"/>
          </w:tcPr>
          <w:p>
            <w:r>
              <w:t>PossibleDamage</w:t>
            </w:r>
          </w:p>
        </w:tc>
        <w:tc>
          <w:tcPr>
            <w:tcW w:type="dxa" w:w="4320"/>
          </w:tcPr>
          <w:p>
            <w:r>
              <w:t>Potential impacts include confidentiality breach, financial penalties, customer trust erosion, and operational downtime affecting critical processes.</w:t>
            </w:r>
          </w:p>
        </w:tc>
      </w:tr>
      <w:tr>
        <w:tc>
          <w:tcPr>
            <w:tcW w:type="dxa" w:w="4320"/>
          </w:tcPr>
          <w:p>
            <w:r>
              <w:t>RiskPriority (missing?)</w:t>
            </w:r>
          </w:p>
        </w:tc>
        <w:tc>
          <w:tcPr>
            <w:tcW w:type="dxa" w:w="4320"/>
          </w:tcPr>
          <w:p>
            <w:r>
              <w:t>Low</w:t>
            </w:r>
          </w:p>
        </w:tc>
      </w:tr>
      <w:tr>
        <w:tc>
          <w:tcPr>
            <w:tcW w:type="dxa" w:w="4320"/>
          </w:tcPr>
          <w:p>
            <w:r>
              <w:t>Criticality</w:t>
            </w:r>
          </w:p>
        </w:tc>
        <w:tc>
          <w:tcPr>
            <w:tcW w:type="dxa" w:w="4320"/>
          </w:tcPr>
          <w:p>
            <w:r>
              <w:t>Medium</w:t>
            </w:r>
          </w:p>
        </w:tc>
      </w:tr>
      <w:tr>
        <w:tc>
          <w:tcPr>
            <w:tcW w:type="dxa" w:w="4320"/>
          </w:tcPr>
          <w:p>
            <w:r>
              <w:t>Category</w:t>
            </w:r>
          </w:p>
        </w:tc>
        <w:tc>
          <w:tcPr>
            <w:tcW w:type="dxa" w:w="4320"/>
          </w:tcPr>
          <w:p>
            <w:r>
              <w:t>Technology Risk</w:t>
            </w:r>
          </w:p>
        </w:tc>
      </w:tr>
      <w:tr>
        <w:tc>
          <w:tcPr>
            <w:tcW w:type="dxa" w:w="4320"/>
          </w:tcPr>
          <w:p>
            <w:r>
              <w:t>Origin</w:t>
            </w:r>
          </w:p>
        </w:tc>
        <w:tc>
          <w:tcPr>
            <w:tcW w:type="dxa" w:w="4320"/>
          </w:tcPr>
          <w:p>
            <w:r>
              <w:t>PenTest</w:t>
            </w:r>
          </w:p>
        </w:tc>
      </w:tr>
      <w:tr>
        <w:tc>
          <w:tcPr>
            <w:tcW w:type="dxa" w:w="4320"/>
          </w:tcPr>
          <w:p>
            <w:r>
              <w:t>RiskLikelihood (missing?)</w:t>
            </w:r>
          </w:p>
        </w:tc>
        <w:tc>
          <w:tcPr>
            <w:tcW w:type="dxa" w:w="4320"/>
          </w:tcPr>
          <w:p>
            <w:r/>
          </w:p>
        </w:tc>
      </w:tr>
      <w:tr>
        <w:tc>
          <w:tcPr>
            <w:tcW w:type="dxa" w:w="4320"/>
          </w:tcPr>
          <w:p>
            <w:r>
              <w:t>RiskImpact (missing?)</w:t>
            </w:r>
          </w:p>
        </w:tc>
        <w:tc>
          <w:tcPr>
            <w:tcW w:type="dxa" w:w="4320"/>
          </w:tcPr>
          <w:p>
            <w:r/>
          </w:p>
        </w:tc>
      </w:tr>
      <w:tr>
        <w:tc>
          <w:tcPr>
            <w:tcW w:type="dxa" w:w="4320"/>
          </w:tcPr>
          <w:p>
            <w:r>
              <w:t>RiskExposureRating</w:t>
            </w:r>
          </w:p>
        </w:tc>
        <w:tc>
          <w:tcPr>
            <w:tcW w:type="dxa" w:w="4320"/>
          </w:tcPr>
          <w:p>
            <w:r>
              <w:t>24.66</w:t>
            </w:r>
          </w:p>
        </w:tc>
      </w:tr>
      <w:tr>
        <w:tc>
          <w:tcPr>
            <w:tcW w:type="dxa" w:w="4320"/>
          </w:tcPr>
          <w:p>
            <w:r>
              <w:t>RiskResponseType</w:t>
            </w:r>
          </w:p>
        </w:tc>
        <w:tc>
          <w:tcPr>
            <w:tcW w:type="dxa" w:w="4320"/>
          </w:tcPr>
          <w:p>
            <w:r>
              <w:t>Transfer</w:t>
            </w:r>
          </w:p>
        </w:tc>
      </w:tr>
      <w:tr>
        <w:tc>
          <w:tcPr>
            <w:tcW w:type="dxa" w:w="4320"/>
          </w:tcPr>
          <w:p>
            <w:r>
              <w:t>RiskResponseDescription</w:t>
            </w:r>
          </w:p>
        </w:tc>
        <w:tc>
          <w:tcPr>
            <w:tcW w:type="dxa" w:w="4320"/>
          </w:tcPr>
          <w:p>
            <w:r>
              <w:t>Initial response defined; detailed plan pending steering committee approval.</w:t>
            </w:r>
          </w:p>
        </w:tc>
      </w:tr>
      <w:tr>
        <w:tc>
          <w:tcPr>
            <w:tcW w:type="dxa" w:w="4320"/>
          </w:tcPr>
          <w:p>
            <w:r>
              <w:t>RiskMitigation</w:t>
            </w:r>
          </w:p>
        </w:tc>
        <w:tc>
          <w:tcPr>
            <w:tcW w:type="dxa" w:w="4320"/>
          </w:tcPr>
          <w:p>
            <w:r>
              <w:t>{</w:t>
              <w:br/>
              <w:t xml:space="preserve">  "1": "Implement control hardening per standard",</w:t>
              <w:br/>
              <w:t xml:space="preserve">  "2": "Enable continuous monitoring with alerting thresholds",</w:t>
              <w:br/>
              <w:t xml:space="preserve">  "3": "Review access and rotate credentials; enforce MFA where applicable"</w:t>
              <w:br/>
              <w:t>}</w:t>
            </w:r>
          </w:p>
        </w:tc>
      </w:tr>
      <w:tr>
        <w:tc>
          <w:tcPr>
            <w:tcW w:type="dxa" w:w="4320"/>
          </w:tcPr>
          <w:p>
            <w:r>
              <w:t>RiskOwner (missing?)</w:t>
            </w:r>
          </w:p>
        </w:tc>
        <w:tc>
          <w:tcPr>
            <w:tcW w:type="dxa" w:w="4320"/>
          </w:tcPr>
          <w:p>
            <w:r/>
          </w:p>
        </w:tc>
      </w:tr>
      <w:tr>
        <w:tc>
          <w:tcPr>
            <w:tcW w:type="dxa" w:w="4320"/>
          </w:tcPr>
          <w:p>
            <w:r>
              <w:t>MitigationDueDate</w:t>
            </w:r>
          </w:p>
        </w:tc>
        <w:tc>
          <w:tcPr>
            <w:tcW w:type="dxa" w:w="4320"/>
          </w:tcPr>
          <w:p>
            <w:r>
              <w:t>2025-10-16</w:t>
            </w:r>
          </w:p>
        </w:tc>
      </w:tr>
      <w:tr>
        <w:tc>
          <w:tcPr>
            <w:tcW w:type="dxa" w:w="4320"/>
          </w:tcPr>
          <w:p>
            <w:r>
              <w:t>BusinessImpact</w:t>
            </w:r>
          </w:p>
        </w:tc>
        <w:tc>
          <w:tcPr>
            <w:tcW w:type="dxa" w:w="4320"/>
          </w:tcPr>
          <w:p>
            <w:r>
              <w:t>Could impact order processing SLAs and regulatory reporting timelines.</w:t>
            </w:r>
          </w:p>
        </w:tc>
      </w:tr>
    </w:tbl>
    <w:p>
      <w:r>
        <w:t>— End of Risk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