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4B79" w14:textId="77777777" w:rsidR="00D470D8" w:rsidRDefault="00000000">
      <w:pPr>
        <w:pStyle w:val="Title"/>
      </w:pPr>
      <w:r>
        <w:t>Official Policy Document</w:t>
      </w:r>
    </w:p>
    <w:p w14:paraId="57A899A6" w14:textId="307B1660" w:rsidR="00D470D8" w:rsidRDefault="00000000" w:rsidP="00A40D44">
      <w:pPr>
        <w:pStyle w:val="Heading1"/>
      </w:pPr>
      <w:r>
        <w:t>Purpose of the Policy</w:t>
      </w:r>
    </w:p>
    <w:p w14:paraId="7A1B482C" w14:textId="77777777" w:rsidR="00D470D8" w:rsidRDefault="00000000">
      <w:r>
        <w:t>This policy outlines the ownership guidelines for banking companies, focusing on ensuring that ownership structures are compliant with regulatory requirements. The guidelines cover aspects such as shareholding acquisition, shareholder fitness, and jurisdictional restrictions. This document serves as a high-level reference to how these areas are managed within the organization, allowing for comparison with actual compliance data.</w:t>
      </w:r>
    </w:p>
    <w:p w14:paraId="03ACBC25" w14:textId="77777777" w:rsidR="00D470D8" w:rsidRDefault="00000000">
      <w:pPr>
        <w:pStyle w:val="Heading2"/>
      </w:pPr>
      <w:r>
        <w:t>Compliance Areas Overview</w:t>
      </w:r>
    </w:p>
    <w:p w14:paraId="14BA8A2C" w14:textId="77777777" w:rsidR="00D470D8" w:rsidRDefault="00000000">
      <w:r>
        <w:t>Our organization follows comprehensive guidelines to ensure compliance with regulatory standards. The key areas of compliance include the submission of major shareholding applications, verification of major shareholders' jurisdictions, fitness assessments, documentation retention, and timely reporting of non-compliance.</w:t>
      </w:r>
    </w:p>
    <w:p w14:paraId="53536C56" w14:textId="77777777" w:rsidR="00D470D8" w:rsidRDefault="00000000">
      <w:pPr>
        <w:pStyle w:val="Heading2"/>
      </w:pPr>
      <w:r>
        <w:t>Key Compliance Practices</w:t>
      </w:r>
    </w:p>
    <w:p w14:paraId="426FFB7B" w14:textId="77777777" w:rsidR="00D470D8" w:rsidRDefault="00000000">
      <w:pPr>
        <w:pStyle w:val="Heading3"/>
      </w:pPr>
      <w:r>
        <w:t>Our organization follows strict procedures for acquiring major shareholdings (≥ 5% of paid-up share capital). All acquisitions are reviewed and approved by the regulatory authorities, and proper documentation is submitted.</w:t>
      </w:r>
      <w:r>
        <w:br/>
      </w:r>
      <w:r>
        <w:br/>
        <w:t>Compliance Status: Fully Complied</w:t>
      </w:r>
    </w:p>
    <w:p w14:paraId="5D0F6829" w14:textId="77777777" w:rsidR="00D470D8" w:rsidRDefault="00000000">
      <w:r>
        <w:t>Our organization follows strict procedures for acquiring major shareholdings (≥ 5% of paid-up share capital). All acquisitions are reviewed and approved by the regulatory authorities, and proper documentation is submitted to ensure compliance with relevant legal frameworks.</w:t>
      </w:r>
    </w:p>
    <w:p w14:paraId="331BDBDD" w14:textId="77777777" w:rsidR="00D470D8" w:rsidRDefault="00000000">
      <w:pPr>
        <w:pStyle w:val="Heading3"/>
      </w:pPr>
      <w:r>
        <w:t>We regularly verify the jurisdictions of our major shareholders to ensure compliance with international compliance standards, such as those set by the FATF. Any shareholder from a non-compliant jurisdiction is flagged and necessary actions are taken.</w:t>
      </w:r>
      <w:r>
        <w:br/>
      </w:r>
      <w:r>
        <w:br/>
        <w:t>Compliance Status: Partially Complied</w:t>
      </w:r>
    </w:p>
    <w:p w14:paraId="4ECE8780" w14:textId="77777777" w:rsidR="00D470D8" w:rsidRDefault="00000000">
      <w:r>
        <w:t>We regularly verify the jurisdictions of our major shareholders to ensure that they meet international compliance standards, such as those set by the FATF. Any shareholder from a non-compliant jurisdiction is flagged, and we take necessary steps to ensure compliance with the regulatory guidelines.</w:t>
      </w:r>
    </w:p>
    <w:p w14:paraId="29A4703E" w14:textId="77777777" w:rsidR="00D470D8" w:rsidRDefault="00000000">
      <w:pPr>
        <w:pStyle w:val="Heading3"/>
      </w:pPr>
      <w:r>
        <w:lastRenderedPageBreak/>
        <w:t>We ensure that all records related to major shareholding acquisitions, shareholder assessments, and jurisdiction verifications are retained in a secure manner. These records are stored for a minimum of 5 years, with regular audits ensuring compliance.</w:t>
      </w:r>
      <w:r>
        <w:br/>
      </w:r>
      <w:r>
        <w:br/>
        <w:t>Compliance Status: Fully Complied</w:t>
      </w:r>
    </w:p>
    <w:p w14:paraId="2472B4AB" w14:textId="77777777" w:rsidR="00D470D8" w:rsidRDefault="00000000">
      <w:r>
        <w:t>We ensure that all records related to major shareholding acquisitions, shareholder assessments, and jurisdiction verifications are retained in a secure manner. These records are kept for a minimum of 5 years, and regular audits are conducted to ensure compliance with regulatory guidelines.</w:t>
      </w:r>
    </w:p>
    <w:p w14:paraId="5F89DC29" w14:textId="77777777" w:rsidR="00D470D8" w:rsidRDefault="00000000">
      <w:pPr>
        <w:pStyle w:val="Heading3"/>
      </w:pPr>
      <w:r>
        <w:t>Any instances of non-compliance, particularly regarding major shareholder jurisdictions, are reported to the regulatory authorities immediately. We strive to implement real-time tracking systems to enhance our reporting capabilities.</w:t>
      </w:r>
      <w:r>
        <w:br/>
      </w:r>
      <w:r>
        <w:br/>
        <w:t>Compliance Status: Partially Complied</w:t>
      </w:r>
    </w:p>
    <w:p w14:paraId="46CFFB25" w14:textId="77777777" w:rsidR="00D470D8" w:rsidRDefault="00000000">
      <w:r>
        <w:t>Any instances of non-compliance, particularly regarding major shareholder jurisdictions, are reported to the regulatory authorities immediately. We strive to implement real-time tracking systems to enhance our reporting capabilities.</w:t>
      </w:r>
    </w:p>
    <w:p w14:paraId="33E283A6" w14:textId="77777777" w:rsidR="00D470D8" w:rsidRDefault="00000000">
      <w:pPr>
        <w:pStyle w:val="Heading2"/>
      </w:pPr>
      <w:r>
        <w:t>Summary of Compliance Practices</w:t>
      </w:r>
    </w:p>
    <w:p w14:paraId="13E13C8B" w14:textId="77777777" w:rsidR="00D470D8" w:rsidRDefault="00000000">
      <w:r>
        <w:t>Our organization strives to ensure full compliance with regulatory frameworks in all key compliance areas. However, some areas are still in the process of full automation or optimization. These practices include regular audits, manual processes where needed, and automated tracking systems being developed to enhance compliance.</w:t>
      </w:r>
    </w:p>
    <w:p w14:paraId="611F7E97" w14:textId="56982415" w:rsidR="00D470D8" w:rsidRDefault="00D470D8"/>
    <w:sectPr w:rsidR="00D470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001759">
    <w:abstractNumId w:val="8"/>
  </w:num>
  <w:num w:numId="2" w16cid:durableId="582227966">
    <w:abstractNumId w:val="6"/>
  </w:num>
  <w:num w:numId="3" w16cid:durableId="1919554929">
    <w:abstractNumId w:val="5"/>
  </w:num>
  <w:num w:numId="4" w16cid:durableId="916669833">
    <w:abstractNumId w:val="4"/>
  </w:num>
  <w:num w:numId="5" w16cid:durableId="1763600500">
    <w:abstractNumId w:val="7"/>
  </w:num>
  <w:num w:numId="6" w16cid:durableId="1009408054">
    <w:abstractNumId w:val="3"/>
  </w:num>
  <w:num w:numId="7" w16cid:durableId="1685665234">
    <w:abstractNumId w:val="2"/>
  </w:num>
  <w:num w:numId="8" w16cid:durableId="1373312072">
    <w:abstractNumId w:val="1"/>
  </w:num>
  <w:num w:numId="9" w16cid:durableId="149618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730"/>
    <w:rsid w:val="00326F90"/>
    <w:rsid w:val="004C7004"/>
    <w:rsid w:val="00882418"/>
    <w:rsid w:val="00921D5C"/>
    <w:rsid w:val="00A40D44"/>
    <w:rsid w:val="00AA1D8D"/>
    <w:rsid w:val="00B47730"/>
    <w:rsid w:val="00CB0664"/>
    <w:rsid w:val="00D47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A10B2"/>
  <w14:defaultImageDpi w14:val="300"/>
  <w15:docId w15:val="{3350F328-4449-419F-91B5-AE178F4E6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Katakam Krushini</cp:lastModifiedBy>
  <cp:revision>4</cp:revision>
  <dcterms:created xsi:type="dcterms:W3CDTF">2013-12-23T23:15:00Z</dcterms:created>
  <dcterms:modified xsi:type="dcterms:W3CDTF">2025-12-26T08:25:00Z</dcterms:modified>
  <cp:category/>
</cp:coreProperties>
</file>