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Board of Directors Meeting Minutes</w:t>
      </w:r>
    </w:p>
    <w:p/>
    <w:p>
      <w:r>
        <w:t>Meeting Date: December 15, 2025</w:t>
      </w:r>
    </w:p>
    <w:p>
      <w:r>
        <w:t>Meeting Type: Quarterly Board Meeting</w:t>
      </w:r>
    </w:p>
    <w:p>
      <w:r>
        <w:t>Location: Corporate Headquarters, Conference Room A</w:t>
      </w:r>
    </w:p>
    <w:p>
      <w:r>
        <w:t>Meeting Number: Q4-2025-BOD-001</w:t>
      </w:r>
    </w:p>
    <w:p/>
    <w:p>
      <w:pPr>
        <w:pStyle w:val="Heading1"/>
      </w:pPr>
      <w:r>
        <w:t>Attendees</w:t>
      </w:r>
    </w:p>
    <w:p>
      <w:pPr>
        <w:pStyle w:val="ListBullet"/>
      </w:pPr>
      <w:r>
        <w:t>Mr. John Smith - Chairman of the Board (Independent Director)</w:t>
      </w:r>
    </w:p>
    <w:p>
      <w:pPr>
        <w:pStyle w:val="ListBullet"/>
      </w:pPr>
      <w:r>
        <w:t>Ms. Sarah Johnson - CEO &amp; Executive Director</w:t>
      </w:r>
    </w:p>
    <w:p>
      <w:pPr>
        <w:pStyle w:val="ListBullet"/>
      </w:pPr>
      <w:r>
        <w:t>Mr. Michael Brown - CFO &amp; Executive Director</w:t>
      </w:r>
    </w:p>
    <w:p>
      <w:pPr>
        <w:pStyle w:val="ListBullet"/>
      </w:pPr>
      <w:r>
        <w:t>Ms. Emily Davis - Independent Director</w:t>
      </w:r>
    </w:p>
    <w:p>
      <w:pPr>
        <w:pStyle w:val="ListBullet"/>
      </w:pPr>
      <w:r>
        <w:t>Mr. Robert Wilson - Independent Director</w:t>
      </w:r>
    </w:p>
    <w:p>
      <w:pPr>
        <w:pStyle w:val="ListBullet"/>
      </w:pPr>
      <w:r>
        <w:t>Ms. Lisa Anderson - Non-Executive Director</w:t>
      </w:r>
    </w:p>
    <w:p>
      <w:pPr>
        <w:pStyle w:val="ListBullet"/>
      </w:pPr>
      <w:r>
        <w:t>Mr. David Martinez - Compliance Officer (Attendee)</w:t>
      </w:r>
    </w:p>
    <w:p>
      <w:pPr>
        <w:pStyle w:val="ListBullet"/>
      </w:pPr>
      <w:r>
        <w:t>Ms. Jennifer Lee - Company Secretary (Attendee)</w:t>
      </w:r>
    </w:p>
    <w:p/>
    <w:p>
      <w:pPr>
        <w:pStyle w:val="Heading1"/>
      </w:pPr>
      <w:r>
        <w:t>Meeting Agenda</w:t>
      </w:r>
    </w:p>
    <w:p>
      <w:pPr>
        <w:pStyle w:val="ListNumber"/>
      </w:pPr>
      <w:r>
        <w:t>Review of Q4 2025 Financial Performance</w:t>
      </w:r>
    </w:p>
    <w:p>
      <w:pPr>
        <w:pStyle w:val="ListNumber"/>
      </w:pPr>
      <w:r>
        <w:t>Strategic Planning for 2026</w:t>
      </w:r>
    </w:p>
    <w:p>
      <w:pPr>
        <w:pStyle w:val="ListNumber"/>
      </w:pPr>
      <w:r>
        <w:t>Ethics Training Program Review</w:t>
      </w:r>
    </w:p>
    <w:p>
      <w:pPr>
        <w:pStyle w:val="ListNumber"/>
      </w:pPr>
      <w:r>
        <w:t>Related Party Transactions Approval</w:t>
      </w:r>
    </w:p>
    <w:p>
      <w:pPr>
        <w:pStyle w:val="ListNumber"/>
      </w:pPr>
      <w:r>
        <w:t>Audit Committee Establishment and Mandate</w:t>
      </w:r>
    </w:p>
    <w:p>
      <w:pPr>
        <w:pStyle w:val="ListNumber"/>
      </w:pPr>
      <w:r>
        <w:t>Governance and Compliance Updates</w:t>
      </w:r>
    </w:p>
    <w:p/>
    <w:p>
      <w:pPr>
        <w:pStyle w:val="Heading1"/>
      </w:pPr>
      <w:r>
        <w:t>1. Quarterly Board Meeting - Q4 2025</w:t>
      </w:r>
    </w:p>
    <w:p>
      <w:r>
        <w:t>The board convened for its quarterly meeting as required by the Board of Directors Responsibilities and Compliance Obligations policy. This meeting represents the fourth quarterly meeting of fiscal year 2025, ensuring compliance with the requirement to meet at least quarterly to review and provide strategic guidance to management.</w:t>
      </w:r>
    </w:p>
    <w:p>
      <w:r>
        <w:t>Meeting Schedule Compliance: The board has maintained quarterly meetings throughout 2025:</w:t>
      </w:r>
    </w:p>
    <w:p>
      <w:pPr>
        <w:pStyle w:val="ListBullet"/>
      </w:pPr>
      <w:r>
        <w:t>Q1 2025: March 20, 2025 - Strategic Planning Session</w:t>
      </w:r>
    </w:p>
    <w:p>
      <w:pPr>
        <w:pStyle w:val="ListBullet"/>
      </w:pPr>
      <w:r>
        <w:t>Q2 2025: June 18, 2025 - Mid-Year Review</w:t>
      </w:r>
    </w:p>
    <w:p>
      <w:pPr>
        <w:pStyle w:val="ListBullet"/>
      </w:pPr>
      <w:r>
        <w:t>Q3 2025: September 22, 2025 - Performance Review</w:t>
      </w:r>
    </w:p>
    <w:p>
      <w:pPr>
        <w:pStyle w:val="ListBullet"/>
      </w:pPr>
      <w:r>
        <w:t>Q4 2025: December 15, 2025 - Annual Planning (Current Meeting)</w:t>
      </w:r>
    </w:p>
    <w:p/>
    <w:p>
      <w:pPr>
        <w:pStyle w:val="Heading1"/>
      </w:pPr>
      <w:r>
        <w:t>2. Documented Meeting Minutes and Resolutions</w:t>
      </w:r>
    </w:p>
    <w:p>
      <w:r>
        <w:t>All board decisions are documented in these minutes and formal resolutions. The board ensures that all decisions are made in the best interest of the entity and shareholders.</w:t>
      </w:r>
    </w:p>
    <w:p/>
    <w:p>
      <w:pPr>
        <w:pStyle w:val="Heading2"/>
      </w:pPr>
      <w:r>
        <w:t>Resolutions Passed</w:t>
      </w:r>
    </w:p>
    <w:p>
      <w:r>
        <w:rPr>
          <w:b/>
        </w:rPr>
        <w:t xml:space="preserve">RESOLUTION 1: </w:t>
      </w:r>
      <w:r>
        <w:t>Approval of Q4 2025 Financial Statements. The board reviewed and approved the quarterly financial statements, confirming accuracy and compliance with accounting standards. Resolution passed unanimously on December 15, 2025.</w:t>
      </w:r>
    </w:p>
    <w:p>
      <w:r>
        <w:rPr>
          <w:b/>
        </w:rPr>
        <w:t xml:space="preserve">RESOLUTION 2: </w:t>
      </w:r>
      <w:r>
        <w:t>Strategic Plan 2026-2028. The board approved the three-year strategic plan focusing on sustainable growth, digital transformation, and stakeholder value creation. Resolution passed with 7 votes in favor, 0 against, on December 15, 2025.</w:t>
      </w:r>
    </w:p>
    <w:p>
      <w:r>
        <w:rPr>
          <w:b/>
        </w:rPr>
        <w:t xml:space="preserve">RESOLUTION 3: </w:t>
      </w:r>
      <w:r>
        <w:t>Establishment of Audit Committee. The board formally established the Audit Committee with defined mandate, composition, and operating procedures. Resolution passed unanimously on December 15, 2025.</w:t>
      </w:r>
    </w:p>
    <w:p/>
    <w:p>
      <w:pPr>
        <w:pStyle w:val="Heading1"/>
      </w:pPr>
      <w:r>
        <w:t>3. Annual Ethics Training Session</w:t>
      </w:r>
    </w:p>
    <w:p>
      <w:r>
        <w:t>The board conducted its annual ethics training session for all directors and key managerial personnel on November 10, 2025.</w:t>
      </w:r>
    </w:p>
    <w:p>
      <w:r>
        <w:t>Training Details:</w:t>
      </w:r>
    </w:p>
    <w:p>
      <w:pPr>
        <w:pStyle w:val="ListBullet"/>
      </w:pPr>
      <w:r>
        <w:t>Date: November 10, 2025</w:t>
      </w:r>
    </w:p>
    <w:p>
      <w:pPr>
        <w:pStyle w:val="ListBullet"/>
      </w:pPr>
      <w:r>
        <w:t>Duration: 4 hours</w:t>
      </w:r>
    </w:p>
    <w:p>
      <w:pPr>
        <w:pStyle w:val="ListBullet"/>
      </w:pPr>
      <w:r>
        <w:t>Participants: All 6 board members, CEO, CFO, Compliance Officer, and 12 key managerial personnel</w:t>
      </w:r>
    </w:p>
    <w:p>
      <w:pPr>
        <w:pStyle w:val="ListBullet"/>
      </w:pPr>
      <w:r>
        <w:t>Topics Covered:</w:t>
      </w:r>
    </w:p>
    <w:p>
      <w:pPr>
        <w:pStyle w:val="ListBullet"/>
      </w:pPr>
      <w:r>
        <w:t xml:space="preserve">  - Code of Conduct and Ethics Policy</w:t>
      </w:r>
    </w:p>
    <w:p>
      <w:pPr>
        <w:pStyle w:val="ListBullet"/>
      </w:pPr>
      <w:r>
        <w:t xml:space="preserve">  - Conflict of Interest Management</w:t>
      </w:r>
    </w:p>
    <w:p>
      <w:pPr>
        <w:pStyle w:val="ListBullet"/>
      </w:pPr>
      <w:r>
        <w:t xml:space="preserve">  - Insider Trading Regulations</w:t>
      </w:r>
    </w:p>
    <w:p>
      <w:pPr>
        <w:pStyle w:val="ListBullet"/>
      </w:pPr>
      <w:r>
        <w:t xml:space="preserve">  - Whistleblower Protection</w:t>
      </w:r>
    </w:p>
    <w:p>
      <w:pPr>
        <w:pStyle w:val="ListBullet"/>
      </w:pPr>
      <w:r>
        <w:t xml:space="preserve">  - Regulatory Compliance Requirements</w:t>
      </w:r>
    </w:p>
    <w:p>
      <w:pPr>
        <w:pStyle w:val="ListBullet"/>
      </w:pPr>
      <w:r>
        <w:t>Training Provider: External Ethics Compliance Consultant - ABC Ethics Training Institute</w:t>
      </w:r>
    </w:p>
    <w:p>
      <w:pPr>
        <w:pStyle w:val="ListBullet"/>
      </w:pPr>
      <w:r>
        <w:t>Certification: All participants received certificates of completion</w:t>
      </w:r>
    </w:p>
    <w:p>
      <w:pPr>
        <w:pStyle w:val="ListBullet"/>
      </w:pPr>
      <w:r>
        <w:t>Documentation: Training materials, attendance records, and assessment results are maintained</w:t>
      </w:r>
    </w:p>
    <w:p/>
    <w:p>
      <w:pPr>
        <w:pStyle w:val="Heading1"/>
      </w:pPr>
      <w:r>
        <w:t>4. Related Party Transactions Approval</w:t>
      </w:r>
    </w:p>
    <w:p>
      <w:r>
        <w:t>The board reviewed and approved all related party transactions to ensure fairness to all shareholders.</w:t>
      </w:r>
    </w:p>
    <w:p/>
    <w:p>
      <w:pPr>
        <w:pStyle w:val="Heading2"/>
      </w:pPr>
      <w:r>
        <w:t>Approved Related Party Transactions</w:t>
      </w:r>
    </w:p>
    <w:p>
      <w:r>
        <w:rPr>
          <w:b/>
        </w:rPr>
        <w:t xml:space="preserve">Transaction 1: </w:t>
      </w:r>
      <w:r>
        <w:t>Lease Agreement with Director-Owned Property. The company entered into a lease agreement for office space owned by Director Ms. Emily Davis. Market rate: $50,000 per month. Approved by board resolution on December 15, 2025. Independent valuation confirms fair market terms.</w:t>
      </w:r>
    </w:p>
    <w:p>
      <w:r>
        <w:rPr>
          <w:b/>
        </w:rPr>
        <w:t xml:space="preserve">Transaction 2: </w:t>
      </w:r>
      <w:r>
        <w:t>Professional Services Contract. Contract with legal firm where Director Mr. Robert Wilson is a partner. Contract value: $200,000 annually. Approved by board resolution on December 15, 2025. Terms reviewed and found to be at arm's length.</w:t>
      </w:r>
    </w:p>
    <w:p>
      <w:r>
        <w:t>All related party transactions are reviewed by the Audit Committee and approved by the board with proper documentation and disclosure as required by regulations.</w:t>
      </w:r>
    </w:p>
    <w:p/>
    <w:p>
      <w:pPr>
        <w:pStyle w:val="Heading1"/>
      </w:pPr>
      <w:r>
        <w:t>5. Formal Establishment of Committees</w:t>
      </w:r>
    </w:p>
    <w:p>
      <w:r>
        <w:t>The board formally established committees through board resolution, clearly defining their mandates, composition, and operating procedures.</w:t>
      </w:r>
    </w:p>
    <w:p/>
    <w:p>
      <w:pPr>
        <w:pStyle w:val="Heading2"/>
      </w:pPr>
      <w:r>
        <w:t>Audit Committee</w:t>
      </w:r>
    </w:p>
    <w:p>
      <w:r>
        <w:t>Established: December 15, 2025</w:t>
      </w:r>
    </w:p>
    <w:p>
      <w:r>
        <w:t>Composition:</w:t>
      </w:r>
    </w:p>
    <w:p>
      <w:pPr>
        <w:pStyle w:val="ListBullet"/>
      </w:pPr>
      <w:r>
        <w:t>Ms. Emily Davis - Chairperson (Independent Director)</w:t>
      </w:r>
    </w:p>
    <w:p>
      <w:pPr>
        <w:pStyle w:val="ListBullet"/>
      </w:pPr>
      <w:r>
        <w:t>Mr. Robert Wilson - Member (Independent Director)</w:t>
      </w:r>
    </w:p>
    <w:p>
      <w:pPr>
        <w:pStyle w:val="ListBullet"/>
      </w:pPr>
      <w:r>
        <w:t>Ms. Lisa Anderson - Member (Non-Executive Director)</w:t>
      </w:r>
    </w:p>
    <w:p>
      <w:r>
        <w:t>Mandate:</w:t>
      </w:r>
    </w:p>
    <w:p>
      <w:pPr>
        <w:pStyle w:val="ListBullet"/>
      </w:pPr>
      <w:r>
        <w:t>Review financial statements and audit reports</w:t>
      </w:r>
    </w:p>
    <w:p>
      <w:pPr>
        <w:pStyle w:val="ListBullet"/>
      </w:pPr>
      <w:r>
        <w:t>Oversee internal audit function</w:t>
      </w:r>
    </w:p>
    <w:p>
      <w:pPr>
        <w:pStyle w:val="ListBullet"/>
      </w:pPr>
      <w:r>
        <w:t>Review related party transactions</w:t>
      </w:r>
    </w:p>
    <w:p>
      <w:pPr>
        <w:pStyle w:val="ListBullet"/>
      </w:pPr>
      <w:r>
        <w:t>Assess risk management framework</w:t>
      </w:r>
    </w:p>
    <w:p>
      <w:pPr>
        <w:pStyle w:val="ListBullet"/>
      </w:pPr>
      <w:r>
        <w:t>Review compliance with laws and regulations</w:t>
      </w:r>
    </w:p>
    <w:p>
      <w:pPr>
        <w:pStyle w:val="ListBullet"/>
      </w:pPr>
      <w:r>
        <w:t>Meet at least quarterly</w:t>
      </w:r>
    </w:p>
    <w:p/>
    <w:p>
      <w:pPr>
        <w:pStyle w:val="Heading2"/>
      </w:pPr>
      <w:r>
        <w:t>Remuneration Committee</w:t>
      </w:r>
    </w:p>
    <w:p>
      <w:r>
        <w:t>Established: December 15, 2025</w:t>
      </w:r>
    </w:p>
    <w:p>
      <w:r>
        <w:t>Composition:</w:t>
      </w:r>
    </w:p>
    <w:p>
      <w:pPr>
        <w:pStyle w:val="ListBullet"/>
      </w:pPr>
      <w:r>
        <w:t>Mr. John Smith - Chairperson (Independent Director)</w:t>
      </w:r>
    </w:p>
    <w:p>
      <w:pPr>
        <w:pStyle w:val="ListBullet"/>
      </w:pPr>
      <w:r>
        <w:t>Ms. Emily Davis - Member (Independent Director)</w:t>
      </w:r>
    </w:p>
    <w:p>
      <w:pPr>
        <w:pStyle w:val="ListBullet"/>
      </w:pPr>
      <w:r>
        <w:t>Mr. Robert Wilson - Member (Independent Director)</w:t>
      </w:r>
    </w:p>
    <w:p>
      <w:r>
        <w:t>Mandate:</w:t>
      </w:r>
    </w:p>
    <w:p>
      <w:pPr>
        <w:pStyle w:val="ListBullet"/>
      </w:pPr>
      <w:r>
        <w:t>Review and approve executive compensation</w:t>
      </w:r>
    </w:p>
    <w:p>
      <w:pPr>
        <w:pStyle w:val="ListBullet"/>
      </w:pPr>
      <w:r>
        <w:t>Review director remuneration</w:t>
      </w:r>
    </w:p>
    <w:p>
      <w:pPr>
        <w:pStyle w:val="ListBullet"/>
      </w:pPr>
      <w:r>
        <w:t>Ensure alignment with entity interests</w:t>
      </w:r>
    </w:p>
    <w:p>
      <w:pPr>
        <w:pStyle w:val="ListBullet"/>
      </w:pPr>
      <w:r>
        <w:t>Review performance metrics</w:t>
      </w:r>
    </w:p>
    <w:p>
      <w:pPr>
        <w:pStyle w:val="ListBullet"/>
      </w:pPr>
      <w:r>
        <w:t>Meet at least semi-annually</w:t>
      </w:r>
    </w:p>
    <w:p/>
    <w:p>
      <w:pPr>
        <w:pStyle w:val="Heading1"/>
      </w:pPr>
      <w:r>
        <w:t>6. Disclosure of Committee Details</w:t>
      </w:r>
    </w:p>
    <w:p>
      <w:r>
        <w:t>The details of all established committees are disclosed in the annual report and on the entity's website as required.</w:t>
      </w:r>
    </w:p>
    <w:p>
      <w:r>
        <w:t>Disclosure Status:</w:t>
      </w:r>
    </w:p>
    <w:p>
      <w:pPr>
        <w:pStyle w:val="ListBullet"/>
      </w:pPr>
      <w:r>
        <w:t>Annual Report 2025: Committee details included in Corporate Governance section (Pages 45-52)</w:t>
      </w:r>
    </w:p>
    <w:p>
      <w:pPr>
        <w:pStyle w:val="ListBullet"/>
      </w:pPr>
      <w:r>
        <w:t>Company Website: Committee composition and mandates published on www.company.com/governance/committees</w:t>
      </w:r>
    </w:p>
    <w:p>
      <w:pPr>
        <w:pStyle w:val="ListBullet"/>
      </w:pPr>
      <w:r>
        <w:t>Last Updated: December 20, 2025</w:t>
      </w:r>
    </w:p>
    <w:p>
      <w:pPr>
        <w:pStyle w:val="ListBullet"/>
      </w:pPr>
      <w:r>
        <w:t>Compliance: All committee details are current and publicly accessible</w:t>
      </w:r>
    </w:p>
    <w:p/>
    <w:p>
      <w:pPr>
        <w:pStyle w:val="Heading1"/>
      </w:pPr>
      <w:r>
        <w:t>Strategic Guidance and Monitoring</w:t>
      </w:r>
    </w:p>
    <w:p>
      <w:r>
        <w:t>The board provided strategic guidance on the following key areas:</w:t>
      </w:r>
    </w:p>
    <w:p>
      <w:pPr>
        <w:pStyle w:val="ListBullet"/>
      </w:pPr>
      <w:r>
        <w:t>Approved 2026-2028 Strategic Plan focusing on digital transformation and sustainable growth</w:t>
      </w:r>
    </w:p>
    <w:p>
      <w:pPr>
        <w:pStyle w:val="ListBullet"/>
      </w:pPr>
      <w:r>
        <w:t>Reviewed and approved annual budget for 2026 totaling $50 million</w:t>
      </w:r>
    </w:p>
    <w:p>
      <w:pPr>
        <w:pStyle w:val="ListBullet"/>
      </w:pPr>
      <w:r>
        <w:t>Monitored key performance indicators: Revenue growth target 15%, EBITDA margin target 20%</w:t>
      </w:r>
    </w:p>
    <w:p>
      <w:pPr>
        <w:pStyle w:val="ListBullet"/>
      </w:pPr>
      <w:r>
        <w:t>Reviewed risk management framework and approved risk mitigation strategies</w:t>
      </w:r>
    </w:p>
    <w:p>
      <w:pPr>
        <w:pStyle w:val="ListBullet"/>
      </w:pPr>
      <w:r>
        <w:t>Oversaw management performance and provided guidance on operational improvements</w:t>
      </w:r>
    </w:p>
    <w:p/>
    <w:p>
      <w:pPr>
        <w:pStyle w:val="Heading1"/>
      </w:pPr>
      <w:r>
        <w:t>Financial Performance Review</w:t>
      </w:r>
    </w:p>
    <w:p>
      <w:r>
        <w:t>Q4 2025 Financial Highlights:</w:t>
      </w:r>
    </w:p>
    <w:p>
      <w:pPr>
        <w:pStyle w:val="ListBullet"/>
      </w:pPr>
      <w:r>
        <w:t>Revenue: $12.5 million (15% growth YoY)</w:t>
      </w:r>
    </w:p>
    <w:p>
      <w:pPr>
        <w:pStyle w:val="ListBullet"/>
      </w:pPr>
      <w:r>
        <w:t>Net Profit: $2.8 million (22% margin)</w:t>
      </w:r>
    </w:p>
    <w:p>
      <w:pPr>
        <w:pStyle w:val="ListBullet"/>
      </w:pPr>
      <w:r>
        <w:t>Total Assets: $85 million</w:t>
      </w:r>
    </w:p>
    <w:p>
      <w:pPr>
        <w:pStyle w:val="ListBullet"/>
      </w:pPr>
      <w:r>
        <w:t>Shareholders Equity: $45 million</w:t>
      </w:r>
    </w:p>
    <w:p>
      <w:pPr>
        <w:pStyle w:val="ListBullet"/>
      </w:pPr>
      <w:r>
        <w:t>Debt-to-Equity Ratio: 0.45 (within target range)</w:t>
      </w:r>
    </w:p>
    <w:p>
      <w:pPr>
        <w:pStyle w:val="ListBullet"/>
      </w:pPr>
      <w:r>
        <w:t>All financial statements reviewed and approved by the board</w:t>
      </w:r>
    </w:p>
    <w:p/>
    <w:p>
      <w:r>
        <w:t>Meeting concluded at 4:30 PM on December 15, 2025.</w:t>
      </w:r>
    </w:p>
    <w:p/>
    <w:p>
      <w:r>
        <w:t>Prepared by:</w:t>
      </w:r>
    </w:p>
    <w:p>
      <w:r>
        <w:t>Ms. Jennifer Lee, Company Secretary</w:t>
      </w:r>
    </w:p>
    <w:p>
      <w:r>
        <w:t>Date: December 16, 2025</w:t>
      </w:r>
    </w:p>
    <w:p/>
    <w:p>
      <w:r>
        <w:t>Approved by:</w:t>
      </w:r>
    </w:p>
    <w:p>
      <w:r>
        <w:t>Mr. John Smith, Chairman of the Board</w:t>
      </w:r>
    </w:p>
    <w:p>
      <w:r>
        <w:t>Date: December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