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AUDIT COMPLIANCE REPORT</w:t>
      </w:r>
    </w:p>
    <w:p>
      <w:pPr>
        <w:jc w:val="center"/>
      </w:pPr>
      <w:r>
        <w:rPr>
          <w:rFonts w:ascii="Arial" w:hAnsi="Arial"/>
          <w:sz w:val="28"/>
        </w:rPr>
        <w:t>Audit ID: 2454</w:t>
      </w:r>
    </w:p>
    <w:p>
      <w:pPr>
        <w:jc w:val="center"/>
      </w:pPr>
      <w:r>
        <w:rPr>
          <w:rFonts w:ascii="Arial" w:hAnsi="Arial"/>
          <w:sz w:val="24"/>
        </w:rPr>
        <w:t>Report Generated: January 23,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audit compliance report provides a comprehensive assessment of the organization's adherence to established policies, procedures, and regulatory requirements. The audit was conducted to evaluate compliance status, identify gaps, and provide recommendations for improvement.</w:t>
      </w:r>
    </w:p>
    <w:p>
      <w:pPr>
        <w:pStyle w:val="Heading2"/>
      </w:pPr>
      <w:r>
        <w:t>AUDIT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2880"/>
          </w:tcPr>
          <w:p>
            <w:r>
              <w:rPr>
                <w:b/>
              </w:rPr>
              <w:t>Audit ID</w:t>
            </w:r>
          </w:p>
        </w:tc>
        <w:tc>
          <w:tcPr>
            <w:tcW w:type="dxa" w:w="5760"/>
          </w:tcPr>
          <w:p>
            <w:r>
              <w:t>2454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5760"/>
          </w:tcPr>
          <w:p>
            <w:r>
              <w:t>Task Force on Climate-related Financial Disclosures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Policy</w:t>
            </w:r>
          </w:p>
        </w:tc>
        <w:tc>
          <w:tcPr>
            <w:tcW w:type="dxa" w:w="5760"/>
          </w:tcPr>
          <w:p>
            <w:r>
              <w:t>gAAAAABpcHpXzSJo6xNnjxEh8qAWMCl53EyWYL9BL7Q7oEtZEHl-uod4aIewd9MvLHmc4aEgsCkNnIMtdu6Yr-JMy4tKoRCb38I-zim3eNaUVSkVlr3aRveEy70sz2kszbgiknKyRU47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Sub-Policy</w:t>
            </w:r>
          </w:p>
        </w:tc>
        <w:tc>
          <w:tcPr>
            <w:tcW w:type="dxa" w:w="5760"/>
          </w:tcPr>
          <w:p>
            <w:r>
              <w:t>gAAAAABpcnVJptkgg9H9HpAst-TRcNdwkWcbllieJIGTW3UhExXFQBxzzZg0-93yWkVZpgUOo2nxFRzBY_MfkD78SF_WGZGA8cAJ02KPSgQKibAR_d-OhTPhsYmdIMUaXYiT32W7GaP-SUzQm0a2c6SOgp7TOJ1tkA==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Completion Date</w:t>
            </w:r>
          </w:p>
        </w:tc>
        <w:tc>
          <w:tcPr>
            <w:tcW w:type="dxa" w:w="5760"/>
          </w:tcPr>
          <w:p>
            <w:r>
              <w:t>January 22,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5760"/>
          </w:tcPr>
          <w:p>
            <w:r>
              <w:t>January 22,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Findings</w:t>
            </w:r>
          </w:p>
        </w:tc>
        <w:tc>
          <w:tcPr>
            <w:tcW w:type="dxa" w:w="5760"/>
          </w:tcPr>
          <w:p>
            <w:r>
              <w:t>0</w:t>
            </w:r>
          </w:p>
        </w:tc>
      </w:tr>
    </w:tbl>
    <w:p/>
    <w:p>
      <w:pPr>
        <w:pStyle w:val="Heading2"/>
      </w:pPr>
      <w:r>
        <w:t>AUDIT SCOPE</w:t>
      </w:r>
    </w:p>
    <w:p>
      <w:r>
        <w:t>gAAAAABpcg7fzwA1TpDR1LbBkaVpbQGnwNaEymMCXTCu8qF9VFsNZCGVm5xswJ62kvJVmKcmZucy4AYPmXfG00MIeqSj49ZtETBM5xW4bKnwbd2JKXdpK5DlF5MHIF5QqHBjkR7iU3rA</w:t>
      </w:r>
    </w:p>
    <w:p>
      <w:pPr>
        <w:pStyle w:val="Heading2"/>
      </w:pPr>
      <w:r>
        <w:t>AUDIT OBJECTIVES</w:t>
      </w:r>
    </w:p>
    <w:p>
      <w:r>
        <w:t>gAAAAABpcg7ffcBIiWPKuYdkWNJm5-Xph9HEfyXqmiMLqWcajjqnpJNwlD5BLx6Nrmnn2JIto4Ml_TR3vfrLFmdLQ6ikjrTYM77Fbk89oY6u5q2g38j7jySjbN_CVIC3SJBwWdWViW2G</w:t>
      </w:r>
    </w:p>
    <w:p>
      <w:r>
        <w:br w:type="page"/>
      </w:r>
    </w:p>
    <w:p>
      <w:pPr>
        <w:pStyle w:val="Heading1"/>
      </w:pPr>
      <w:r>
        <w:t>DETAILED FINDINGS</w:t>
      </w:r>
    </w:p>
    <w:p>
      <w:r>
        <w:br w:type="page"/>
      </w:r>
    </w:p>
    <w:p>
      <w:pPr>
        <w:pStyle w:val="Heading1"/>
      </w:pPr>
      <w:r>
        <w:t>COMPLIANCE SUMMARY</w:t>
      </w:r>
    </w:p>
    <w:p>
      <w:pPr>
        <w:pStyle w:val="Heading2"/>
      </w:pPr>
      <w:r>
        <w:t>Compliance Statistics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3600"/>
          </w:tcPr>
          <w:p>
            <w:r>
              <w:rPr>
                <w:b/>
              </w:rPr>
              <w:t>Total Items Audited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Compliant Items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Partially Compliant Items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Non-Compliant Items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Overall Compliance Rate</w:t>
            </w:r>
          </w:p>
        </w:tc>
        <w:tc>
          <w:tcPr>
            <w:tcW w:type="dxa" w:w="50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RECOMMENDATIONS</w:t>
      </w:r>
    </w:p>
    <w:p>
      <w:r>
        <w:t>Based on the audit findings, the following recommendations are provided to improve compliance and strengthen the organization's control environment:</w:t>
      </w:r>
    </w:p>
    <w:p/>
    <w:p>
      <w:r>
        <w:br w:type="page"/>
      </w:r>
    </w:p>
    <w:p>
      <w:pPr>
        <w:pStyle w:val="Heading1"/>
      </w:pPr>
      <w:r>
        <w:t>CONCLUSION</w:t>
      </w:r>
    </w:p>
    <w:p>
      <w:r>
        <w:t xml:space="preserve">This audit has identified areas of strength and opportunities for improvement in the organization's compliance program. </w:t>
      </w:r>
      <w:r>
        <w:t>The organization has significant compliance gaps that require immediate attention and dedicated resources for remediation.</w:t>
      </w:r>
      <w:r>
        <w:t xml:space="preserve"> Implementation of the recommendations provided in this report will strengthen the control environment and improve overall compliance posture.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