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2A4A"/>
          <w:sz w:val="60"/>
          <w:szCs w:val="60"/>
        </w:rPr>
        <w:t xml:space="preserve">AMOSKYS</w:t>
      </w:r>
    </w:p>
    <w:p>
      <w:pPr>
        <w:spacing w:after="80"/>
        <w:jc w:val="center"/>
      </w:pPr>
      <w:r>
        <w:rPr>
          <w:rFonts w:ascii="Arial" w:cs="Arial" w:eastAsia="Arial" w:hAnsi="Arial"/>
          <w:color w:val="2E5090"/>
          <w:sz w:val="28"/>
          <w:szCs w:val="28"/>
        </w:rPr>
        <w:t xml:space="preserve">Neural Security Platform</w:t>
      </w:r>
    </w:p>
    <w:p>
      <w:pPr>
        <w:pBdr>
          <w:bottom w:val="single" w:color="E85D26" w:sz="6" w:space="1"/>
        </w:pBdr>
        <w:spacing w:after="400"/>
        <w:jc w:val="center"/>
      </w:pPr>
    </w:p>
    <w:p>
      <w:pPr>
        <w:spacing w:after="80"/>
        <w:jc w:val="center"/>
      </w:pPr>
      <w:r>
        <w:rPr>
          <w:rFonts w:ascii="Arial" w:cs="Arial" w:eastAsia="Arial" w:hAnsi="Arial"/>
          <w:b/>
          <w:bCs/>
          <w:color w:val="1B2A4A"/>
          <w:sz w:val="40"/>
          <w:szCs w:val="40"/>
        </w:rPr>
        <w:t xml:space="preserve">Foundation Hardening Report</w:t>
      </w:r>
    </w:p>
    <w:p>
      <w:pPr>
        <w:spacing w:after="80"/>
        <w:jc w:val="center"/>
      </w:pPr>
      <w:r>
        <w:rPr>
          <w:rFonts w:ascii="Arial" w:cs="Arial" w:eastAsia="Arial" w:hAnsi="Arial"/>
          <w:color w:val="2E5090"/>
          <w:sz w:val="26"/>
          <w:szCs w:val="26"/>
        </w:rPr>
        <w:t xml:space="preserve">Phase 1: Prove the Senses + Nerves</w:t>
      </w:r>
    </w:p>
    <w:p>
      <w:pPr>
        <w:spacing w:after="600"/>
        <w:jc w:val="center"/>
      </w:pPr>
      <w:r>
        <w:rPr>
          <w:rFonts w:ascii="Arial" w:cs="Arial" w:eastAsia="Arial" w:hAnsi="Arial"/>
          <w:color w:val="808080"/>
          <w:sz w:val="22"/>
          <w:szCs w:val="22"/>
        </w:rPr>
        <w:t xml:space="preserve">v1.0 | February 2026</w:t>
      </w:r>
    </w:p>
    <w:p>
      <w:pPr>
        <w:spacing w:after="100"/>
        <w:jc w:val="center"/>
      </w:pPr>
      <w:r>
        <w:rPr>
          <w:rFonts w:ascii="Arial" w:cs="Arial" w:eastAsia="Arial" w:hAnsi="Arial"/>
          <w:color w:val="808080"/>
          <w:sz w:val="18"/>
          <w:szCs w:val="18"/>
        </w:rPr>
        <w:t xml:space="preserve">5 Components Audited  |  34 P0 Issues  |  44 P1 Issues  |  75 Active Probes</w:t>
      </w:r>
    </w:p>
    <w:p>
      <w:pPr>
        <w:spacing w:before="800"/>
      </w:pPr>
    </w:p>
    <w:p>
      <w:pPr>
        <w:jc w:val="center"/>
      </w:pPr>
      <w:r>
        <w:rPr>
          <w:rFonts w:ascii="Arial" w:cs="Arial" w:eastAsia="Arial" w:hAnsi="Arial"/>
          <w:b/>
          <w:bCs/>
          <w:color w:val="C00000"/>
          <w:sz w:val="20"/>
          <w:szCs w:val="20"/>
        </w:rPr>
        <w:t xml:space="preserve">CONFIDENTIAL</w:t>
      </w:r>
    </w:p>
    <w:p>
      <w:r>
        <w:br w:type="page"/>
      </w:r>
    </w:p>
    <w:p>
      <w:pPr>
        <w:pStyle w:val="Heading1"/>
      </w:pPr>
      <w:r>
        <w:t xml:space="preserve">1. North Star &amp; Mission</w:t>
      </w:r>
    </w:p>
    <w:p>
      <w:pPr>
        <w:spacing w:after="120"/>
      </w:pPr>
      <w:r>
        <w:rPr>
          <w:rFonts w:ascii="Arial" w:cs="Arial" w:eastAsia="Arial" w:hAnsi="Arial"/>
          <w:b/>
          <w:bCs/>
          <w:i/>
          <w:iCs/>
          <w:color w:val="2E5090"/>
          <w:sz w:val="20"/>
          <w:szCs w:val="20"/>
        </w:rPr>
        <w:t xml:space="preserve">Build a platform that sees the full endpoint attack surface, cannot be quietly blinded, and can prove what it saw, how it transported it, and how it stored it.</w:t>
      </w:r>
    </w:p>
    <w:p>
      <w:pPr>
        <w:spacing w:after="120"/>
      </w:pPr>
      <w:r>
        <w:rPr>
          <w:rFonts w:ascii="Arial" w:cs="Arial" w:eastAsia="Arial" w:hAnsi="Arial"/>
          <w:b w:val="false"/>
          <w:bCs w:val="false"/>
          <w:i w:val="false"/>
          <w:iCs w:val="false"/>
          <w:color w:val="000000"/>
          <w:sz w:val="20"/>
          <w:szCs w:val="20"/>
        </w:rPr>
        <w:t xml:space="preserve">Mission: Monitor every attack surface with robust agent-based distributed architecture for comprehensive observability. Detect attackers even when they operate under the mask. We should be able to say they are in the mask.</w:t>
      </w:r>
    </w:p>
    <w:p>
      <w:pPr>
        <w:spacing w:after="120"/>
      </w:pPr>
      <w:r>
        <w:rPr>
          <w:rFonts w:ascii="Arial" w:cs="Arial" w:eastAsia="Arial" w:hAnsi="Arial"/>
          <w:b w:val="false"/>
          <w:bCs w:val="false"/>
          <w:i w:val="false"/>
          <w:iCs w:val="false"/>
          <w:color w:val="000000"/>
          <w:sz w:val="20"/>
          <w:szCs w:val="20"/>
        </w:rPr>
        <w:t xml:space="preserve">This document consolidates the results of a senior systems architect audit across all Phase 1 components: Agent Framework, Canonical Agents, EventBus, Storage + WAL, and Web/API + Observability surfacing. The operating rhythm is: Observe, Define Attributes, Harden, Prove, Runbook, Lock Exit Criteria, Move on.</w:t>
      </w:r>
    </w:p>
    <w:p>
      <w:pPr>
        <w:pStyle w:val="Heading2"/>
      </w:pPr>
      <w:r>
        <w:t xml:space="preserve">1.1 Phase 1 Scope: Senses + Nerves</w:t>
      </w:r>
    </w:p>
    <w:p>
      <w:pPr>
        <w:pStyle w:val="ListParagraph"/>
        <w:numPr>
          <w:ilvl w:val="0"/>
          <w:numId w:val="2"/>
        </w:numPr>
        <w:spacing w:after="60"/>
      </w:pPr>
      <w:r>
        <w:rPr>
          <w:rFonts w:ascii="Arial" w:cs="Arial" w:eastAsia="Arial" w:hAnsi="Arial"/>
          <w:b/>
          <w:bCs/>
          <w:sz w:val="19"/>
          <w:szCs w:val="19"/>
        </w:rPr>
        <w:t xml:space="preserve">Senses (Agents): </w:t>
      </w:r>
      <w:r>
        <w:rPr>
          <w:rFonts w:ascii="Arial" w:cs="Arial" w:eastAsia="Arial" w:hAnsi="Arial"/>
          <w:sz w:val="19"/>
          <w:szCs w:val="19"/>
        </w:rPr>
        <w:t xml:space="preserve">75 micro-probes across 9 canonical agents observing 15 attack surface areas</w:t>
      </w:r>
    </w:p>
    <w:p>
      <w:pPr>
        <w:pStyle w:val="ListParagraph"/>
        <w:numPr>
          <w:ilvl w:val="0"/>
          <w:numId w:val="2"/>
        </w:numPr>
        <w:spacing w:after="60"/>
      </w:pPr>
      <w:r>
        <w:rPr>
          <w:rFonts w:ascii="Arial" w:cs="Arial" w:eastAsia="Arial" w:hAnsi="Arial"/>
          <w:b/>
          <w:bCs/>
          <w:sz w:val="19"/>
          <w:szCs w:val="19"/>
        </w:rPr>
        <w:t xml:space="preserve">Nerves (Pipeline): </w:t>
      </w:r>
      <w:r>
        <w:rPr>
          <w:rFonts w:ascii="Arial" w:cs="Arial" w:eastAsia="Arial" w:hAnsi="Arial"/>
          <w:sz w:val="19"/>
          <w:szCs w:val="19"/>
        </w:rPr>
        <w:t xml:space="preserve">Agent &gt; LocalQueue &gt; gRPC EventBus &gt; WAL &gt; TelemetryStore</w:t>
      </w:r>
    </w:p>
    <w:p>
      <w:pPr>
        <w:pStyle w:val="ListParagraph"/>
        <w:numPr>
          <w:ilvl w:val="0"/>
          <w:numId w:val="2"/>
        </w:numPr>
        <w:spacing w:after="60"/>
      </w:pPr>
      <w:r>
        <w:rPr>
          <w:rFonts w:ascii="Arial" w:cs="Arial" w:eastAsia="Arial" w:hAnsi="Arial"/>
          <w:b/>
          <w:bCs/>
          <w:sz w:val="19"/>
          <w:szCs w:val="19"/>
        </w:rPr>
        <w:t xml:space="preserve">Cortex (Dashboard): </w:t>
      </w:r>
      <w:r>
        <w:rPr>
          <w:rFonts w:ascii="Arial" w:cs="Arial" w:eastAsia="Arial" w:hAnsi="Arial"/>
          <w:sz w:val="19"/>
          <w:szCs w:val="19"/>
        </w:rPr>
        <w:t xml:space="preserve">Flask web app with real-time SocketIO, 30+ API endpoints</w:t>
      </w:r>
    </w:p>
    <w:p>
      <w:pPr>
        <w:pStyle w:val="ListParagraph"/>
        <w:numPr>
          <w:ilvl w:val="0"/>
          <w:numId w:val="2"/>
        </w:numPr>
        <w:spacing w:after="60"/>
      </w:pPr>
      <w:r>
        <w:rPr>
          <w:rFonts w:ascii="Arial" w:cs="Arial" w:eastAsia="Arial" w:hAnsi="Arial"/>
          <w:b/>
          <w:bCs/>
          <w:sz w:val="19"/>
          <w:szCs w:val="19"/>
        </w:rPr>
        <w:t xml:space="preserve">Exit Gate: </w:t>
      </w:r>
      <w:r>
        <w:rPr>
          <w:rFonts w:ascii="Arial" w:cs="Arial" w:eastAsia="Arial" w:hAnsi="Arial"/>
          <w:sz w:val="19"/>
          <w:szCs w:val="19"/>
        </w:rPr>
        <w:t xml:space="preserve">All P0 issues resolved, Challenge-the-Attacker suite passes, no silent blindness</w:t>
      </w:r>
    </w:p>
    <w:p>
      <w:r>
        <w:br w:type="page"/>
      </w:r>
    </w:p>
    <w:p>
      <w:pPr>
        <w:pStyle w:val="Heading1"/>
      </w:pPr>
      <w:r>
        <w:t xml:space="preserve">2. Component Scorecard</w:t>
      </w:r>
    </w:p>
    <w:p>
      <w:pPr>
        <w:spacing w:after="120"/>
      </w:pPr>
      <w:r>
        <w:rPr>
          <w:rFonts w:ascii="Arial" w:cs="Arial" w:eastAsia="Arial" w:hAnsi="Arial"/>
          <w:b w:val="false"/>
          <w:bCs w:val="false"/>
          <w:i w:val="false"/>
          <w:iCs w:val="false"/>
          <w:color w:val="000000"/>
          <w:sz w:val="20"/>
          <w:szCs w:val="20"/>
        </w:rPr>
        <w:t xml:space="preserve">Aggregate assessment across all 5 audited components. No component is currently production-ready.</w:t>
      </w:r>
    </w:p>
    <w:p>
      <w:pPr>
        <w:spacing w:before="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100"/>
        <w:gridCol w:w="1000"/>
        <w:gridCol w:w="1200"/>
        <w:gridCol w:w="1200"/>
        <w:gridCol w:w="1060"/>
      </w:tblGrid>
      <w:tr>
        <w:tc>
          <w:tcPr>
            <w:tcW w:type="dxa" w:w="20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Component</w:t>
            </w:r>
          </w:p>
        </w:tc>
        <w:tc>
          <w:tcPr>
            <w:tcW w:type="dxa" w:w="10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EAC</w:t>
            </w:r>
          </w:p>
        </w:tc>
        <w:tc>
          <w:tcPr>
            <w:tcW w:type="dxa" w:w="10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AOC</w:t>
            </w:r>
          </w:p>
        </w:tc>
        <w:tc>
          <w:tcPr>
            <w:tcW w:type="dxa" w:w="11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P0 Count</w:t>
            </w:r>
          </w:p>
        </w:tc>
        <w:tc>
          <w:tcPr>
            <w:tcW w:type="dxa" w:w="10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P1 Count</w:t>
            </w:r>
          </w:p>
        </w:tc>
        <w:tc>
          <w:tcPr>
            <w:tcW w:type="dxa" w:w="1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Robust</w:t>
            </w:r>
          </w:p>
        </w:tc>
        <w:tc>
          <w:tcPr>
            <w:tcW w:type="dxa" w:w="1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Ready?</w:t>
            </w:r>
          </w:p>
        </w:tc>
        <w:tc>
          <w:tcPr>
            <w:tcW w:type="dxa" w:w="10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Est Fix</w:t>
            </w:r>
          </w:p>
        </w:tc>
      </w:tr>
      <w:tr>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6"/>
                <w:szCs w:val="16"/>
              </w:rPr>
              <w:t xml:space="preserve">Agent Framework</w:t>
            </w:r>
          </w:p>
        </w:tc>
        <w:tc>
          <w:tcPr>
            <w:tcW w:type="dxa" w:w="1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2/5</w:t>
            </w:r>
          </w:p>
        </w:tc>
        <w:tc>
          <w:tcPr>
            <w:tcW w:type="dxa" w:w="1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C00000"/>
                <w:sz w:val="16"/>
                <w:szCs w:val="16"/>
              </w:rPr>
              <w:t xml:space="preserve">1/5</w:t>
            </w:r>
          </w:p>
        </w:tc>
        <w:tc>
          <w:tcPr>
            <w:tcW w:type="dxa" w:w="1100"/>
            <w:tcBorders>
              <w:top w:val="single" w:color="CCCCCC" w:sz="1"/>
              <w:left w:val="single" w:color="CCCCCC" w:sz="1"/>
              <w:bottom w:val="single" w:color="CCCCCC" w:sz="1"/>
              <w:right w:val="single" w:color="CCCCCC" w:sz="1"/>
            </w:tcBorders>
            <w:shd w:fill="FCE4EC" w:val="clear"/>
            <w:tcMar>
              <w:top w:type="dxa" w:w="45"/>
              <w:left w:type="dxa" w:w="100"/>
              <w:bottom w:type="dxa" w:w="45"/>
              <w:right w:type="dxa" w:w="100"/>
            </w:tcMar>
          </w:tcPr>
          <w:p>
            <w:pPr>
              <w:spacing w:line="228"/>
              <w:jc w:val="center"/>
            </w:pPr>
            <w:r>
              <w:rPr>
                <w:rFonts w:ascii="Arial" w:cs="Arial" w:eastAsia="Arial" w:hAnsi="Arial"/>
                <w:b/>
                <w:bCs/>
                <w:color w:val="C00000"/>
                <w:sz w:val="16"/>
                <w:szCs w:val="16"/>
              </w:rPr>
              <w:t xml:space="preserve">19</w:t>
            </w:r>
          </w:p>
        </w:tc>
        <w:tc>
          <w:tcPr>
            <w:tcW w:type="dxa" w:w="1000"/>
            <w:tcBorders>
              <w:top w:val="single" w:color="CCCCCC" w:sz="1"/>
              <w:left w:val="single" w:color="CCCCCC" w:sz="1"/>
              <w:bottom w:val="single" w:color="CCCCCC" w:sz="1"/>
              <w:right w:val="single" w:color="CCCCCC" w:sz="1"/>
            </w:tcBorders>
            <w:shd w:fill="FFF2CC" w:val="clear"/>
            <w:tcMar>
              <w:top w:type="dxa" w:w="45"/>
              <w:left w:type="dxa" w:w="100"/>
              <w:bottom w:type="dxa" w:w="45"/>
              <w:right w:type="dxa" w:w="100"/>
            </w:tcMar>
          </w:tcPr>
          <w:p>
            <w:pPr>
              <w:spacing w:line="228"/>
              <w:jc w:val="center"/>
            </w:pPr>
            <w:r>
              <w:rPr>
                <w:rFonts w:ascii="Arial" w:cs="Arial" w:eastAsia="Arial" w:hAnsi="Arial"/>
                <w:b w:val="false"/>
                <w:bCs w:val="false"/>
                <w:color w:val="B8860B"/>
                <w:sz w:val="16"/>
                <w:szCs w:val="16"/>
              </w:rPr>
              <w:t xml:space="preserve">23</w:t>
            </w:r>
          </w:p>
        </w:tc>
        <w:tc>
          <w:tcPr>
            <w:tcW w:type="dxa" w:w="1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2/5</w:t>
            </w:r>
          </w:p>
        </w:tc>
        <w:tc>
          <w:tcPr>
            <w:tcW w:type="dxa" w:w="1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bCs/>
                <w:color w:val="C00000"/>
                <w:sz w:val="16"/>
                <w:szCs w:val="16"/>
              </w:rPr>
              <w:t xml:space="preserve">NO</w:t>
            </w:r>
          </w:p>
        </w:tc>
        <w:tc>
          <w:tcPr>
            <w:tcW w:type="dxa" w:w="10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2w</w:t>
            </w:r>
          </w:p>
        </w:tc>
      </w:tr>
      <w:tr>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6"/>
                <w:szCs w:val="16"/>
              </w:rPr>
              <w:t xml:space="preserve">Canonical Agents</w:t>
            </w:r>
          </w:p>
        </w:tc>
        <w:tc>
          <w:tcPr>
            <w:tcW w:type="dxa" w:w="1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3/5</w:t>
            </w:r>
          </w:p>
        </w:tc>
        <w:tc>
          <w:tcPr>
            <w:tcW w:type="dxa" w:w="1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C00000"/>
                <w:sz w:val="16"/>
                <w:szCs w:val="16"/>
              </w:rPr>
              <w:t xml:space="preserve">2/5</w:t>
            </w:r>
          </w:p>
        </w:tc>
        <w:tc>
          <w:tcPr>
            <w:tcW w:type="dxa" w:w="1100"/>
            <w:tcBorders>
              <w:top w:val="single" w:color="CCCCCC" w:sz="1"/>
              <w:left w:val="single" w:color="CCCCCC" w:sz="1"/>
              <w:bottom w:val="single" w:color="CCCCCC" w:sz="1"/>
              <w:right w:val="single" w:color="CCCCCC" w:sz="1"/>
            </w:tcBorders>
            <w:shd w:fill="FCE4EC" w:val="clear"/>
            <w:tcMar>
              <w:top w:type="dxa" w:w="45"/>
              <w:left w:type="dxa" w:w="100"/>
              <w:bottom w:type="dxa" w:w="45"/>
              <w:right w:type="dxa" w:w="100"/>
            </w:tcMar>
          </w:tcPr>
          <w:p>
            <w:pPr>
              <w:spacing w:line="228"/>
              <w:jc w:val="center"/>
            </w:pPr>
            <w:r>
              <w:rPr>
                <w:rFonts w:ascii="Arial" w:cs="Arial" w:eastAsia="Arial" w:hAnsi="Arial"/>
                <w:b/>
                <w:bCs/>
                <w:color w:val="C00000"/>
                <w:sz w:val="16"/>
                <w:szCs w:val="16"/>
              </w:rPr>
              <w:t xml:space="preserve">5</w:t>
            </w:r>
          </w:p>
        </w:tc>
        <w:tc>
          <w:tcPr>
            <w:tcW w:type="dxa" w:w="1000"/>
            <w:tcBorders>
              <w:top w:val="single" w:color="CCCCCC" w:sz="1"/>
              <w:left w:val="single" w:color="CCCCCC" w:sz="1"/>
              <w:bottom w:val="single" w:color="CCCCCC" w:sz="1"/>
              <w:right w:val="single" w:color="CCCCCC" w:sz="1"/>
            </w:tcBorders>
            <w:shd w:fill="FFF2CC" w:val="clear"/>
            <w:tcMar>
              <w:top w:type="dxa" w:w="45"/>
              <w:left w:type="dxa" w:w="100"/>
              <w:bottom w:type="dxa" w:w="45"/>
              <w:right w:type="dxa" w:w="100"/>
            </w:tcMar>
          </w:tcPr>
          <w:p>
            <w:pPr>
              <w:spacing w:line="228"/>
              <w:jc w:val="center"/>
            </w:pPr>
            <w:r>
              <w:rPr>
                <w:rFonts w:ascii="Arial" w:cs="Arial" w:eastAsia="Arial" w:hAnsi="Arial"/>
                <w:b w:val="false"/>
                <w:bCs w:val="false"/>
                <w:color w:val="B8860B"/>
                <w:sz w:val="16"/>
                <w:szCs w:val="16"/>
              </w:rPr>
              <w:t xml:space="preserve">8</w:t>
            </w:r>
          </w:p>
        </w:tc>
        <w:tc>
          <w:tcPr>
            <w:tcW w:type="dxa" w:w="1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2.2/5</w:t>
            </w:r>
          </w:p>
        </w:tc>
        <w:tc>
          <w:tcPr>
            <w:tcW w:type="dxa" w:w="1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bCs/>
                <w:color w:val="C00000"/>
                <w:sz w:val="16"/>
                <w:szCs w:val="16"/>
              </w:rPr>
              <w:t xml:space="preserve">NO</w:t>
            </w:r>
          </w:p>
        </w:tc>
        <w:tc>
          <w:tcPr>
            <w:tcW w:type="dxa" w:w="10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2w</w:t>
            </w:r>
          </w:p>
        </w:tc>
      </w:tr>
      <w:tr>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6"/>
                <w:szCs w:val="16"/>
              </w:rPr>
              <w:t xml:space="preserve">EventBus</w:t>
            </w:r>
          </w:p>
        </w:tc>
        <w:tc>
          <w:tcPr>
            <w:tcW w:type="dxa" w:w="1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3/5</w:t>
            </w:r>
          </w:p>
        </w:tc>
        <w:tc>
          <w:tcPr>
            <w:tcW w:type="dxa" w:w="1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C00000"/>
                <w:sz w:val="16"/>
                <w:szCs w:val="16"/>
              </w:rPr>
              <w:t xml:space="preserve">3/5</w:t>
            </w:r>
          </w:p>
        </w:tc>
        <w:tc>
          <w:tcPr>
            <w:tcW w:type="dxa" w:w="1100"/>
            <w:tcBorders>
              <w:top w:val="single" w:color="CCCCCC" w:sz="1"/>
              <w:left w:val="single" w:color="CCCCCC" w:sz="1"/>
              <w:bottom w:val="single" w:color="CCCCCC" w:sz="1"/>
              <w:right w:val="single" w:color="CCCCCC" w:sz="1"/>
            </w:tcBorders>
            <w:shd w:fill="FCE4EC" w:val="clear"/>
            <w:tcMar>
              <w:top w:type="dxa" w:w="45"/>
              <w:left w:type="dxa" w:w="100"/>
              <w:bottom w:type="dxa" w:w="45"/>
              <w:right w:type="dxa" w:w="100"/>
            </w:tcMar>
          </w:tcPr>
          <w:p>
            <w:pPr>
              <w:spacing w:line="228"/>
              <w:jc w:val="center"/>
            </w:pPr>
            <w:r>
              <w:rPr>
                <w:rFonts w:ascii="Arial" w:cs="Arial" w:eastAsia="Arial" w:hAnsi="Arial"/>
                <w:b/>
                <w:bCs/>
                <w:color w:val="C00000"/>
                <w:sz w:val="16"/>
                <w:szCs w:val="16"/>
              </w:rPr>
              <w:t xml:space="preserve">3</w:t>
            </w:r>
          </w:p>
        </w:tc>
        <w:tc>
          <w:tcPr>
            <w:tcW w:type="dxa" w:w="1000"/>
            <w:tcBorders>
              <w:top w:val="single" w:color="CCCCCC" w:sz="1"/>
              <w:left w:val="single" w:color="CCCCCC" w:sz="1"/>
              <w:bottom w:val="single" w:color="CCCCCC" w:sz="1"/>
              <w:right w:val="single" w:color="CCCCCC" w:sz="1"/>
            </w:tcBorders>
            <w:shd w:fill="FFF2CC" w:val="clear"/>
            <w:tcMar>
              <w:top w:type="dxa" w:w="45"/>
              <w:left w:type="dxa" w:w="100"/>
              <w:bottom w:type="dxa" w:w="45"/>
              <w:right w:type="dxa" w:w="100"/>
            </w:tcMar>
          </w:tcPr>
          <w:p>
            <w:pPr>
              <w:spacing w:line="228"/>
              <w:jc w:val="center"/>
            </w:pPr>
            <w:r>
              <w:rPr>
                <w:rFonts w:ascii="Arial" w:cs="Arial" w:eastAsia="Arial" w:hAnsi="Arial"/>
                <w:b w:val="false"/>
                <w:bCs w:val="false"/>
                <w:color w:val="B8860B"/>
                <w:sz w:val="16"/>
                <w:szCs w:val="16"/>
              </w:rPr>
              <w:t xml:space="preserve">5</w:t>
            </w:r>
          </w:p>
        </w:tc>
        <w:tc>
          <w:tcPr>
            <w:tcW w:type="dxa" w:w="1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3/5</w:t>
            </w:r>
          </w:p>
        </w:tc>
        <w:tc>
          <w:tcPr>
            <w:tcW w:type="dxa" w:w="1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bCs/>
                <w:color w:val="C00000"/>
                <w:sz w:val="16"/>
                <w:szCs w:val="16"/>
              </w:rPr>
              <w:t xml:space="preserve">NO</w:t>
            </w:r>
          </w:p>
        </w:tc>
        <w:tc>
          <w:tcPr>
            <w:tcW w:type="dxa" w:w="10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1w</w:t>
            </w:r>
          </w:p>
        </w:tc>
      </w:tr>
      <w:tr>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6"/>
                <w:szCs w:val="16"/>
              </w:rPr>
              <w:t xml:space="preserve">Storage + WAL</w:t>
            </w:r>
          </w:p>
        </w:tc>
        <w:tc>
          <w:tcPr>
            <w:tcW w:type="dxa" w:w="1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2/5</w:t>
            </w:r>
          </w:p>
        </w:tc>
        <w:tc>
          <w:tcPr>
            <w:tcW w:type="dxa" w:w="1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C00000"/>
                <w:sz w:val="16"/>
                <w:szCs w:val="16"/>
              </w:rPr>
              <w:t xml:space="preserve">1/5</w:t>
            </w:r>
          </w:p>
        </w:tc>
        <w:tc>
          <w:tcPr>
            <w:tcW w:type="dxa" w:w="1100"/>
            <w:tcBorders>
              <w:top w:val="single" w:color="CCCCCC" w:sz="1"/>
              <w:left w:val="single" w:color="CCCCCC" w:sz="1"/>
              <w:bottom w:val="single" w:color="CCCCCC" w:sz="1"/>
              <w:right w:val="single" w:color="CCCCCC" w:sz="1"/>
            </w:tcBorders>
            <w:shd w:fill="FCE4EC" w:val="clear"/>
            <w:tcMar>
              <w:top w:type="dxa" w:w="45"/>
              <w:left w:type="dxa" w:w="100"/>
              <w:bottom w:type="dxa" w:w="45"/>
              <w:right w:type="dxa" w:w="100"/>
            </w:tcMar>
          </w:tcPr>
          <w:p>
            <w:pPr>
              <w:spacing w:line="228"/>
              <w:jc w:val="center"/>
            </w:pPr>
            <w:r>
              <w:rPr>
                <w:rFonts w:ascii="Arial" w:cs="Arial" w:eastAsia="Arial" w:hAnsi="Arial"/>
                <w:b/>
                <w:bCs/>
                <w:color w:val="C00000"/>
                <w:sz w:val="16"/>
                <w:szCs w:val="16"/>
              </w:rPr>
              <w:t xml:space="preserve">3</w:t>
            </w:r>
          </w:p>
        </w:tc>
        <w:tc>
          <w:tcPr>
            <w:tcW w:type="dxa" w:w="1000"/>
            <w:tcBorders>
              <w:top w:val="single" w:color="CCCCCC" w:sz="1"/>
              <w:left w:val="single" w:color="CCCCCC" w:sz="1"/>
              <w:bottom w:val="single" w:color="CCCCCC" w:sz="1"/>
              <w:right w:val="single" w:color="CCCCCC" w:sz="1"/>
            </w:tcBorders>
            <w:shd w:fill="FFF2CC" w:val="clear"/>
            <w:tcMar>
              <w:top w:type="dxa" w:w="45"/>
              <w:left w:type="dxa" w:w="100"/>
              <w:bottom w:type="dxa" w:w="45"/>
              <w:right w:type="dxa" w:w="100"/>
            </w:tcMar>
          </w:tcPr>
          <w:p>
            <w:pPr>
              <w:spacing w:line="228"/>
              <w:jc w:val="center"/>
            </w:pPr>
            <w:r>
              <w:rPr>
                <w:rFonts w:ascii="Arial" w:cs="Arial" w:eastAsia="Arial" w:hAnsi="Arial"/>
                <w:b w:val="false"/>
                <w:bCs w:val="false"/>
                <w:color w:val="B8860B"/>
                <w:sz w:val="16"/>
                <w:szCs w:val="16"/>
              </w:rPr>
              <w:t xml:space="preserve">5</w:t>
            </w:r>
          </w:p>
        </w:tc>
        <w:tc>
          <w:tcPr>
            <w:tcW w:type="dxa" w:w="1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2/5</w:t>
            </w:r>
          </w:p>
        </w:tc>
        <w:tc>
          <w:tcPr>
            <w:tcW w:type="dxa" w:w="1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bCs/>
                <w:color w:val="C00000"/>
                <w:sz w:val="16"/>
                <w:szCs w:val="16"/>
              </w:rPr>
              <w:t xml:space="preserve">NO</w:t>
            </w:r>
          </w:p>
        </w:tc>
        <w:tc>
          <w:tcPr>
            <w:tcW w:type="dxa" w:w="10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2w</w:t>
            </w:r>
          </w:p>
        </w:tc>
      </w:tr>
      <w:tr>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6"/>
                <w:szCs w:val="16"/>
              </w:rPr>
              <w:t xml:space="preserve">Web/API + Obs</w:t>
            </w:r>
          </w:p>
        </w:tc>
        <w:tc>
          <w:tcPr>
            <w:tcW w:type="dxa" w:w="1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3/5</w:t>
            </w:r>
          </w:p>
        </w:tc>
        <w:tc>
          <w:tcPr>
            <w:tcW w:type="dxa" w:w="1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C00000"/>
                <w:sz w:val="16"/>
                <w:szCs w:val="16"/>
              </w:rPr>
              <w:t xml:space="preserve">3/5</w:t>
            </w:r>
          </w:p>
        </w:tc>
        <w:tc>
          <w:tcPr>
            <w:tcW w:type="dxa" w:w="1100"/>
            <w:tcBorders>
              <w:top w:val="single" w:color="CCCCCC" w:sz="1"/>
              <w:left w:val="single" w:color="CCCCCC" w:sz="1"/>
              <w:bottom w:val="single" w:color="CCCCCC" w:sz="1"/>
              <w:right w:val="single" w:color="CCCCCC" w:sz="1"/>
            </w:tcBorders>
            <w:shd w:fill="FCE4EC" w:val="clear"/>
            <w:tcMar>
              <w:top w:type="dxa" w:w="45"/>
              <w:left w:type="dxa" w:w="100"/>
              <w:bottom w:type="dxa" w:w="45"/>
              <w:right w:type="dxa" w:w="100"/>
            </w:tcMar>
          </w:tcPr>
          <w:p>
            <w:pPr>
              <w:spacing w:line="228"/>
              <w:jc w:val="center"/>
            </w:pPr>
            <w:r>
              <w:rPr>
                <w:rFonts w:ascii="Arial" w:cs="Arial" w:eastAsia="Arial" w:hAnsi="Arial"/>
                <w:b/>
                <w:bCs/>
                <w:color w:val="C00000"/>
                <w:sz w:val="16"/>
                <w:szCs w:val="16"/>
              </w:rPr>
              <w:t xml:space="preserve">4</w:t>
            </w:r>
          </w:p>
        </w:tc>
        <w:tc>
          <w:tcPr>
            <w:tcW w:type="dxa" w:w="1000"/>
            <w:tcBorders>
              <w:top w:val="single" w:color="CCCCCC" w:sz="1"/>
              <w:left w:val="single" w:color="CCCCCC" w:sz="1"/>
              <w:bottom w:val="single" w:color="CCCCCC" w:sz="1"/>
              <w:right w:val="single" w:color="CCCCCC" w:sz="1"/>
            </w:tcBorders>
            <w:shd w:fill="FFF2CC" w:val="clear"/>
            <w:tcMar>
              <w:top w:type="dxa" w:w="45"/>
              <w:left w:type="dxa" w:w="100"/>
              <w:bottom w:type="dxa" w:w="45"/>
              <w:right w:type="dxa" w:w="100"/>
            </w:tcMar>
          </w:tcPr>
          <w:p>
            <w:pPr>
              <w:spacing w:line="228"/>
              <w:jc w:val="center"/>
            </w:pPr>
            <w:r>
              <w:rPr>
                <w:rFonts w:ascii="Arial" w:cs="Arial" w:eastAsia="Arial" w:hAnsi="Arial"/>
                <w:b w:val="false"/>
                <w:bCs w:val="false"/>
                <w:color w:val="B8860B"/>
                <w:sz w:val="16"/>
                <w:szCs w:val="16"/>
              </w:rPr>
              <w:t xml:space="preserve">3</w:t>
            </w:r>
          </w:p>
        </w:tc>
        <w:tc>
          <w:tcPr>
            <w:tcW w:type="dxa" w:w="1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4/5</w:t>
            </w:r>
          </w:p>
        </w:tc>
        <w:tc>
          <w:tcPr>
            <w:tcW w:type="dxa" w:w="1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bCs/>
                <w:color w:val="C00000"/>
                <w:sz w:val="16"/>
                <w:szCs w:val="16"/>
              </w:rPr>
              <w:t xml:space="preserve">NO</w:t>
            </w:r>
          </w:p>
        </w:tc>
        <w:tc>
          <w:tcPr>
            <w:tcW w:type="dxa" w:w="10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6"/>
                <w:szCs w:val="16"/>
              </w:rPr>
              <w:t xml:space="preserve">2-3w</w:t>
            </w:r>
          </w:p>
        </w:tc>
      </w:tr>
    </w:tbl>
    <w:p>
      <w:pPr>
        <w:spacing w:before="200"/>
      </w:pPr>
    </w:p>
    <w:p>
      <w:pPr>
        <w:spacing w:after="120"/>
      </w:pPr>
      <w:r>
        <w:rPr>
          <w:rFonts w:ascii="Arial" w:cs="Arial" w:eastAsia="Arial" w:hAnsi="Arial"/>
          <w:b w:val="false"/>
          <w:bCs w:val="false"/>
          <w:i w:val="false"/>
          <w:iCs w:val="false"/>
          <w:color w:val="808080"/>
          <w:sz w:val="17"/>
          <w:szCs w:val="17"/>
        </w:rPr>
        <w:t xml:space="preserve">Key: EAC = Endpoint Attribute Contract (data completeness). AOC = Agent Observability Contract (self-monitoring). Robust = Error handling and resilience. Ready = Production deployment readiness.</w:t>
      </w:r>
    </w:p>
    <w:p>
      <w:r>
        <w:br w:type="page"/>
      </w:r>
    </w:p>
    <w:p>
      <w:pPr>
        <w:pStyle w:val="Heading1"/>
      </w:pPr>
      <w:r>
        <w:t xml:space="preserve">3. End-to-End Pipeline Integrity Assessment</w:t>
      </w:r>
    </w:p>
    <w:p>
      <w:pPr>
        <w:spacing w:after="120"/>
      </w:pPr>
      <w:r>
        <w:rPr>
          <w:rFonts w:ascii="Arial" w:cs="Arial" w:eastAsia="Arial" w:hAnsi="Arial"/>
          <w:b w:val="false"/>
          <w:bCs w:val="false"/>
          <w:i w:val="false"/>
          <w:iCs w:val="false"/>
          <w:color w:val="000000"/>
          <w:sz w:val="20"/>
          <w:szCs w:val="20"/>
        </w:rPr>
        <w:t xml:space="preserve">The following table maps every stage of the telemetry pipeline from agent collection to dashboard query, showing the integrity mechanism at each stage, whether it is verified, and the identified gap.</w:t>
      </w:r>
    </w:p>
    <w:p>
      <w:pPr>
        <w:spacing w:before="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1800"/>
        <w:gridCol w:w="1960"/>
      </w:tblGrid>
      <w:tr>
        <w:tc>
          <w:tcPr>
            <w:tcW w:type="dxa" w:w="2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Pipeline Stage</w:t>
            </w:r>
          </w:p>
        </w:tc>
        <w:tc>
          <w:tcPr>
            <w:tcW w:type="dxa" w:w="16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Integrity Check</w:t>
            </w:r>
          </w:p>
        </w:tc>
        <w:tc>
          <w:tcPr>
            <w:tcW w:type="dxa" w:w="20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Verified?</w:t>
            </w:r>
          </w:p>
        </w:tc>
        <w:tc>
          <w:tcPr>
            <w:tcW w:type="dxa" w:w="18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Gap</w:t>
            </w:r>
          </w:p>
        </w:tc>
        <w:tc>
          <w:tcPr>
            <w:tcW w:type="dxa" w:w="19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Risk</w:t>
            </w:r>
          </w:p>
        </w:tc>
      </w:tr>
      <w:tr>
        <w:tc>
          <w:tcPr>
            <w:tcW w:type="dxa" w:w="2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Agent Collect</w:t>
            </w:r>
          </w:p>
        </w:tc>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Probe scan results</w:t>
            </w:r>
          </w:p>
        </w:tc>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5"/>
                <w:szCs w:val="15"/>
              </w:rPr>
              <w:t xml:space="preserve">No</w:t>
            </w:r>
          </w:p>
        </w:tc>
        <w:tc>
          <w:tcPr>
            <w:tcW w:type="dxa" w:w="18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4"/>
                <w:szCs w:val="14"/>
              </w:rPr>
              <w:t xml:space="preserve">DEGRADED probes invisible</w:t>
            </w:r>
          </w:p>
        </w:tc>
        <w:tc>
          <w:tcPr>
            <w:tcW w:type="dxa" w:w="1960"/>
            <w:tcBorders>
              <w:top w:val="single" w:color="CCCCCC" w:sz="1"/>
              <w:left w:val="single" w:color="CCCCCC" w:sz="1"/>
              <w:bottom w:val="single" w:color="CCCCCC" w:sz="1"/>
              <w:right w:val="single" w:color="CCCCCC" w:sz="1"/>
            </w:tcBorders>
            <w:shd w:fill="FFF2CC" w:val="clear"/>
            <w:tcMar>
              <w:top w:type="dxa" w:w="45"/>
              <w:left w:type="dxa" w:w="100"/>
              <w:bottom w:type="dxa" w:w="45"/>
              <w:right w:type="dxa" w:w="100"/>
            </w:tcMar>
          </w:tcPr>
          <w:p>
            <w:pPr>
              <w:spacing w:line="228"/>
              <w:jc w:val="center"/>
            </w:pPr>
            <w:r>
              <w:rPr>
                <w:rFonts w:ascii="Arial" w:cs="Arial" w:eastAsia="Arial" w:hAnsi="Arial"/>
                <w:b/>
                <w:bCs/>
                <w:color w:val="B8860B"/>
                <w:sz w:val="15"/>
                <w:szCs w:val="15"/>
              </w:rPr>
              <w:t xml:space="preserve">HIGH</w:t>
            </w:r>
          </w:p>
        </w:tc>
      </w:tr>
      <w:tr>
        <w:tc>
          <w:tcPr>
            <w:tcW w:type="dxa" w:w="2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Queue Enqueue</w:t>
            </w:r>
          </w:p>
        </w:tc>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Ed25519 + SHA-256</w:t>
            </w:r>
          </w:p>
        </w:tc>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5"/>
                <w:szCs w:val="15"/>
              </w:rPr>
              <w:t xml:space="preserve">Partial</w:t>
            </w:r>
          </w:p>
        </w:tc>
        <w:tc>
          <w:tcPr>
            <w:tcW w:type="dxa" w:w="18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4"/>
                <w:szCs w:val="14"/>
              </w:rPr>
              <w:t xml:space="preserve">Signing key load silent</w:t>
            </w:r>
          </w:p>
        </w:tc>
        <w:tc>
          <w:tcPr>
            <w:tcW w:type="dxa" w:w="1960"/>
            <w:tcBorders>
              <w:top w:val="single" w:color="CCCCCC" w:sz="1"/>
              <w:left w:val="single" w:color="CCCCCC" w:sz="1"/>
              <w:bottom w:val="single" w:color="CCCCCC" w:sz="1"/>
              <w:right w:val="single" w:color="CCCCCC" w:sz="1"/>
            </w:tcBorders>
            <w:shd w:fill="E2EFDA" w:val="clear"/>
            <w:tcMar>
              <w:top w:type="dxa" w:w="45"/>
              <w:left w:type="dxa" w:w="100"/>
              <w:bottom w:type="dxa" w:w="45"/>
              <w:right w:type="dxa" w:w="100"/>
            </w:tcMar>
          </w:tcPr>
          <w:p>
            <w:pPr>
              <w:spacing w:line="228"/>
              <w:jc w:val="center"/>
            </w:pPr>
            <w:r>
              <w:rPr>
                <w:rFonts w:ascii="Arial" w:cs="Arial" w:eastAsia="Arial" w:hAnsi="Arial"/>
                <w:b/>
                <w:bCs/>
                <w:color w:val="548235"/>
                <w:sz w:val="15"/>
                <w:szCs w:val="15"/>
              </w:rPr>
              <w:t xml:space="preserve">MEDIUM</w:t>
            </w:r>
          </w:p>
        </w:tc>
      </w:tr>
      <w:tr>
        <w:tc>
          <w:tcPr>
            <w:tcW w:type="dxa" w:w="2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LocalQueue Store</w:t>
            </w:r>
          </w:p>
        </w:tc>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SQLite WAL</w:t>
            </w:r>
          </w:p>
        </w:tc>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5"/>
                <w:szCs w:val="15"/>
              </w:rPr>
              <w:t xml:space="preserve">Yes</w:t>
            </w:r>
          </w:p>
        </w:tc>
        <w:tc>
          <w:tcPr>
            <w:tcW w:type="dxa" w:w="18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4"/>
                <w:szCs w:val="14"/>
              </w:rPr>
              <w:t xml:space="preserve">Backpressure drops silent</w:t>
            </w:r>
          </w:p>
        </w:tc>
        <w:tc>
          <w:tcPr>
            <w:tcW w:type="dxa" w:w="1960"/>
            <w:tcBorders>
              <w:top w:val="single" w:color="CCCCCC" w:sz="1"/>
              <w:left w:val="single" w:color="CCCCCC" w:sz="1"/>
              <w:bottom w:val="single" w:color="CCCCCC" w:sz="1"/>
              <w:right w:val="single" w:color="CCCCCC" w:sz="1"/>
            </w:tcBorders>
            <w:shd w:fill="FFF2CC" w:val="clear"/>
            <w:tcMar>
              <w:top w:type="dxa" w:w="45"/>
              <w:left w:type="dxa" w:w="100"/>
              <w:bottom w:type="dxa" w:w="45"/>
              <w:right w:type="dxa" w:w="100"/>
            </w:tcMar>
          </w:tcPr>
          <w:p>
            <w:pPr>
              <w:spacing w:line="228"/>
              <w:jc w:val="center"/>
            </w:pPr>
            <w:r>
              <w:rPr>
                <w:rFonts w:ascii="Arial" w:cs="Arial" w:eastAsia="Arial" w:hAnsi="Arial"/>
                <w:b/>
                <w:bCs/>
                <w:color w:val="B8860B"/>
                <w:sz w:val="15"/>
                <w:szCs w:val="15"/>
              </w:rPr>
              <w:t xml:space="preserve">HIGH</w:t>
            </w:r>
          </w:p>
        </w:tc>
      </w:tr>
      <w:tr>
        <w:tc>
          <w:tcPr>
            <w:tcW w:type="dxa" w:w="2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Queue Drain</w:t>
            </w:r>
          </w:p>
        </w:tc>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idem + hash chain</w:t>
            </w:r>
          </w:p>
        </w:tc>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5"/>
                <w:szCs w:val="15"/>
              </w:rPr>
              <w:t xml:space="preserve">No</w:t>
            </w:r>
          </w:p>
        </w:tc>
        <w:tc>
          <w:tcPr>
            <w:tcW w:type="dxa" w:w="18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4"/>
                <w:szCs w:val="14"/>
              </w:rPr>
              <w:t xml:space="preserve">No drain telemetry</w:t>
            </w:r>
          </w:p>
        </w:tc>
        <w:tc>
          <w:tcPr>
            <w:tcW w:type="dxa" w:w="1960"/>
            <w:tcBorders>
              <w:top w:val="single" w:color="CCCCCC" w:sz="1"/>
              <w:left w:val="single" w:color="CCCCCC" w:sz="1"/>
              <w:bottom w:val="single" w:color="CCCCCC" w:sz="1"/>
              <w:right w:val="single" w:color="CCCCCC" w:sz="1"/>
            </w:tcBorders>
            <w:shd w:fill="FFF2CC" w:val="clear"/>
            <w:tcMar>
              <w:top w:type="dxa" w:w="45"/>
              <w:left w:type="dxa" w:w="100"/>
              <w:bottom w:type="dxa" w:w="45"/>
              <w:right w:type="dxa" w:w="100"/>
            </w:tcMar>
          </w:tcPr>
          <w:p>
            <w:pPr>
              <w:spacing w:line="228"/>
              <w:jc w:val="center"/>
            </w:pPr>
            <w:r>
              <w:rPr>
                <w:rFonts w:ascii="Arial" w:cs="Arial" w:eastAsia="Arial" w:hAnsi="Arial"/>
                <w:b/>
                <w:bCs/>
                <w:color w:val="B8860B"/>
                <w:sz w:val="15"/>
                <w:szCs w:val="15"/>
              </w:rPr>
              <w:t xml:space="preserve">HIGH</w:t>
            </w:r>
          </w:p>
        </w:tc>
      </w:tr>
      <w:tr>
        <w:tc>
          <w:tcPr>
            <w:tcW w:type="dxa" w:w="2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gRPC Transport</w:t>
            </w:r>
          </w:p>
        </w:tc>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mTLS + sig</w:t>
            </w:r>
          </w:p>
        </w:tc>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5"/>
                <w:szCs w:val="15"/>
              </w:rPr>
              <w:t xml:space="preserve">Partial</w:t>
            </w:r>
          </w:p>
        </w:tc>
        <w:tc>
          <w:tcPr>
            <w:tcW w:type="dxa" w:w="18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4"/>
                <w:szCs w:val="14"/>
              </w:rPr>
              <w:t xml:space="preserve">Legacy Publish unsigned</w:t>
            </w:r>
          </w:p>
        </w:tc>
        <w:tc>
          <w:tcPr>
            <w:tcW w:type="dxa" w:w="1960"/>
            <w:tcBorders>
              <w:top w:val="single" w:color="CCCCCC" w:sz="1"/>
              <w:left w:val="single" w:color="CCCCCC" w:sz="1"/>
              <w:bottom w:val="single" w:color="CCCCCC" w:sz="1"/>
              <w:right w:val="single" w:color="CCCCCC" w:sz="1"/>
            </w:tcBorders>
            <w:shd w:fill="FCE4EC" w:val="clear"/>
            <w:tcMar>
              <w:top w:type="dxa" w:w="45"/>
              <w:left w:type="dxa" w:w="100"/>
              <w:bottom w:type="dxa" w:w="45"/>
              <w:right w:type="dxa" w:w="100"/>
            </w:tcMar>
          </w:tcPr>
          <w:p>
            <w:pPr>
              <w:spacing w:line="228"/>
              <w:jc w:val="center"/>
            </w:pPr>
            <w:r>
              <w:rPr>
                <w:rFonts w:ascii="Arial" w:cs="Arial" w:eastAsia="Arial" w:hAnsi="Arial"/>
                <w:b/>
                <w:bCs/>
                <w:color w:val="C00000"/>
                <w:sz w:val="15"/>
                <w:szCs w:val="15"/>
              </w:rPr>
              <w:t xml:space="preserve">CRITICAL</w:t>
            </w:r>
          </w:p>
        </w:tc>
      </w:tr>
      <w:tr>
        <w:tc>
          <w:tcPr>
            <w:tcW w:type="dxa" w:w="2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EventBus Ingest</w:t>
            </w:r>
          </w:p>
        </w:tc>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Overload + dedup</w:t>
            </w:r>
          </w:p>
        </w:tc>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5"/>
                <w:szCs w:val="15"/>
              </w:rPr>
              <w:t xml:space="preserve">No</w:t>
            </w:r>
          </w:p>
        </w:tc>
        <w:tc>
          <w:tcPr>
            <w:tcW w:type="dxa" w:w="18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4"/>
                <w:szCs w:val="14"/>
              </w:rPr>
              <w:t xml:space="preserve">Dedup never called</w:t>
            </w:r>
          </w:p>
        </w:tc>
        <w:tc>
          <w:tcPr>
            <w:tcW w:type="dxa" w:w="1960"/>
            <w:tcBorders>
              <w:top w:val="single" w:color="CCCCCC" w:sz="1"/>
              <w:left w:val="single" w:color="CCCCCC" w:sz="1"/>
              <w:bottom w:val="single" w:color="CCCCCC" w:sz="1"/>
              <w:right w:val="single" w:color="CCCCCC" w:sz="1"/>
            </w:tcBorders>
            <w:shd w:fill="FFF2CC" w:val="clear"/>
            <w:tcMar>
              <w:top w:type="dxa" w:w="45"/>
              <w:left w:type="dxa" w:w="100"/>
              <w:bottom w:type="dxa" w:w="45"/>
              <w:right w:type="dxa" w:w="100"/>
            </w:tcMar>
          </w:tcPr>
          <w:p>
            <w:pPr>
              <w:spacing w:line="228"/>
              <w:jc w:val="center"/>
            </w:pPr>
            <w:r>
              <w:rPr>
                <w:rFonts w:ascii="Arial" w:cs="Arial" w:eastAsia="Arial" w:hAnsi="Arial"/>
                <w:b/>
                <w:bCs/>
                <w:color w:val="B8860B"/>
                <w:sz w:val="15"/>
                <w:szCs w:val="15"/>
              </w:rPr>
              <w:t xml:space="preserve">HIGH</w:t>
            </w:r>
          </w:p>
        </w:tc>
      </w:tr>
      <w:tr>
        <w:tc>
          <w:tcPr>
            <w:tcW w:type="dxa" w:w="2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WAL Write</w:t>
            </w:r>
          </w:p>
        </w:tc>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BLAKE2b checksum</w:t>
            </w:r>
          </w:p>
        </w:tc>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5"/>
                <w:szCs w:val="15"/>
              </w:rPr>
              <w:t xml:space="preserve">Write only</w:t>
            </w:r>
          </w:p>
        </w:tc>
        <w:tc>
          <w:tcPr>
            <w:tcW w:type="dxa" w:w="18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4"/>
                <w:szCs w:val="14"/>
              </w:rPr>
              <w:t xml:space="preserve">Never verified on read</w:t>
            </w:r>
          </w:p>
        </w:tc>
        <w:tc>
          <w:tcPr>
            <w:tcW w:type="dxa" w:w="1960"/>
            <w:tcBorders>
              <w:top w:val="single" w:color="CCCCCC" w:sz="1"/>
              <w:left w:val="single" w:color="CCCCCC" w:sz="1"/>
              <w:bottom w:val="single" w:color="CCCCCC" w:sz="1"/>
              <w:right w:val="single" w:color="CCCCCC" w:sz="1"/>
            </w:tcBorders>
            <w:shd w:fill="FCE4EC" w:val="clear"/>
            <w:tcMar>
              <w:top w:type="dxa" w:w="45"/>
              <w:left w:type="dxa" w:w="100"/>
              <w:bottom w:type="dxa" w:w="45"/>
              <w:right w:type="dxa" w:w="100"/>
            </w:tcMar>
          </w:tcPr>
          <w:p>
            <w:pPr>
              <w:spacing w:line="228"/>
              <w:jc w:val="center"/>
            </w:pPr>
            <w:r>
              <w:rPr>
                <w:rFonts w:ascii="Arial" w:cs="Arial" w:eastAsia="Arial" w:hAnsi="Arial"/>
                <w:b/>
                <w:bCs/>
                <w:color w:val="C00000"/>
                <w:sz w:val="15"/>
                <w:szCs w:val="15"/>
              </w:rPr>
              <w:t xml:space="preserve">CRITICAL</w:t>
            </w:r>
          </w:p>
        </w:tc>
      </w:tr>
      <w:tr>
        <w:tc>
          <w:tcPr>
            <w:tcW w:type="dxa" w:w="2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WAL Replay</w:t>
            </w:r>
          </w:p>
        </w:tc>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Batch processing</w:t>
            </w:r>
          </w:p>
        </w:tc>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5"/>
                <w:szCs w:val="15"/>
              </w:rPr>
              <w:t xml:space="preserve">No</w:t>
            </w:r>
          </w:p>
        </w:tc>
        <w:tc>
          <w:tcPr>
            <w:tcW w:type="dxa" w:w="18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4"/>
                <w:szCs w:val="14"/>
              </w:rPr>
              <w:t xml:space="preserve">Silent loss on exception</w:t>
            </w:r>
          </w:p>
        </w:tc>
        <w:tc>
          <w:tcPr>
            <w:tcW w:type="dxa" w:w="1960"/>
            <w:tcBorders>
              <w:top w:val="single" w:color="CCCCCC" w:sz="1"/>
              <w:left w:val="single" w:color="CCCCCC" w:sz="1"/>
              <w:bottom w:val="single" w:color="CCCCCC" w:sz="1"/>
              <w:right w:val="single" w:color="CCCCCC" w:sz="1"/>
            </w:tcBorders>
            <w:shd w:fill="FCE4EC" w:val="clear"/>
            <w:tcMar>
              <w:top w:type="dxa" w:w="45"/>
              <w:left w:type="dxa" w:w="100"/>
              <w:bottom w:type="dxa" w:w="45"/>
              <w:right w:type="dxa" w:w="100"/>
            </w:tcMar>
          </w:tcPr>
          <w:p>
            <w:pPr>
              <w:spacing w:line="228"/>
              <w:jc w:val="center"/>
            </w:pPr>
            <w:r>
              <w:rPr>
                <w:rFonts w:ascii="Arial" w:cs="Arial" w:eastAsia="Arial" w:hAnsi="Arial"/>
                <w:b/>
                <w:bCs/>
                <w:color w:val="C00000"/>
                <w:sz w:val="15"/>
                <w:szCs w:val="15"/>
              </w:rPr>
              <w:t xml:space="preserve">CRITICAL</w:t>
            </w:r>
          </w:p>
        </w:tc>
      </w:tr>
      <w:tr>
        <w:tc>
          <w:tcPr>
            <w:tcW w:type="dxa" w:w="2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TelemetryStore</w:t>
            </w:r>
          </w:p>
        </w:tc>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Final storage</w:t>
            </w:r>
          </w:p>
        </w:tc>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5"/>
                <w:szCs w:val="15"/>
              </w:rPr>
              <w:t xml:space="preserve">No</w:t>
            </w:r>
          </w:p>
        </w:tc>
        <w:tc>
          <w:tcPr>
            <w:tcW w:type="dxa" w:w="18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4"/>
                <w:szCs w:val="14"/>
              </w:rPr>
              <w:t xml:space="preserve">No idempotency</w:t>
            </w:r>
          </w:p>
        </w:tc>
        <w:tc>
          <w:tcPr>
            <w:tcW w:type="dxa" w:w="1960"/>
            <w:tcBorders>
              <w:top w:val="single" w:color="CCCCCC" w:sz="1"/>
              <w:left w:val="single" w:color="CCCCCC" w:sz="1"/>
              <w:bottom w:val="single" w:color="CCCCCC" w:sz="1"/>
              <w:right w:val="single" w:color="CCCCCC" w:sz="1"/>
            </w:tcBorders>
            <w:shd w:fill="FFF2CC" w:val="clear"/>
            <w:tcMar>
              <w:top w:type="dxa" w:w="45"/>
              <w:left w:type="dxa" w:w="100"/>
              <w:bottom w:type="dxa" w:w="45"/>
              <w:right w:type="dxa" w:w="100"/>
            </w:tcMar>
          </w:tcPr>
          <w:p>
            <w:pPr>
              <w:spacing w:line="228"/>
              <w:jc w:val="center"/>
            </w:pPr>
            <w:r>
              <w:rPr>
                <w:rFonts w:ascii="Arial" w:cs="Arial" w:eastAsia="Arial" w:hAnsi="Arial"/>
                <w:b/>
                <w:bCs/>
                <w:color w:val="B8860B"/>
                <w:sz w:val="15"/>
                <w:szCs w:val="15"/>
              </w:rPr>
              <w:t xml:space="preserve">HIGH</w:t>
            </w:r>
          </w:p>
        </w:tc>
      </w:tr>
      <w:tr>
        <w:tc>
          <w:tcPr>
            <w:tcW w:type="dxa" w:w="22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Dashboard Query</w:t>
            </w:r>
          </w:p>
        </w:tc>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Flask API</w:t>
            </w:r>
          </w:p>
        </w:tc>
        <w:tc>
          <w:tcPr>
            <w:tcW w:type="dxa" w:w="20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5"/>
                <w:szCs w:val="15"/>
              </w:rPr>
              <w:t xml:space="preserve">No</w:t>
            </w:r>
          </w:p>
        </w:tc>
        <w:tc>
          <w:tcPr>
            <w:tcW w:type="dxa" w:w="18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4"/>
                <w:szCs w:val="14"/>
              </w:rPr>
              <w:t xml:space="preserve">SQL injection in hunt</w:t>
            </w:r>
          </w:p>
        </w:tc>
        <w:tc>
          <w:tcPr>
            <w:tcW w:type="dxa" w:w="1960"/>
            <w:tcBorders>
              <w:top w:val="single" w:color="CCCCCC" w:sz="1"/>
              <w:left w:val="single" w:color="CCCCCC" w:sz="1"/>
              <w:bottom w:val="single" w:color="CCCCCC" w:sz="1"/>
              <w:right w:val="single" w:color="CCCCCC" w:sz="1"/>
            </w:tcBorders>
            <w:shd w:fill="FFF2CC" w:val="clear"/>
            <w:tcMar>
              <w:top w:type="dxa" w:w="45"/>
              <w:left w:type="dxa" w:w="100"/>
              <w:bottom w:type="dxa" w:w="45"/>
              <w:right w:type="dxa" w:w="100"/>
            </w:tcMar>
          </w:tcPr>
          <w:p>
            <w:pPr>
              <w:spacing w:line="228"/>
              <w:jc w:val="center"/>
            </w:pPr>
            <w:r>
              <w:rPr>
                <w:rFonts w:ascii="Arial" w:cs="Arial" w:eastAsia="Arial" w:hAnsi="Arial"/>
                <w:b/>
                <w:bCs/>
                <w:color w:val="B8860B"/>
                <w:sz w:val="15"/>
                <w:szCs w:val="15"/>
              </w:rPr>
              <w:t xml:space="preserve">HIGH</w:t>
            </w:r>
          </w:p>
        </w:tc>
      </w:tr>
    </w:tbl>
    <w:p>
      <w:pPr>
        <w:spacing w:before="200"/>
      </w:pPr>
    </w:p>
    <w:p>
      <w:pPr>
        <w:spacing w:after="120"/>
      </w:pPr>
      <w:r>
        <w:rPr>
          <w:rFonts w:ascii="Arial" w:cs="Arial" w:eastAsia="Arial" w:hAnsi="Arial"/>
          <w:b/>
          <w:bCs/>
          <w:i w:val="false"/>
          <w:iCs w:val="false"/>
          <w:color w:val="C00000"/>
          <w:sz w:val="20"/>
          <w:szCs w:val="20"/>
        </w:rPr>
        <w:t xml:space="preserve">Verdict: The pipeline has integrity mechanisms at every stage but verifies almost none of them. An event can traverse the entire pipeline without a single integrity check actually executing. The cryptographic infrastructure (Ed25519, SHA-256, BLAKE2b) exists but is not wired together.</w:t>
      </w:r>
    </w:p>
    <w:p>
      <w:r>
        <w:br w:type="page"/>
      </w:r>
    </w:p>
    <w:p>
      <w:pPr>
        <w:pStyle w:val="Heading1"/>
      </w:pPr>
      <w:r>
        <w:t xml:space="preserve">4. Master P0 Issue Registry (34 Critical Findings)</w:t>
      </w:r>
    </w:p>
    <w:p>
      <w:pPr>
        <w:spacing w:after="120"/>
      </w:pPr>
      <w:r>
        <w:rPr>
          <w:rFonts w:ascii="Arial" w:cs="Arial" w:eastAsia="Arial" w:hAnsi="Arial"/>
          <w:b w:val="false"/>
          <w:bCs w:val="false"/>
          <w:i w:val="false"/>
          <w:iCs w:val="false"/>
          <w:color w:val="000000"/>
          <w:sz w:val="20"/>
          <w:szCs w:val="20"/>
        </w:rPr>
        <w:t xml:space="preserve">Every P0 issue represents a path to silent data loss, undetected blindness, or security bypass. These are blocking for Phase 1 exit. The 17 most critical are listed below; the remainder are detailed in per-component audit documents.</w:t>
      </w:r>
    </w:p>
    <w:p>
      <w:pPr>
        <w:spacing w:before="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360"/>
      </w:tblGrid>
      <w:tr>
        <w:tc>
          <w:tcPr>
            <w:tcW w:type="dxa" w:w="16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Component</w:t>
            </w:r>
          </w:p>
        </w:tc>
        <w:tc>
          <w:tcPr>
            <w:tcW w:type="dxa" w:w="36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Critical Issue</w:t>
            </w:r>
          </w:p>
        </w:tc>
        <w:tc>
          <w:tcPr>
            <w:tcW w:type="dxa" w:w="43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Required Fix</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C1: Framework</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Silent data loss on queue full (backpressure drops)</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Emit queue_overflow telemetry; track dropped_events counter</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C1: Framework</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No heartbeat production — last_heartbeat never updated</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Add _emit_heartbeat() in metrics cycle with probe/queue/CB state</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C1: Framework</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Circuit breaker state never telemetrized</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Emit state transition event on CLOSED/OPEN/HALF_OPEN changes</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C1: Framework</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DEGRADED probes run invisibly — no quality flag</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Tag all DEGRADED probe events; emit probe coverage metric</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C2: Agents</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Silent collector failures — Linux stubs have pass statements</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Return error dict from collectors; propagate to agent health</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C2: Agents</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Probes access shared_data without null guards</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Add None checks before accessing context.shared_data keys</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C2: Agents</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Timestamp precision drift — inconsistent across agents</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Create canonical timestamp generator (time.time_ns())</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C2: Agents</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DeviceDiscoveryV2 has no central collector pattern</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Add collector abstraction matching other agents</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C3: EventBus</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Legacy Publish RPC has NO signature verification</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Add _verify_envelope_signature() call before flow extraction</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C3: EventBus</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Silent message drop on WAL write failure — returns OK</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Return RETRY instead of OK on WAL write exception</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C3: EventBus</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mTLS disabled by default — unauthenticated clients connect</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Change default REQUIRE_CLIENT_AUTH to true</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C4: Storage</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WALProcessor deletes entries on exception (silent loss)</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Move failed entries to error table; do not auto-delete</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C4: Storage</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BLAKE2b checksums written but NEVER verified on read</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Add checksum verification in WALProcessor.process_batch()</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C4: Storage</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ACK sent before WAL confirmation — write may fail after</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Move ACK after confirmed WAL commit</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C7: Web/API</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SocketIO CORS set to * — any origin accepted</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Restrict CORS to configured dashboard origin</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C7: Web/API</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Hardcoded default SECRET_KEY fallback</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Require SECRET_KEY from env; fail startup if missing</w:t>
            </w:r>
          </w:p>
        </w:tc>
      </w:tr>
      <w:tr>
        <w:tc>
          <w:tcPr>
            <w:tcW w:type="dxa" w:w="1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bCs/>
                <w:color w:val="000000"/>
                <w:sz w:val="15"/>
                <w:szCs w:val="15"/>
              </w:rPr>
              <w:t xml:space="preserve">C7: Web/API</w:t>
            </w:r>
          </w:p>
        </w:tc>
        <w:tc>
          <w:tcPr>
            <w:tcW w:type="dxa" w:w="36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SQL LIKE injection in hunt search endpoint</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5"/>
                <w:szCs w:val="15"/>
              </w:rPr>
              <w:t xml:space="preserve">Escape user input before LIKE query; use parameterized queries</w:t>
            </w:r>
          </w:p>
        </w:tc>
      </w:tr>
    </w:tbl>
    <w:p>
      <w:r>
        <w:br w:type="page"/>
      </w:r>
    </w:p>
    <w:p>
      <w:pPr>
        <w:pStyle w:val="Heading1"/>
      </w:pPr>
      <w:r>
        <w:t xml:space="preserve">5. Key Architectural Findings</w:t>
      </w:r>
    </w:p>
    <w:p>
      <w:pPr>
        <w:pStyle w:val="Heading2"/>
      </w:pPr>
      <w:r>
        <w:t xml:space="preserve">5.1 The Silent Degradation Chain (Most Critical)</w:t>
      </w:r>
    </w:p>
    <w:p>
      <w:pPr>
        <w:spacing w:after="120"/>
      </w:pPr>
      <w:r>
        <w:rPr>
          <w:rFonts w:ascii="Arial" w:cs="Arial" w:eastAsia="Arial" w:hAnsi="Arial"/>
          <w:b w:val="false"/>
          <w:bCs w:val="false"/>
          <w:i w:val="false"/>
          <w:iCs w:val="false"/>
          <w:color w:val="000000"/>
          <w:sz w:val="20"/>
          <w:szCs w:val="20"/>
        </w:rPr>
        <w:t xml:space="preserve">The single most dangerous finding across all components: a complete cascade from EventBus failure to permanent data loss produces ZERO telemetry at any stage:</w:t>
      </w:r>
    </w:p>
    <w:p>
      <w:pPr>
        <w:pStyle w:val="ListParagraph"/>
        <w:numPr>
          <w:ilvl w:val="0"/>
          <w:numId w:val="3"/>
        </w:numPr>
        <w:spacing w:after="70"/>
      </w:pPr>
      <w:r>
        <w:rPr>
          <w:rFonts w:ascii="Arial" w:cs="Arial" w:eastAsia="Arial" w:hAnsi="Arial"/>
          <w:sz w:val="19"/>
          <w:szCs w:val="19"/>
        </w:rPr>
        <w:t xml:space="preserve">EventBus becomes unavailable (network failure, crash, overload)</w:t>
      </w:r>
    </w:p>
    <w:p>
      <w:pPr>
        <w:pStyle w:val="ListParagraph"/>
        <w:numPr>
          <w:ilvl w:val="0"/>
          <w:numId w:val="3"/>
        </w:numPr>
        <w:spacing w:after="70"/>
      </w:pPr>
      <w:r>
        <w:rPr>
          <w:rFonts w:ascii="Arial" w:cs="Arial" w:eastAsia="Arial" w:hAnsi="Arial"/>
          <w:sz w:val="19"/>
          <w:szCs w:val="19"/>
        </w:rPr>
        <w:t xml:space="preserve">Circuit breaker opens in agent — logged but NO telemetry emitted</w:t>
      </w:r>
    </w:p>
    <w:p>
      <w:pPr>
        <w:pStyle w:val="ListParagraph"/>
        <w:numPr>
          <w:ilvl w:val="0"/>
          <w:numId w:val="3"/>
        </w:numPr>
        <w:spacing w:after="70"/>
      </w:pPr>
      <w:r>
        <w:rPr>
          <w:rFonts w:ascii="Arial" w:cs="Arial" w:eastAsia="Arial" w:hAnsi="Arial"/>
          <w:sz w:val="19"/>
          <w:szCs w:val="19"/>
        </w:rPr>
        <w:t xml:space="preserve">Events accumulate in LocalQueue — NO queue depth alert</w:t>
      </w:r>
    </w:p>
    <w:p>
      <w:pPr>
        <w:pStyle w:val="ListParagraph"/>
        <w:numPr>
          <w:ilvl w:val="0"/>
          <w:numId w:val="3"/>
        </w:numPr>
        <w:spacing w:after="70"/>
      </w:pPr>
      <w:r>
        <w:rPr>
          <w:rFonts w:ascii="Arial" w:cs="Arial" w:eastAsia="Arial" w:hAnsi="Arial"/>
          <w:sz w:val="19"/>
          <w:szCs w:val="19"/>
        </w:rPr>
        <w:t xml:space="preserve">Queue reaches max_bytes limit — NO overflow alert</w:t>
      </w:r>
    </w:p>
    <w:p>
      <w:pPr>
        <w:pStyle w:val="ListParagraph"/>
        <w:numPr>
          <w:ilvl w:val="0"/>
          <w:numId w:val="3"/>
        </w:numPr>
        <w:spacing w:after="70"/>
      </w:pPr>
      <w:r>
        <w:rPr>
          <w:rFonts w:ascii="Arial" w:cs="Arial" w:eastAsia="Arial" w:hAnsi="Arial"/>
          <w:sz w:val="19"/>
          <w:szCs w:val="19"/>
        </w:rPr>
        <w:t xml:space="preserve">Oldest events silently deleted to make room — DATA LOSS, NO telemetry</w:t>
      </w:r>
    </w:p>
    <w:p>
      <w:pPr>
        <w:pStyle w:val="ListParagraph"/>
        <w:numPr>
          <w:ilvl w:val="0"/>
          <w:numId w:val="3"/>
        </w:numPr>
        <w:spacing w:after="70"/>
      </w:pPr>
      <w:r>
        <w:rPr>
          <w:rFonts w:ascii="Arial" w:cs="Arial" w:eastAsia="Arial" w:hAnsi="Arial"/>
          <w:sz w:val="19"/>
          <w:szCs w:val="19"/>
        </w:rPr>
        <w:t xml:space="preserve">Even if EventBus recovers, deleted events are permanently lost</w:t>
      </w:r>
    </w:p>
    <w:p>
      <w:pPr>
        <w:pStyle w:val="ListParagraph"/>
        <w:numPr>
          <w:ilvl w:val="0"/>
          <w:numId w:val="3"/>
        </w:numPr>
        <w:spacing w:after="70"/>
      </w:pPr>
      <w:r>
        <w:rPr>
          <w:rFonts w:ascii="Arial" w:cs="Arial" w:eastAsia="Arial" w:hAnsi="Arial"/>
          <w:sz w:val="19"/>
          <w:szCs w:val="19"/>
        </w:rPr>
        <w:t xml:space="preserve">Dashboard shows no alerts because alerts themselves were lost</w:t>
      </w:r>
    </w:p>
    <w:p>
      <w:pPr>
        <w:spacing w:after="120"/>
      </w:pPr>
      <w:r>
        <w:rPr>
          <w:rFonts w:ascii="Arial" w:cs="Arial" w:eastAsia="Arial" w:hAnsi="Arial"/>
          <w:b/>
          <w:bCs/>
          <w:i/>
          <w:iCs/>
          <w:color w:val="C00000"/>
          <w:sz w:val="20"/>
          <w:szCs w:val="20"/>
        </w:rPr>
        <w:t xml:space="preserve">An attacker who can disrupt EventBus connectivity for long enough can blind the entire platform with zero evidence of the blindness.</w:t>
      </w:r>
    </w:p>
    <w:p>
      <w:pPr>
        <w:pStyle w:val="Heading2"/>
      </w:pPr>
      <w:r>
        <w:t xml:space="preserve">5.2 Cryptographic Chain is Broken</w:t>
      </w:r>
    </w:p>
    <w:p>
      <w:pPr>
        <w:spacing w:after="120"/>
      </w:pPr>
      <w:r>
        <w:rPr>
          <w:rFonts w:ascii="Arial" w:cs="Arial" w:eastAsia="Arial" w:hAnsi="Arial"/>
          <w:b w:val="false"/>
          <w:bCs w:val="false"/>
          <w:i w:val="false"/>
          <w:iCs w:val="false"/>
          <w:color w:val="000000"/>
          <w:sz w:val="20"/>
          <w:szCs w:val="20"/>
        </w:rPr>
        <w:t xml:space="preserve">The platform has a complete cryptographic stack that is not connected:</w:t>
      </w:r>
    </w:p>
    <w:p>
      <w:pPr>
        <w:pStyle w:val="ListParagraph"/>
        <w:numPr>
          <w:ilvl w:val="0"/>
          <w:numId w:val="2"/>
        </w:numPr>
        <w:spacing w:after="60"/>
      </w:pPr>
      <w:r>
        <w:rPr>
          <w:rFonts w:ascii="Arial" w:cs="Arial" w:eastAsia="Arial" w:hAnsi="Arial"/>
          <w:b/>
          <w:bCs/>
          <w:sz w:val="19"/>
          <w:szCs w:val="19"/>
        </w:rPr>
        <w:t xml:space="preserve">Ed25519 signing: </w:t>
      </w:r>
      <w:r>
        <w:rPr>
          <w:rFonts w:ascii="Arial" w:cs="Arial" w:eastAsia="Arial" w:hAnsi="Arial"/>
          <w:sz w:val="19"/>
          <w:szCs w:val="19"/>
        </w:rPr>
        <w:t xml:space="preserve">Agents sign telemetry envelopes, but Legacy Publish RPC never verifies signatures</w:t>
      </w:r>
    </w:p>
    <w:p>
      <w:pPr>
        <w:pStyle w:val="ListParagraph"/>
        <w:numPr>
          <w:ilvl w:val="0"/>
          <w:numId w:val="2"/>
        </w:numPr>
        <w:spacing w:after="60"/>
      </w:pPr>
      <w:r>
        <w:rPr>
          <w:rFonts w:ascii="Arial" w:cs="Arial" w:eastAsia="Arial" w:hAnsi="Arial"/>
          <w:b/>
          <w:bCs/>
          <w:sz w:val="19"/>
          <w:szCs w:val="19"/>
        </w:rPr>
        <w:t xml:space="preserve">SHA-256 hashing: </w:t>
      </w:r>
      <w:r>
        <w:rPr>
          <w:rFonts w:ascii="Arial" w:cs="Arial" w:eastAsia="Arial" w:hAnsi="Arial"/>
          <w:sz w:val="19"/>
          <w:szCs w:val="19"/>
        </w:rPr>
        <w:t xml:space="preserve">Content-addressable hashes computed but never verified downstream</w:t>
      </w:r>
    </w:p>
    <w:p>
      <w:pPr>
        <w:pStyle w:val="ListParagraph"/>
        <w:numPr>
          <w:ilvl w:val="0"/>
          <w:numId w:val="2"/>
        </w:numPr>
        <w:spacing w:after="60"/>
      </w:pPr>
      <w:r>
        <w:rPr>
          <w:rFonts w:ascii="Arial" w:cs="Arial" w:eastAsia="Arial" w:hAnsi="Arial"/>
          <w:b/>
          <w:bCs/>
          <w:sz w:val="19"/>
          <w:szCs w:val="19"/>
        </w:rPr>
        <w:t xml:space="preserve">BLAKE2b checksums: </w:t>
      </w:r>
      <w:r>
        <w:rPr>
          <w:rFonts w:ascii="Arial" w:cs="Arial" w:eastAsia="Arial" w:hAnsi="Arial"/>
          <w:sz w:val="19"/>
          <w:szCs w:val="19"/>
        </w:rPr>
        <w:t xml:space="preserve">Written to WAL entries but NEVER verified on read</w:t>
      </w:r>
    </w:p>
    <w:p>
      <w:pPr>
        <w:pStyle w:val="ListParagraph"/>
        <w:numPr>
          <w:ilvl w:val="0"/>
          <w:numId w:val="2"/>
        </w:numPr>
        <w:spacing w:after="60"/>
      </w:pPr>
      <w:r>
        <w:rPr>
          <w:rFonts w:ascii="Arial" w:cs="Arial" w:eastAsia="Arial" w:hAnsi="Arial"/>
          <w:b/>
          <w:bCs/>
          <w:sz w:val="19"/>
          <w:szCs w:val="19"/>
        </w:rPr>
        <w:t xml:space="preserve">Hash chain: </w:t>
      </w:r>
      <w:r>
        <w:rPr>
          <w:rFonts w:ascii="Arial" w:cs="Arial" w:eastAsia="Arial" w:hAnsi="Arial"/>
          <w:sz w:val="19"/>
          <w:szCs w:val="19"/>
        </w:rPr>
        <w:t xml:space="preserve">Sequential signatures (_prev_sig) maintained but never audited</w:t>
      </w:r>
    </w:p>
    <w:p>
      <w:pPr>
        <w:spacing w:after="120"/>
      </w:pPr>
      <w:r>
        <w:rPr>
          <w:rFonts w:ascii="Arial" w:cs="Arial" w:eastAsia="Arial" w:hAnsi="Arial"/>
          <w:b w:val="false"/>
          <w:bCs w:val="false"/>
          <w:i w:val="false"/>
          <w:iCs w:val="false"/>
          <w:color w:val="000000"/>
          <w:sz w:val="20"/>
          <w:szCs w:val="20"/>
        </w:rPr>
        <w:t xml:space="preserve">Result: An attacker who compromises the EventBus or WAL can inject fabricated events with no integrity check ever firing.</w:t>
      </w:r>
    </w:p>
    <w:p>
      <w:pPr>
        <w:pStyle w:val="Heading2"/>
      </w:pPr>
      <w:r>
        <w:t xml:space="preserve">5.3 Collector Fragility</w:t>
      </w:r>
    </w:p>
    <w:p>
      <w:pPr>
        <w:spacing w:after="120"/>
      </w:pPr>
      <w:r>
        <w:rPr>
          <w:rFonts w:ascii="Arial" w:cs="Arial" w:eastAsia="Arial" w:hAnsi="Arial"/>
          <w:b w:val="false"/>
          <w:bCs w:val="false"/>
          <w:i w:val="false"/>
          <w:iCs w:val="false"/>
          <w:color w:val="000000"/>
          <w:sz w:val="20"/>
          <w:szCs w:val="20"/>
        </w:rPr>
        <w:t xml:space="preserve">All 9 agents depend on platform-specific data collectors (psutil, lsof, system_profiler, log show). These collectors are the weakest link:</w:t>
      </w:r>
    </w:p>
    <w:p>
      <w:pPr>
        <w:pStyle w:val="ListParagraph"/>
        <w:numPr>
          <w:ilvl w:val="0"/>
          <w:numId w:val="2"/>
        </w:numPr>
        <w:spacing w:after="60"/>
      </w:pPr>
      <w:r>
        <w:rPr>
          <w:rFonts w:ascii="Arial" w:cs="Arial" w:eastAsia="Arial" w:hAnsi="Arial"/>
          <w:b/>
          <w:bCs/>
          <w:sz w:val="19"/>
          <w:szCs w:val="19"/>
        </w:rPr>
        <w:t xml:space="preserve">Linux stubs incomplete: </w:t>
      </w:r>
      <w:r>
        <w:rPr>
          <w:rFonts w:ascii="Arial" w:cs="Arial" w:eastAsia="Arial" w:hAnsi="Arial"/>
          <w:sz w:val="19"/>
          <w:szCs w:val="19"/>
        </w:rPr>
        <w:t xml:space="preserve">DNS and Flow collectors have pass statements in critical paths</w:t>
      </w:r>
    </w:p>
    <w:p>
      <w:pPr>
        <w:pStyle w:val="ListParagraph"/>
        <w:numPr>
          <w:ilvl w:val="0"/>
          <w:numId w:val="2"/>
        </w:numPr>
        <w:spacing w:after="60"/>
      </w:pPr>
      <w:r>
        <w:rPr>
          <w:rFonts w:ascii="Arial" w:cs="Arial" w:eastAsia="Arial" w:hAnsi="Arial"/>
          <w:b/>
          <w:bCs/>
          <w:sz w:val="19"/>
          <w:szCs w:val="19"/>
        </w:rPr>
        <w:t xml:space="preserve">macOS command parsing: </w:t>
      </w:r>
      <w:r>
        <w:rPr>
          <w:rFonts w:ascii="Arial" w:cs="Arial" w:eastAsia="Arial" w:hAnsi="Arial"/>
          <w:sz w:val="19"/>
          <w:szCs w:val="19"/>
        </w:rPr>
        <w:t xml:space="preserve">Brittle regex patterns for lsof, system_profiler JSON, unified log parsing</w:t>
      </w:r>
    </w:p>
    <w:p>
      <w:pPr>
        <w:pStyle w:val="ListParagraph"/>
        <w:numPr>
          <w:ilvl w:val="0"/>
          <w:numId w:val="2"/>
        </w:numPr>
        <w:spacing w:after="60"/>
      </w:pPr>
      <w:r>
        <w:rPr>
          <w:rFonts w:ascii="Arial" w:cs="Arial" w:eastAsia="Arial" w:hAnsi="Arial"/>
          <w:b/>
          <w:bCs/>
          <w:sz w:val="19"/>
          <w:szCs w:val="19"/>
        </w:rPr>
        <w:t xml:space="preserve">Silent failures: </w:t>
      </w:r>
      <w:r>
        <w:rPr>
          <w:rFonts w:ascii="Arial" w:cs="Arial" w:eastAsia="Arial" w:hAnsi="Arial"/>
          <w:sz w:val="19"/>
          <w:szCs w:val="19"/>
        </w:rPr>
        <w:t xml:space="preserve">Every collector catches exceptions and returns empty lists, making the agent appear healthy when it is blind</w:t>
      </w:r>
    </w:p>
    <w:p>
      <w:pPr>
        <w:pStyle w:val="ListParagraph"/>
        <w:numPr>
          <w:ilvl w:val="0"/>
          <w:numId w:val="2"/>
        </w:numPr>
        <w:spacing w:after="60"/>
      </w:pPr>
      <w:r>
        <w:rPr>
          <w:rFonts w:ascii="Arial" w:cs="Arial" w:eastAsia="Arial" w:hAnsi="Arial"/>
          <w:b/>
          <w:bCs/>
          <w:sz w:val="19"/>
          <w:szCs w:val="19"/>
        </w:rPr>
        <w:t xml:space="preserve">No timeout protection: </w:t>
      </w:r>
      <w:r>
        <w:rPr>
          <w:rFonts w:ascii="Arial" w:cs="Arial" w:eastAsia="Arial" w:hAnsi="Arial"/>
          <w:sz w:val="19"/>
          <w:szCs w:val="19"/>
        </w:rPr>
        <w:t xml:space="preserve">system_profiler calls can hang for 10+ seconds with no abort</w:t>
      </w:r>
    </w:p>
    <w:p>
      <w:pPr>
        <w:pStyle w:val="Heading2"/>
      </w:pPr>
      <w:r>
        <w:t xml:space="preserve">5.4 Web Dashboard Security</w:t>
      </w:r>
    </w:p>
    <w:p>
      <w:pPr>
        <w:spacing w:after="120"/>
      </w:pPr>
      <w:r>
        <w:rPr>
          <w:rFonts w:ascii="Arial" w:cs="Arial" w:eastAsia="Arial" w:hAnsi="Arial"/>
          <w:b w:val="false"/>
          <w:bCs w:val="false"/>
          <w:i w:val="false"/>
          <w:iCs w:val="false"/>
          <w:color w:val="000000"/>
          <w:sz w:val="20"/>
          <w:szCs w:val="20"/>
        </w:rPr>
        <w:t xml:space="preserve">The Flask dashboard has 4 critical vulnerabilities that block production deployment:</w:t>
      </w:r>
    </w:p>
    <w:p>
      <w:pPr>
        <w:pStyle w:val="ListParagraph"/>
        <w:numPr>
          <w:ilvl w:val="0"/>
          <w:numId w:val="2"/>
        </w:numPr>
        <w:spacing w:after="60"/>
      </w:pPr>
      <w:r>
        <w:rPr>
          <w:rFonts w:ascii="Arial" w:cs="Arial" w:eastAsia="Arial" w:hAnsi="Arial"/>
          <w:b/>
          <w:bCs/>
          <w:sz w:val="19"/>
          <w:szCs w:val="19"/>
        </w:rPr>
        <w:t xml:space="preserve">CORS wildcard: </w:t>
      </w:r>
      <w:r>
        <w:rPr>
          <w:rFonts w:ascii="Arial" w:cs="Arial" w:eastAsia="Arial" w:hAnsi="Arial"/>
          <w:sz w:val="19"/>
          <w:szCs w:val="19"/>
        </w:rPr>
        <w:t xml:space="preserve">SocketIO accepts connections from any origin — cross-site scripting risk</w:t>
      </w:r>
    </w:p>
    <w:p>
      <w:pPr>
        <w:pStyle w:val="ListParagraph"/>
        <w:numPr>
          <w:ilvl w:val="0"/>
          <w:numId w:val="2"/>
        </w:numPr>
        <w:spacing w:after="60"/>
      </w:pPr>
      <w:r>
        <w:rPr>
          <w:rFonts w:ascii="Arial" w:cs="Arial" w:eastAsia="Arial" w:hAnsi="Arial"/>
          <w:b/>
          <w:bCs/>
          <w:sz w:val="19"/>
          <w:szCs w:val="19"/>
        </w:rPr>
        <w:t xml:space="preserve">Default SECRET_KEY: </w:t>
      </w:r>
      <w:r>
        <w:rPr>
          <w:rFonts w:ascii="Arial" w:cs="Arial" w:eastAsia="Arial" w:hAnsi="Arial"/>
          <w:sz w:val="19"/>
          <w:szCs w:val="19"/>
        </w:rPr>
        <w:t xml:space="preserve">Hardcoded fallback if env var not set — session cookie forgery</w:t>
      </w:r>
    </w:p>
    <w:p>
      <w:pPr>
        <w:pStyle w:val="ListParagraph"/>
        <w:numPr>
          <w:ilvl w:val="0"/>
          <w:numId w:val="2"/>
        </w:numPr>
        <w:spacing w:after="60"/>
      </w:pPr>
      <w:r>
        <w:rPr>
          <w:rFonts w:ascii="Arial" w:cs="Arial" w:eastAsia="Arial" w:hAnsi="Arial"/>
          <w:b/>
          <w:bCs/>
          <w:sz w:val="19"/>
          <w:szCs w:val="19"/>
        </w:rPr>
        <w:t xml:space="preserve">SQL injection: </w:t>
      </w:r>
      <w:r>
        <w:rPr>
          <w:rFonts w:ascii="Arial" w:cs="Arial" w:eastAsia="Arial" w:hAnsi="Arial"/>
          <w:sz w:val="19"/>
          <w:szCs w:val="19"/>
        </w:rPr>
        <w:t xml:space="preserve">Hunt search endpoint uses unescaped LIKE queries</w:t>
      </w:r>
    </w:p>
    <w:p>
      <w:pPr>
        <w:pStyle w:val="ListParagraph"/>
        <w:numPr>
          <w:ilvl w:val="0"/>
          <w:numId w:val="2"/>
        </w:numPr>
        <w:spacing w:after="60"/>
      </w:pPr>
      <w:r>
        <w:rPr>
          <w:rFonts w:ascii="Arial" w:cs="Arial" w:eastAsia="Arial" w:hAnsi="Arial"/>
          <w:b/>
          <w:bCs/>
          <w:sz w:val="19"/>
          <w:szCs w:val="19"/>
        </w:rPr>
        <w:t xml:space="preserve">DoS via event correlation: </w:t>
      </w:r>
      <w:r>
        <w:rPr>
          <w:rFonts w:ascii="Arial" w:cs="Arial" w:eastAsia="Arial" w:hAnsi="Arial"/>
          <w:sz w:val="19"/>
          <w:szCs w:val="19"/>
        </w:rPr>
        <w:t xml:space="preserve">Unbounded correlation window allows memory exhaustion</w:t>
      </w:r>
    </w:p>
    <w:p>
      <w:r>
        <w:br w:type="page"/>
      </w:r>
    </w:p>
    <w:p>
      <w:pPr>
        <w:pStyle w:val="Heading1"/>
      </w:pPr>
      <w:r>
        <w:t xml:space="preserve">6. Required Contracts</w:t>
      </w:r>
    </w:p>
    <w:p>
      <w:pPr>
        <w:pStyle w:val="Heading2"/>
      </w:pPr>
      <w:r>
        <w:t xml:space="preserve">6.1 Endpoint Attribute Contract (EAC)</w:t>
      </w:r>
    </w:p>
    <w:p>
      <w:pPr>
        <w:spacing w:after="120"/>
      </w:pPr>
      <w:r>
        <w:rPr>
          <w:rFonts w:ascii="Arial" w:cs="Arial" w:eastAsia="Arial" w:hAnsi="Arial"/>
          <w:b w:val="false"/>
          <w:bCs w:val="false"/>
          <w:i w:val="false"/>
          <w:iCs w:val="false"/>
          <w:color w:val="000000"/>
          <w:sz w:val="20"/>
          <w:szCs w:val="20"/>
        </w:rPr>
        <w:t xml:space="preserve">Every agent and probe must define and enforce what attributes it produces:</w:t>
      </w:r>
    </w:p>
    <w:p>
      <w:pPr>
        <w:pStyle w:val="ListParagraph"/>
        <w:numPr>
          <w:ilvl w:val="0"/>
          <w:numId w:val="2"/>
        </w:numPr>
        <w:spacing w:after="60"/>
      </w:pPr>
      <w:r>
        <w:rPr>
          <w:rFonts w:ascii="Arial" w:cs="Arial" w:eastAsia="Arial" w:hAnsi="Arial"/>
          <w:b/>
          <w:bCs/>
          <w:sz w:val="19"/>
          <w:szCs w:val="19"/>
        </w:rPr>
        <w:t xml:space="preserve">Input validation: </w:t>
      </w:r>
      <w:r>
        <w:rPr>
          <w:rFonts w:ascii="Arial" w:cs="Arial" w:eastAsia="Arial" w:hAnsi="Arial"/>
          <w:sz w:val="19"/>
          <w:szCs w:val="19"/>
        </w:rPr>
        <w:t xml:space="preserve">All constructor params validated (non-empty, correct type, within bounds)</w:t>
      </w:r>
    </w:p>
    <w:p>
      <w:pPr>
        <w:pStyle w:val="ListParagraph"/>
        <w:numPr>
          <w:ilvl w:val="0"/>
          <w:numId w:val="2"/>
        </w:numPr>
        <w:spacing w:after="60"/>
      </w:pPr>
      <w:r>
        <w:rPr>
          <w:rFonts w:ascii="Arial" w:cs="Arial" w:eastAsia="Arial" w:hAnsi="Arial"/>
          <w:b/>
          <w:bCs/>
          <w:sz w:val="19"/>
          <w:szCs w:val="19"/>
        </w:rPr>
        <w:t xml:space="preserve">Output schema: </w:t>
      </w:r>
      <w:r>
        <w:rPr>
          <w:rFonts w:ascii="Arial" w:cs="Arial" w:eastAsia="Arial" w:hAnsi="Arial"/>
          <w:sz w:val="19"/>
          <w:szCs w:val="19"/>
        </w:rPr>
        <w:t xml:space="preserve">Every TelemetryEvent includes: agent_id, device_id, probe_id, timestamp_ns, event_type, severity, attributes dict, sha256_hash, ed25519_signature, sequence_number</w:t>
      </w:r>
    </w:p>
    <w:p>
      <w:pPr>
        <w:pStyle w:val="ListParagraph"/>
        <w:numPr>
          <w:ilvl w:val="0"/>
          <w:numId w:val="2"/>
        </w:numPr>
        <w:spacing w:after="60"/>
      </w:pPr>
      <w:r>
        <w:rPr>
          <w:rFonts w:ascii="Arial" w:cs="Arial" w:eastAsia="Arial" w:hAnsi="Arial"/>
          <w:b/>
          <w:bCs/>
          <w:sz w:val="19"/>
          <w:szCs w:val="19"/>
        </w:rPr>
        <w:t xml:space="preserve">Schema versioning: </w:t>
      </w:r>
      <w:r>
        <w:rPr>
          <w:rFonts w:ascii="Arial" w:cs="Arial" w:eastAsia="Arial" w:hAnsi="Arial"/>
          <w:sz w:val="19"/>
          <w:szCs w:val="19"/>
        </w:rPr>
        <w:t xml:space="preserve">Every data model includes schema_version field for migration safety</w:t>
      </w:r>
    </w:p>
    <w:p>
      <w:pPr>
        <w:pStyle w:val="ListParagraph"/>
        <w:numPr>
          <w:ilvl w:val="0"/>
          <w:numId w:val="2"/>
        </w:numPr>
        <w:spacing w:after="60"/>
      </w:pPr>
      <w:r>
        <w:rPr>
          <w:rFonts w:ascii="Arial" w:cs="Arial" w:eastAsia="Arial" w:hAnsi="Arial"/>
          <w:b/>
          <w:bCs/>
          <w:sz w:val="19"/>
          <w:szCs w:val="19"/>
        </w:rPr>
        <w:t xml:space="preserve">Single timestamp format: </w:t>
      </w:r>
      <w:r>
        <w:rPr>
          <w:rFonts w:ascii="Arial" w:cs="Arial" w:eastAsia="Arial" w:hAnsi="Arial"/>
          <w:sz w:val="19"/>
          <w:szCs w:val="19"/>
        </w:rPr>
        <w:t xml:space="preserve">Use time.time_ns() consistently; deprecate dual float/int representation</w:t>
      </w:r>
    </w:p>
    <w:p>
      <w:pPr>
        <w:pStyle w:val="Heading2"/>
      </w:pPr>
      <w:r>
        <w:t xml:space="preserve">6.2 Agent Observability Contract (AOC)</w:t>
      </w:r>
    </w:p>
    <w:p>
      <w:pPr>
        <w:spacing w:after="120"/>
      </w:pPr>
      <w:r>
        <w:rPr>
          <w:rFonts w:ascii="Arial" w:cs="Arial" w:eastAsia="Arial" w:hAnsi="Arial"/>
          <w:b w:val="false"/>
          <w:bCs w:val="false"/>
          <w:i w:val="false"/>
          <w:iCs w:val="false"/>
          <w:color w:val="000000"/>
          <w:sz w:val="20"/>
          <w:szCs w:val="20"/>
        </w:rPr>
        <w:t xml:space="preserve">Every agent must emit self-monitoring telemetry that prevents silent blindness:</w:t>
      </w:r>
    </w:p>
    <w:p>
      <w:pPr>
        <w:pStyle w:val="ListParagraph"/>
        <w:numPr>
          <w:ilvl w:val="0"/>
          <w:numId w:val="2"/>
        </w:numPr>
        <w:spacing w:after="60"/>
      </w:pPr>
      <w:r>
        <w:rPr>
          <w:rFonts w:ascii="Arial" w:cs="Arial" w:eastAsia="Arial" w:hAnsi="Arial"/>
          <w:b/>
          <w:bCs/>
          <w:sz w:val="19"/>
          <w:szCs w:val="19"/>
        </w:rPr>
        <w:t xml:space="preserve">Heartbeat: </w:t>
      </w:r>
      <w:r>
        <w:rPr>
          <w:rFonts w:ascii="Arial" w:cs="Arial" w:eastAsia="Arial" w:hAnsi="Arial"/>
          <w:sz w:val="19"/>
          <w:szCs w:val="19"/>
        </w:rPr>
        <w:t xml:space="preserve">Every 60s: agent_id, probe_count_active/degraded/broken, queue_depth, circuit_breaker_state</w:t>
      </w:r>
    </w:p>
    <w:p>
      <w:pPr>
        <w:pStyle w:val="ListParagraph"/>
        <w:numPr>
          <w:ilvl w:val="0"/>
          <w:numId w:val="2"/>
        </w:numPr>
        <w:spacing w:after="60"/>
      </w:pPr>
      <w:r>
        <w:rPr>
          <w:rFonts w:ascii="Arial" w:cs="Arial" w:eastAsia="Arial" w:hAnsi="Arial"/>
          <w:b/>
          <w:bCs/>
          <w:sz w:val="19"/>
          <w:szCs w:val="19"/>
        </w:rPr>
        <w:t xml:space="preserve">Probe coverage: </w:t>
      </w:r>
      <w:r>
        <w:rPr>
          <w:rFonts w:ascii="Arial" w:cs="Arial" w:eastAsia="Arial" w:hAnsi="Arial"/>
          <w:sz w:val="19"/>
          <w:szCs w:val="19"/>
        </w:rPr>
        <w:t xml:space="preserve">Every scan: probes_total, probes_active, probes_degraded, scan_duration_ms</w:t>
      </w:r>
    </w:p>
    <w:p>
      <w:pPr>
        <w:pStyle w:val="ListParagraph"/>
        <w:numPr>
          <w:ilvl w:val="0"/>
          <w:numId w:val="2"/>
        </w:numPr>
        <w:spacing w:after="60"/>
      </w:pPr>
      <w:r>
        <w:rPr>
          <w:rFonts w:ascii="Arial" w:cs="Arial" w:eastAsia="Arial" w:hAnsi="Arial"/>
          <w:b/>
          <w:bCs/>
          <w:sz w:val="19"/>
          <w:szCs w:val="19"/>
        </w:rPr>
        <w:t xml:space="preserve">Queue health: </w:t>
      </w:r>
      <w:r>
        <w:rPr>
          <w:rFonts w:ascii="Arial" w:cs="Arial" w:eastAsia="Arial" w:hAnsi="Arial"/>
          <w:sz w:val="19"/>
          <w:szCs w:val="19"/>
        </w:rPr>
        <w:t xml:space="preserve">Every drain: queue_size, events_drained, events_dropped, events_expired</w:t>
      </w:r>
    </w:p>
    <w:p>
      <w:pPr>
        <w:pStyle w:val="ListParagraph"/>
        <w:numPr>
          <w:ilvl w:val="0"/>
          <w:numId w:val="2"/>
        </w:numPr>
        <w:spacing w:after="60"/>
      </w:pPr>
      <w:r>
        <w:rPr>
          <w:rFonts w:ascii="Arial" w:cs="Arial" w:eastAsia="Arial" w:hAnsi="Arial"/>
          <w:b/>
          <w:bCs/>
          <w:sz w:val="19"/>
          <w:szCs w:val="19"/>
        </w:rPr>
        <w:t xml:space="preserve">Publish health: </w:t>
      </w:r>
      <w:r>
        <w:rPr>
          <w:rFonts w:ascii="Arial" w:cs="Arial" w:eastAsia="Arial" w:hAnsi="Arial"/>
          <w:sz w:val="19"/>
          <w:szCs w:val="19"/>
        </w:rPr>
        <w:t xml:space="preserve">Every publish: events_published, events_failed, retry_count, last_error_class</w:t>
      </w:r>
    </w:p>
    <w:p>
      <w:pPr>
        <w:pStyle w:val="ListParagraph"/>
        <w:numPr>
          <w:ilvl w:val="0"/>
          <w:numId w:val="2"/>
        </w:numPr>
        <w:spacing w:after="60"/>
      </w:pPr>
      <w:r>
        <w:rPr>
          <w:rFonts w:ascii="Arial" w:cs="Arial" w:eastAsia="Arial" w:hAnsi="Arial"/>
          <w:b/>
          <w:bCs/>
          <w:sz w:val="19"/>
          <w:szCs w:val="19"/>
        </w:rPr>
        <w:t xml:space="preserve">Crypto health: </w:t>
      </w:r>
      <w:r>
        <w:rPr>
          <w:rFonts w:ascii="Arial" w:cs="Arial" w:eastAsia="Arial" w:hAnsi="Arial"/>
          <w:sz w:val="19"/>
          <w:szCs w:val="19"/>
        </w:rPr>
        <w:t xml:space="preserve">On operations: signing_enabled, signatures_created, failures, chain_length</w:t>
      </w:r>
    </w:p>
    <w:p>
      <w:pPr>
        <w:pStyle w:val="ListParagraph"/>
        <w:numPr>
          <w:ilvl w:val="0"/>
          <w:numId w:val="2"/>
        </w:numPr>
        <w:spacing w:after="60"/>
      </w:pPr>
      <w:r>
        <w:rPr>
          <w:rFonts w:ascii="Arial" w:cs="Arial" w:eastAsia="Arial" w:hAnsi="Arial"/>
          <w:b/>
          <w:bCs/>
          <w:sz w:val="19"/>
          <w:szCs w:val="19"/>
        </w:rPr>
        <w:t xml:space="preserve">Circuit breaker: </w:t>
      </w:r>
      <w:r>
        <w:rPr>
          <w:rFonts w:ascii="Arial" w:cs="Arial" w:eastAsia="Arial" w:hAnsi="Arial"/>
          <w:sz w:val="19"/>
          <w:szCs w:val="19"/>
        </w:rPr>
        <w:t xml:space="preserve">On state change: old_state, new_state, failure_count, last_failure_reason</w:t>
      </w:r>
    </w:p>
    <w:p>
      <w:pPr>
        <w:pStyle w:val="Heading2"/>
      </w:pPr>
      <w:r>
        <w:t xml:space="preserve">6.3 Ingest Security Contract</w:t>
      </w:r>
    </w:p>
    <w:p>
      <w:pPr>
        <w:spacing w:after="120"/>
      </w:pPr>
      <w:r>
        <w:rPr>
          <w:rFonts w:ascii="Arial" w:cs="Arial" w:eastAsia="Arial" w:hAnsi="Arial"/>
          <w:b w:val="false"/>
          <w:bCs w:val="false"/>
          <w:i w:val="false"/>
          <w:iCs w:val="false"/>
          <w:color w:val="000000"/>
          <w:sz w:val="20"/>
          <w:szCs w:val="20"/>
        </w:rPr>
        <w:t xml:space="preserve">EventBus must enforce before accepting any message:</w:t>
      </w:r>
    </w:p>
    <w:p>
      <w:pPr>
        <w:pStyle w:val="ListParagraph"/>
        <w:numPr>
          <w:ilvl w:val="0"/>
          <w:numId w:val="2"/>
        </w:numPr>
        <w:spacing w:after="60"/>
      </w:pPr>
      <w:r>
        <w:rPr>
          <w:rFonts w:ascii="Arial" w:cs="Arial" w:eastAsia="Arial" w:hAnsi="Arial"/>
          <w:b/>
          <w:bCs/>
          <w:sz w:val="19"/>
          <w:szCs w:val="19"/>
        </w:rPr>
        <w:t xml:space="preserve">mTLS authentication: </w:t>
      </w:r>
      <w:r>
        <w:rPr>
          <w:rFonts w:ascii="Arial" w:cs="Arial" w:eastAsia="Arial" w:hAnsi="Arial"/>
          <w:sz w:val="19"/>
          <w:szCs w:val="19"/>
        </w:rPr>
        <w:t xml:space="preserve">Require client certificate; extract and verify CN against trust map</w:t>
      </w:r>
    </w:p>
    <w:p>
      <w:pPr>
        <w:pStyle w:val="ListParagraph"/>
        <w:numPr>
          <w:ilvl w:val="0"/>
          <w:numId w:val="2"/>
        </w:numPr>
        <w:spacing w:after="60"/>
      </w:pPr>
      <w:r>
        <w:rPr>
          <w:rFonts w:ascii="Arial" w:cs="Arial" w:eastAsia="Arial" w:hAnsi="Arial"/>
          <w:b/>
          <w:bCs/>
          <w:sz w:val="19"/>
          <w:szCs w:val="19"/>
        </w:rPr>
        <w:t xml:space="preserve">Signature verification: </w:t>
      </w:r>
      <w:r>
        <w:rPr>
          <w:rFonts w:ascii="Arial" w:cs="Arial" w:eastAsia="Arial" w:hAnsi="Arial"/>
          <w:sz w:val="19"/>
          <w:szCs w:val="19"/>
        </w:rPr>
        <w:t xml:space="preserve">Verify Ed25519 signature on ALL RPCs (not just PublishTelemetry)</w:t>
      </w:r>
    </w:p>
    <w:p>
      <w:pPr>
        <w:pStyle w:val="ListParagraph"/>
        <w:numPr>
          <w:ilvl w:val="0"/>
          <w:numId w:val="2"/>
        </w:numPr>
        <w:spacing w:after="60"/>
      </w:pPr>
      <w:r>
        <w:rPr>
          <w:rFonts w:ascii="Arial" w:cs="Arial" w:eastAsia="Arial" w:hAnsi="Arial"/>
          <w:b/>
          <w:bCs/>
          <w:sz w:val="19"/>
          <w:szCs w:val="19"/>
        </w:rPr>
        <w:t xml:space="preserve">Size limits: </w:t>
      </w:r>
      <w:r>
        <w:rPr>
          <w:rFonts w:ascii="Arial" w:cs="Arial" w:eastAsia="Arial" w:hAnsi="Arial"/>
          <w:sz w:val="19"/>
          <w:szCs w:val="19"/>
        </w:rPr>
        <w:t xml:space="preserve">Reject envelopes exceeding MAX_ENV_BYTES (128KB)</w:t>
      </w:r>
    </w:p>
    <w:p>
      <w:pPr>
        <w:pStyle w:val="ListParagraph"/>
        <w:numPr>
          <w:ilvl w:val="0"/>
          <w:numId w:val="2"/>
        </w:numPr>
        <w:spacing w:after="60"/>
      </w:pPr>
      <w:r>
        <w:rPr>
          <w:rFonts w:ascii="Arial" w:cs="Arial" w:eastAsia="Arial" w:hAnsi="Arial"/>
          <w:b/>
          <w:bCs/>
          <w:sz w:val="19"/>
          <w:szCs w:val="19"/>
        </w:rPr>
        <w:t xml:space="preserve">Deduplication: </w:t>
      </w:r>
      <w:r>
        <w:rPr>
          <w:rFonts w:ascii="Arial" w:cs="Arial" w:eastAsia="Arial" w:hAnsi="Arial"/>
          <w:sz w:val="19"/>
          <w:szCs w:val="19"/>
        </w:rPr>
        <w:t xml:space="preserve">Call _seen(idem) before processing; TTL-bounded with thread-safe cache</w:t>
      </w:r>
    </w:p>
    <w:p>
      <w:pPr>
        <w:pStyle w:val="ListParagraph"/>
        <w:numPr>
          <w:ilvl w:val="0"/>
          <w:numId w:val="2"/>
        </w:numPr>
        <w:spacing w:after="60"/>
      </w:pPr>
      <w:r>
        <w:rPr>
          <w:rFonts w:ascii="Arial" w:cs="Arial" w:eastAsia="Arial" w:hAnsi="Arial"/>
          <w:b/>
          <w:bCs/>
          <w:sz w:val="19"/>
          <w:szCs w:val="19"/>
        </w:rPr>
        <w:t xml:space="preserve">Error handling: </w:t>
      </w:r>
      <w:r>
        <w:rPr>
          <w:rFonts w:ascii="Arial" w:cs="Arial" w:eastAsia="Arial" w:hAnsi="Arial"/>
          <w:sz w:val="19"/>
          <w:szCs w:val="19"/>
        </w:rPr>
        <w:t xml:space="preserve">Return RETRY (not OK) on WAL write failure; never silently drop</w:t>
      </w:r>
    </w:p>
    <w:p>
      <w:pPr>
        <w:pStyle w:val="Heading2"/>
      </w:pPr>
      <w:r>
        <w:t xml:space="preserve">6.4 Delivery Semantics Contract</w:t>
      </w:r>
    </w:p>
    <w:p>
      <w:pPr>
        <w:spacing w:after="120"/>
      </w:pPr>
      <w:r>
        <w:rPr>
          <w:rFonts w:ascii="Arial" w:cs="Arial" w:eastAsia="Arial" w:hAnsi="Arial"/>
          <w:b w:val="false"/>
          <w:bCs w:val="false"/>
          <w:i w:val="false"/>
          <w:iCs w:val="false"/>
          <w:color w:val="000000"/>
          <w:sz w:val="20"/>
          <w:szCs w:val="20"/>
        </w:rPr>
        <w:t xml:space="preserve">The pipeline must guarantee AT-LEAST-ONCE delivery with idempotency:</w:t>
      </w:r>
    </w:p>
    <w:p>
      <w:pPr>
        <w:pStyle w:val="ListParagraph"/>
        <w:numPr>
          <w:ilvl w:val="0"/>
          <w:numId w:val="2"/>
        </w:numPr>
        <w:spacing w:after="60"/>
      </w:pPr>
      <w:r>
        <w:rPr>
          <w:rFonts w:ascii="Arial" w:cs="Arial" w:eastAsia="Arial" w:hAnsi="Arial"/>
          <w:b/>
          <w:bCs/>
          <w:sz w:val="19"/>
          <w:szCs w:val="19"/>
        </w:rPr>
        <w:t xml:space="preserve">WAL write before ACK: </w:t>
      </w:r>
      <w:r>
        <w:rPr>
          <w:rFonts w:ascii="Arial" w:cs="Arial" w:eastAsia="Arial" w:hAnsi="Arial"/>
          <w:sz w:val="19"/>
          <w:szCs w:val="19"/>
        </w:rPr>
        <w:t xml:space="preserve">Move OK response after confirmed WAL commit</w:t>
      </w:r>
    </w:p>
    <w:p>
      <w:pPr>
        <w:pStyle w:val="ListParagraph"/>
        <w:numPr>
          <w:ilvl w:val="0"/>
          <w:numId w:val="2"/>
        </w:numPr>
        <w:spacing w:after="60"/>
      </w:pPr>
      <w:r>
        <w:rPr>
          <w:rFonts w:ascii="Arial" w:cs="Arial" w:eastAsia="Arial" w:hAnsi="Arial"/>
          <w:b/>
          <w:bCs/>
          <w:sz w:val="19"/>
          <w:szCs w:val="19"/>
        </w:rPr>
        <w:t xml:space="preserve">Checksum verification: </w:t>
      </w:r>
      <w:r>
        <w:rPr>
          <w:rFonts w:ascii="Arial" w:cs="Arial" w:eastAsia="Arial" w:hAnsi="Arial"/>
          <w:sz w:val="19"/>
          <w:szCs w:val="19"/>
        </w:rPr>
        <w:t xml:space="preserve">Verify BLAKE2b on every WAL read; quarantine corrupt entries</w:t>
      </w:r>
    </w:p>
    <w:p>
      <w:pPr>
        <w:pStyle w:val="ListParagraph"/>
        <w:numPr>
          <w:ilvl w:val="0"/>
          <w:numId w:val="2"/>
        </w:numPr>
        <w:spacing w:after="60"/>
      </w:pPr>
      <w:r>
        <w:rPr>
          <w:rFonts w:ascii="Arial" w:cs="Arial" w:eastAsia="Arial" w:hAnsi="Arial"/>
          <w:b/>
          <w:bCs/>
          <w:sz w:val="19"/>
          <w:szCs w:val="19"/>
        </w:rPr>
        <w:t xml:space="preserve">No auto-delete on failure: </w:t>
      </w:r>
      <w:r>
        <w:rPr>
          <w:rFonts w:ascii="Arial" w:cs="Arial" w:eastAsia="Arial" w:hAnsi="Arial"/>
          <w:sz w:val="19"/>
          <w:szCs w:val="19"/>
        </w:rPr>
        <w:t xml:space="preserve">Move WAL entries to error table on processing exception</w:t>
      </w:r>
    </w:p>
    <w:p>
      <w:pPr>
        <w:pStyle w:val="ListParagraph"/>
        <w:numPr>
          <w:ilvl w:val="0"/>
          <w:numId w:val="2"/>
        </w:numPr>
        <w:spacing w:after="60"/>
      </w:pPr>
      <w:r>
        <w:rPr>
          <w:rFonts w:ascii="Arial" w:cs="Arial" w:eastAsia="Arial" w:hAnsi="Arial"/>
          <w:b/>
          <w:bCs/>
          <w:sz w:val="19"/>
          <w:szCs w:val="19"/>
        </w:rPr>
        <w:t xml:space="preserve">End-to-end idempotency: </w:t>
      </w:r>
      <w:r>
        <w:rPr>
          <w:rFonts w:ascii="Arial" w:cs="Arial" w:eastAsia="Arial" w:hAnsi="Arial"/>
          <w:sz w:val="19"/>
          <w:szCs w:val="19"/>
        </w:rPr>
        <w:t xml:space="preserve">INSERT OR IGNORE at TelemetryStore level</w:t>
      </w:r>
    </w:p>
    <w:p>
      <w:pPr>
        <w:pStyle w:val="ListParagraph"/>
        <w:numPr>
          <w:ilvl w:val="0"/>
          <w:numId w:val="2"/>
        </w:numPr>
        <w:spacing w:after="60"/>
      </w:pPr>
      <w:r>
        <w:rPr>
          <w:rFonts w:ascii="Arial" w:cs="Arial" w:eastAsia="Arial" w:hAnsi="Arial"/>
          <w:b/>
          <w:bCs/>
          <w:sz w:val="19"/>
          <w:szCs w:val="19"/>
        </w:rPr>
        <w:t xml:space="preserve">Crash recovery: </w:t>
      </w:r>
      <w:r>
        <w:rPr>
          <w:rFonts w:ascii="Arial" w:cs="Arial" w:eastAsia="Arial" w:hAnsi="Arial"/>
          <w:sz w:val="19"/>
          <w:szCs w:val="19"/>
        </w:rPr>
        <w:t xml:space="preserve">WAL replay must be idempotent and resumable</w:t>
      </w:r>
    </w:p>
    <w:p>
      <w:r>
        <w:br w:type="page"/>
      </w:r>
    </w:p>
    <w:p>
      <w:pPr>
        <w:pStyle w:val="Heading1"/>
      </w:pPr>
      <w:r>
        <w:t xml:space="preserve">7. Hardening Roadmap</w:t>
      </w:r>
    </w:p>
    <w:p>
      <w:pPr>
        <w:spacing w:after="120"/>
      </w:pPr>
      <w:r>
        <w:rPr>
          <w:rFonts w:ascii="Arial" w:cs="Arial" w:eastAsia="Arial" w:hAnsi="Arial"/>
          <w:b w:val="false"/>
          <w:bCs w:val="false"/>
          <w:i w:val="false"/>
          <w:iCs w:val="false"/>
          <w:color w:val="000000"/>
          <w:sz w:val="20"/>
          <w:szCs w:val="20"/>
        </w:rPr>
        <w:t xml:space="preserve">Ordered by dependency. Each phase is independently testable and deployable.</w:t>
      </w:r>
    </w:p>
    <w:p>
      <w:pPr>
        <w:pStyle w:val="Heading2"/>
      </w:pPr>
      <w:r>
        <w:t xml:space="preserve">7.1 Sprint 1: Stop Silent Failures (Week 1-2)</w:t>
      </w:r>
    </w:p>
    <w:p>
      <w:pPr>
        <w:pStyle w:val="ListParagraph"/>
        <w:numPr>
          <w:ilvl w:val="0"/>
          <w:numId w:val="3"/>
        </w:numPr>
        <w:spacing w:after="70"/>
      </w:pPr>
      <w:r>
        <w:rPr>
          <w:rFonts w:ascii="Arial" w:cs="Arial" w:eastAsia="Arial" w:hAnsi="Arial"/>
          <w:sz w:val="19"/>
          <w:szCs w:val="19"/>
        </w:rPr>
        <w:t xml:space="preserve">Implement heartbeat emission in HardenedAgentBase — probe coverage, queue health, CB state</w:t>
      </w:r>
    </w:p>
    <w:p>
      <w:pPr>
        <w:pStyle w:val="ListParagraph"/>
        <w:numPr>
          <w:ilvl w:val="0"/>
          <w:numId w:val="3"/>
        </w:numPr>
        <w:spacing w:after="70"/>
      </w:pPr>
      <w:r>
        <w:rPr>
          <w:rFonts w:ascii="Arial" w:cs="Arial" w:eastAsia="Arial" w:hAnsi="Arial"/>
          <w:sz w:val="19"/>
          <w:szCs w:val="19"/>
        </w:rPr>
        <w:t xml:space="preserve">Add queue overflow telemetry — track and emit dropped_events counter</w:t>
      </w:r>
    </w:p>
    <w:p>
      <w:pPr>
        <w:pStyle w:val="ListParagraph"/>
        <w:numPr>
          <w:ilvl w:val="0"/>
          <w:numId w:val="3"/>
        </w:numPr>
        <w:spacing w:after="70"/>
      </w:pPr>
      <w:r>
        <w:rPr>
          <w:rFonts w:ascii="Arial" w:cs="Arial" w:eastAsia="Arial" w:hAnsi="Arial"/>
          <w:sz w:val="19"/>
          <w:szCs w:val="19"/>
        </w:rPr>
        <w:t xml:space="preserve">Add circuit breaker state transition events</w:t>
      </w:r>
    </w:p>
    <w:p>
      <w:pPr>
        <w:pStyle w:val="ListParagraph"/>
        <w:numPr>
          <w:ilvl w:val="0"/>
          <w:numId w:val="3"/>
        </w:numPr>
        <w:spacing w:after="70"/>
      </w:pPr>
      <w:r>
        <w:rPr>
          <w:rFonts w:ascii="Arial" w:cs="Arial" w:eastAsia="Arial" w:hAnsi="Arial"/>
          <w:sz w:val="19"/>
          <w:szCs w:val="19"/>
        </w:rPr>
        <w:t xml:space="preserve">Fix probe visibility — ProbeStatus enum, degraded tagging, disabled alerts</w:t>
      </w:r>
    </w:p>
    <w:p>
      <w:pPr>
        <w:pStyle w:val="ListParagraph"/>
        <w:numPr>
          <w:ilvl w:val="0"/>
          <w:numId w:val="3"/>
        </w:numPr>
        <w:spacing w:after="70"/>
      </w:pPr>
      <w:r>
        <w:rPr>
          <w:rFonts w:ascii="Arial" w:cs="Arial" w:eastAsia="Arial" w:hAnsi="Arial"/>
          <w:sz w:val="19"/>
          <w:szCs w:val="19"/>
        </w:rPr>
        <w:t xml:space="preserve">Add input validation on all constructors (agent_name, device_id, intervals, paths)</w:t>
      </w:r>
    </w:p>
    <w:p>
      <w:pPr>
        <w:pStyle w:val="ListParagraph"/>
        <w:numPr>
          <w:ilvl w:val="0"/>
          <w:numId w:val="3"/>
        </w:numPr>
        <w:spacing w:after="70"/>
      </w:pPr>
      <w:r>
        <w:rPr>
          <w:rFonts w:ascii="Arial" w:cs="Arial" w:eastAsia="Arial" w:hAnsi="Arial"/>
          <w:sz w:val="19"/>
          <w:szCs w:val="19"/>
        </w:rPr>
        <w:t xml:space="preserve">Fix WAL silent loss bug — error table instead of auto-delete</w:t>
      </w:r>
    </w:p>
    <w:p>
      <w:pPr>
        <w:pStyle w:val="ListParagraph"/>
        <w:numPr>
          <w:ilvl w:val="0"/>
          <w:numId w:val="3"/>
        </w:numPr>
        <w:spacing w:after="70"/>
      </w:pPr>
      <w:r>
        <w:rPr>
          <w:rFonts w:ascii="Arial" w:cs="Arial" w:eastAsia="Arial" w:hAnsi="Arial"/>
          <w:sz w:val="19"/>
          <w:szCs w:val="19"/>
        </w:rPr>
        <w:t xml:space="preserve">Add BLAKE2b verification on WAL read</w:t>
      </w:r>
    </w:p>
    <w:p>
      <w:pPr>
        <w:pStyle w:val="Heading2"/>
      </w:pPr>
      <w:r>
        <w:t xml:space="preserve">7.2 Sprint 2: Wire Cryptographic Chain (Week 2-3)</w:t>
      </w:r>
    </w:p>
    <w:p>
      <w:pPr>
        <w:pStyle w:val="ListParagraph"/>
        <w:numPr>
          <w:ilvl w:val="0"/>
          <w:numId w:val="3"/>
        </w:numPr>
        <w:spacing w:after="70"/>
      </w:pPr>
      <w:r>
        <w:rPr>
          <w:rFonts w:ascii="Arial" w:cs="Arial" w:eastAsia="Arial" w:hAnsi="Arial"/>
          <w:sz w:val="19"/>
          <w:szCs w:val="19"/>
        </w:rPr>
        <w:t xml:space="preserve">Add signature verification to Legacy Publish RPC</w:t>
      </w:r>
    </w:p>
    <w:p>
      <w:pPr>
        <w:pStyle w:val="ListParagraph"/>
        <w:numPr>
          <w:ilvl w:val="0"/>
          <w:numId w:val="3"/>
        </w:numPr>
        <w:spacing w:after="70"/>
      </w:pPr>
      <w:r>
        <w:rPr>
          <w:rFonts w:ascii="Arial" w:cs="Arial" w:eastAsia="Arial" w:hAnsi="Arial"/>
          <w:sz w:val="19"/>
          <w:szCs w:val="19"/>
        </w:rPr>
        <w:t xml:space="preserve">Enable mTLS by default (REQUIRE_CLIENT_AUTH=true)</w:t>
      </w:r>
    </w:p>
    <w:p>
      <w:pPr>
        <w:pStyle w:val="ListParagraph"/>
        <w:numPr>
          <w:ilvl w:val="0"/>
          <w:numId w:val="3"/>
        </w:numPr>
        <w:spacing w:after="70"/>
      </w:pPr>
      <w:r>
        <w:rPr>
          <w:rFonts w:ascii="Arial" w:cs="Arial" w:eastAsia="Arial" w:hAnsi="Arial"/>
          <w:sz w:val="19"/>
          <w:szCs w:val="19"/>
        </w:rPr>
        <w:t xml:space="preserve">Call _load_keys() and _load_trust() in EventBus serve()</w:t>
      </w:r>
    </w:p>
    <w:p>
      <w:pPr>
        <w:pStyle w:val="ListParagraph"/>
        <w:numPr>
          <w:ilvl w:val="0"/>
          <w:numId w:val="3"/>
        </w:numPr>
        <w:spacing w:after="70"/>
      </w:pPr>
      <w:r>
        <w:rPr>
          <w:rFonts w:ascii="Arial" w:cs="Arial" w:eastAsia="Arial" w:hAnsi="Arial"/>
          <w:sz w:val="19"/>
          <w:szCs w:val="19"/>
        </w:rPr>
        <w:t xml:space="preserve">Implement per-agent CN authorization</w:t>
      </w:r>
    </w:p>
    <w:p>
      <w:pPr>
        <w:pStyle w:val="ListParagraph"/>
        <w:numPr>
          <w:ilvl w:val="0"/>
          <w:numId w:val="3"/>
        </w:numPr>
        <w:spacing w:after="70"/>
      </w:pPr>
      <w:r>
        <w:rPr>
          <w:rFonts w:ascii="Arial" w:cs="Arial" w:eastAsia="Arial" w:hAnsi="Arial"/>
          <w:sz w:val="19"/>
          <w:szCs w:val="19"/>
        </w:rPr>
        <w:t xml:space="preserve">Move ACK after WAL commit confirmation</w:t>
      </w:r>
    </w:p>
    <w:p>
      <w:pPr>
        <w:pStyle w:val="ListParagraph"/>
        <w:numPr>
          <w:ilvl w:val="0"/>
          <w:numId w:val="3"/>
        </w:numPr>
        <w:spacing w:after="70"/>
      </w:pPr>
      <w:r>
        <w:rPr>
          <w:rFonts w:ascii="Arial" w:cs="Arial" w:eastAsia="Arial" w:hAnsi="Arial"/>
          <w:sz w:val="19"/>
          <w:szCs w:val="19"/>
        </w:rPr>
        <w:t xml:space="preserve">Add dedup (_seen) calls to both Publish handlers</w:t>
      </w:r>
    </w:p>
    <w:p>
      <w:pPr>
        <w:pStyle w:val="ListParagraph"/>
        <w:numPr>
          <w:ilvl w:val="0"/>
          <w:numId w:val="3"/>
        </w:numPr>
        <w:spacing w:after="70"/>
      </w:pPr>
      <w:r>
        <w:rPr>
          <w:rFonts w:ascii="Arial" w:cs="Arial" w:eastAsia="Arial" w:hAnsi="Arial"/>
          <w:sz w:val="19"/>
          <w:szCs w:val="19"/>
        </w:rPr>
        <w:t xml:space="preserve">Fix signing key load telemetry in queue_adapter</w:t>
      </w:r>
    </w:p>
    <w:p>
      <w:pPr>
        <w:pStyle w:val="Heading2"/>
      </w:pPr>
      <w:r>
        <w:t xml:space="preserve">7.3 Sprint 3: Collector Hardening (Week 3-4)</w:t>
      </w:r>
    </w:p>
    <w:p>
      <w:pPr>
        <w:pStyle w:val="ListParagraph"/>
        <w:numPr>
          <w:ilvl w:val="0"/>
          <w:numId w:val="3"/>
        </w:numPr>
        <w:spacing w:after="70"/>
      </w:pPr>
      <w:r>
        <w:rPr>
          <w:rFonts w:ascii="Arial" w:cs="Arial" w:eastAsia="Arial" w:hAnsi="Arial"/>
          <w:sz w:val="19"/>
          <w:szCs w:val="19"/>
        </w:rPr>
        <w:t xml:space="preserve">Add null guards to all probe shared_data access</w:t>
      </w:r>
    </w:p>
    <w:p>
      <w:pPr>
        <w:pStyle w:val="ListParagraph"/>
        <w:numPr>
          <w:ilvl w:val="0"/>
          <w:numId w:val="3"/>
        </w:numPr>
        <w:spacing w:after="70"/>
      </w:pPr>
      <w:r>
        <w:rPr>
          <w:rFonts w:ascii="Arial" w:cs="Arial" w:eastAsia="Arial" w:hAnsi="Arial"/>
          <w:sz w:val="19"/>
          <w:szCs w:val="19"/>
        </w:rPr>
        <w:t xml:space="preserve">Implement collector error propagation to agent health</w:t>
      </w:r>
    </w:p>
    <w:p>
      <w:pPr>
        <w:pStyle w:val="ListParagraph"/>
        <w:numPr>
          <w:ilvl w:val="0"/>
          <w:numId w:val="3"/>
        </w:numPr>
        <w:spacing w:after="70"/>
      </w:pPr>
      <w:r>
        <w:rPr>
          <w:rFonts w:ascii="Arial" w:cs="Arial" w:eastAsia="Arial" w:hAnsi="Arial"/>
          <w:sz w:val="19"/>
          <w:szCs w:val="19"/>
        </w:rPr>
        <w:t xml:space="preserve">Add canonical timestamp generator (time.time_ns())</w:t>
      </w:r>
    </w:p>
    <w:p>
      <w:pPr>
        <w:pStyle w:val="ListParagraph"/>
        <w:numPr>
          <w:ilvl w:val="0"/>
          <w:numId w:val="3"/>
        </w:numPr>
        <w:spacing w:after="70"/>
      </w:pPr>
      <w:r>
        <w:rPr>
          <w:rFonts w:ascii="Arial" w:cs="Arial" w:eastAsia="Arial" w:hAnsi="Arial"/>
          <w:sz w:val="19"/>
          <w:szCs w:val="19"/>
        </w:rPr>
        <w:t xml:space="preserve">Fix Linux collector stubs (DNS, Flow) — real implementation or explicit UNSUPPORTED</w:t>
      </w:r>
    </w:p>
    <w:p>
      <w:pPr>
        <w:pStyle w:val="ListParagraph"/>
        <w:numPr>
          <w:ilvl w:val="0"/>
          <w:numId w:val="3"/>
        </w:numPr>
        <w:spacing w:after="70"/>
      </w:pPr>
      <w:r>
        <w:rPr>
          <w:rFonts w:ascii="Arial" w:cs="Arial" w:eastAsia="Arial" w:hAnsi="Arial"/>
          <w:sz w:val="19"/>
          <w:szCs w:val="19"/>
        </w:rPr>
        <w:t xml:space="preserve">Add subprocess timeout and retry to all OS calls</w:t>
      </w:r>
    </w:p>
    <w:p>
      <w:pPr>
        <w:pStyle w:val="ListParagraph"/>
        <w:numPr>
          <w:ilvl w:val="0"/>
          <w:numId w:val="3"/>
        </w:numPr>
        <w:spacing w:after="70"/>
      </w:pPr>
      <w:r>
        <w:rPr>
          <w:rFonts w:ascii="Arial" w:cs="Arial" w:eastAsia="Arial" w:hAnsi="Arial"/>
          <w:sz w:val="19"/>
          <w:szCs w:val="19"/>
        </w:rPr>
        <w:t xml:space="preserve">Add memory limits to filesystem scanners</w:t>
      </w:r>
    </w:p>
    <w:p>
      <w:pPr>
        <w:pStyle w:val="Heading2"/>
      </w:pPr>
      <w:r>
        <w:t xml:space="preserve">7.4 Sprint 4: Dashboard + Observability (Week 4-5)</w:t>
      </w:r>
    </w:p>
    <w:p>
      <w:pPr>
        <w:pStyle w:val="ListParagraph"/>
        <w:numPr>
          <w:ilvl w:val="0"/>
          <w:numId w:val="3"/>
        </w:numPr>
        <w:spacing w:after="70"/>
      </w:pPr>
      <w:r>
        <w:rPr>
          <w:rFonts w:ascii="Arial" w:cs="Arial" w:eastAsia="Arial" w:hAnsi="Arial"/>
          <w:sz w:val="19"/>
          <w:szCs w:val="19"/>
        </w:rPr>
        <w:t xml:space="preserve">Fix SocketIO CORS — restrict to dashboard origin</w:t>
      </w:r>
    </w:p>
    <w:p>
      <w:pPr>
        <w:pStyle w:val="ListParagraph"/>
        <w:numPr>
          <w:ilvl w:val="0"/>
          <w:numId w:val="3"/>
        </w:numPr>
        <w:spacing w:after="70"/>
      </w:pPr>
      <w:r>
        <w:rPr>
          <w:rFonts w:ascii="Arial" w:cs="Arial" w:eastAsia="Arial" w:hAnsi="Arial"/>
          <w:sz w:val="19"/>
          <w:szCs w:val="19"/>
        </w:rPr>
        <w:t xml:space="preserve">Require SECRET_KEY from environment — no fallback</w:t>
      </w:r>
    </w:p>
    <w:p>
      <w:pPr>
        <w:pStyle w:val="ListParagraph"/>
        <w:numPr>
          <w:ilvl w:val="0"/>
          <w:numId w:val="3"/>
        </w:numPr>
        <w:spacing w:after="70"/>
      </w:pPr>
      <w:r>
        <w:rPr>
          <w:rFonts w:ascii="Arial" w:cs="Arial" w:eastAsia="Arial" w:hAnsi="Arial"/>
          <w:sz w:val="19"/>
          <w:szCs w:val="19"/>
        </w:rPr>
        <w:t xml:space="preserve">Fix SQL LIKE injection in hunt endpoint</w:t>
      </w:r>
    </w:p>
    <w:p>
      <w:pPr>
        <w:pStyle w:val="ListParagraph"/>
        <w:numPr>
          <w:ilvl w:val="0"/>
          <w:numId w:val="3"/>
        </w:numPr>
        <w:spacing w:after="70"/>
      </w:pPr>
      <w:r>
        <w:rPr>
          <w:rFonts w:ascii="Arial" w:cs="Arial" w:eastAsia="Arial" w:hAnsi="Arial"/>
          <w:sz w:val="19"/>
          <w:szCs w:val="19"/>
        </w:rPr>
        <w:t xml:space="preserve">Add queue depth and circuit breaker state to dashboard</w:t>
      </w:r>
    </w:p>
    <w:p>
      <w:pPr>
        <w:pStyle w:val="ListParagraph"/>
        <w:numPr>
          <w:ilvl w:val="0"/>
          <w:numId w:val="3"/>
        </w:numPr>
        <w:spacing w:after="70"/>
      </w:pPr>
      <w:r>
        <w:rPr>
          <w:rFonts w:ascii="Arial" w:cs="Arial" w:eastAsia="Arial" w:hAnsi="Arial"/>
          <w:sz w:val="19"/>
          <w:szCs w:val="19"/>
        </w:rPr>
        <w:t xml:space="preserve">Implement EventBus graceful shutdown + health endpoint</w:t>
      </w:r>
    </w:p>
    <w:p>
      <w:pPr>
        <w:pStyle w:val="ListParagraph"/>
        <w:numPr>
          <w:ilvl w:val="0"/>
          <w:numId w:val="3"/>
        </w:numPr>
        <w:spacing w:after="70"/>
      </w:pPr>
      <w:r>
        <w:rPr>
          <w:rFonts w:ascii="Arial" w:cs="Arial" w:eastAsia="Arial" w:hAnsi="Arial"/>
          <w:sz w:val="19"/>
          <w:szCs w:val="19"/>
        </w:rPr>
        <w:t xml:space="preserve">Add pipeline lag metrics end-to-end</w:t>
      </w:r>
    </w:p>
    <w:p>
      <w:pPr>
        <w:pStyle w:val="Heading2"/>
      </w:pPr>
      <w:r>
        <w:t xml:space="preserve">7.5 Sprint 5: Challenge the Attacker + Proof Pack (Week 5-6)</w:t>
      </w:r>
    </w:p>
    <w:p>
      <w:pPr>
        <w:pStyle w:val="ListParagraph"/>
        <w:numPr>
          <w:ilvl w:val="0"/>
          <w:numId w:val="3"/>
        </w:numPr>
        <w:spacing w:after="70"/>
      </w:pPr>
      <w:r>
        <w:rPr>
          <w:rFonts w:ascii="Arial" w:cs="Arial" w:eastAsia="Arial" w:hAnsi="Arial"/>
          <w:sz w:val="19"/>
          <w:szCs w:val="19"/>
        </w:rPr>
        <w:t xml:space="preserve">Test: Kill-a-probe — verify alert within 60s</w:t>
      </w:r>
    </w:p>
    <w:p>
      <w:pPr>
        <w:pStyle w:val="ListParagraph"/>
        <w:numPr>
          <w:ilvl w:val="0"/>
          <w:numId w:val="3"/>
        </w:numPr>
        <w:spacing w:after="70"/>
      </w:pPr>
      <w:r>
        <w:rPr>
          <w:rFonts w:ascii="Arial" w:cs="Arial" w:eastAsia="Arial" w:hAnsi="Arial"/>
          <w:sz w:val="19"/>
          <w:szCs w:val="19"/>
        </w:rPr>
        <w:t xml:space="preserve">Test: Flood the queue — verify overflow alert before data loss</w:t>
      </w:r>
    </w:p>
    <w:p>
      <w:pPr>
        <w:pStyle w:val="ListParagraph"/>
        <w:numPr>
          <w:ilvl w:val="0"/>
          <w:numId w:val="3"/>
        </w:numPr>
        <w:spacing w:after="70"/>
      </w:pPr>
      <w:r>
        <w:rPr>
          <w:rFonts w:ascii="Arial" w:cs="Arial" w:eastAsia="Arial" w:hAnsi="Arial"/>
          <w:sz w:val="19"/>
          <w:szCs w:val="19"/>
        </w:rPr>
        <w:t xml:space="preserve">Test: EventBus disconnect — verify cascade telemetry at every stage</w:t>
      </w:r>
    </w:p>
    <w:p>
      <w:pPr>
        <w:pStyle w:val="ListParagraph"/>
        <w:numPr>
          <w:ilvl w:val="0"/>
          <w:numId w:val="3"/>
        </w:numPr>
        <w:spacing w:after="70"/>
      </w:pPr>
      <w:r>
        <w:rPr>
          <w:rFonts w:ascii="Arial" w:cs="Arial" w:eastAsia="Arial" w:hAnsi="Arial"/>
          <w:sz w:val="19"/>
          <w:szCs w:val="19"/>
        </w:rPr>
        <w:t xml:space="preserve">Test: Corrupt WAL entry — verify BLAKE2b catches it</w:t>
      </w:r>
    </w:p>
    <w:p>
      <w:pPr>
        <w:pStyle w:val="ListParagraph"/>
        <w:numPr>
          <w:ilvl w:val="0"/>
          <w:numId w:val="3"/>
        </w:numPr>
        <w:spacing w:after="70"/>
      </w:pPr>
      <w:r>
        <w:rPr>
          <w:rFonts w:ascii="Arial" w:cs="Arial" w:eastAsia="Arial" w:hAnsi="Arial"/>
          <w:sz w:val="19"/>
          <w:szCs w:val="19"/>
        </w:rPr>
        <w:t xml:space="preserve">Test: Unsigned message — verify rejection in both RPCs</w:t>
      </w:r>
    </w:p>
    <w:p>
      <w:pPr>
        <w:pStyle w:val="ListParagraph"/>
        <w:numPr>
          <w:ilvl w:val="0"/>
          <w:numId w:val="3"/>
        </w:numPr>
        <w:spacing w:after="70"/>
      </w:pPr>
      <w:r>
        <w:rPr>
          <w:rFonts w:ascii="Arial" w:cs="Arial" w:eastAsia="Arial" w:hAnsi="Arial"/>
          <w:sz w:val="19"/>
          <w:szCs w:val="19"/>
        </w:rPr>
        <w:t xml:space="preserve">Test: Replay attack — verify dedup catches it</w:t>
      </w:r>
    </w:p>
    <w:p>
      <w:pPr>
        <w:pStyle w:val="ListParagraph"/>
        <w:numPr>
          <w:ilvl w:val="0"/>
          <w:numId w:val="3"/>
        </w:numPr>
        <w:spacing w:after="70"/>
      </w:pPr>
      <w:r>
        <w:rPr>
          <w:rFonts w:ascii="Arial" w:cs="Arial" w:eastAsia="Arial" w:hAnsi="Arial"/>
          <w:sz w:val="19"/>
          <w:szCs w:val="19"/>
        </w:rPr>
        <w:t xml:space="preserve">Generate proof pack: all test results + coverage report</w:t>
      </w:r>
    </w:p>
    <w:p>
      <w:r>
        <w:br w:type="page"/>
      </w:r>
    </w:p>
    <w:p>
      <w:pPr>
        <w:pStyle w:val="Heading1"/>
      </w:pPr>
      <w:r>
        <w:t xml:space="preserve">8. Phase 1 Exit Criteria</w:t>
      </w:r>
    </w:p>
    <w:p>
      <w:pPr>
        <w:spacing w:after="120"/>
      </w:pPr>
      <w:r>
        <w:rPr>
          <w:rFonts w:ascii="Arial" w:cs="Arial" w:eastAsia="Arial" w:hAnsi="Arial"/>
          <w:b w:val="false"/>
          <w:bCs w:val="false"/>
          <w:i w:val="false"/>
          <w:iCs w:val="false"/>
          <w:color w:val="000000"/>
          <w:sz w:val="20"/>
          <w:szCs w:val="20"/>
        </w:rPr>
        <w:t xml:space="preserve">Phase 1 (Senses + Nerves) is COMPLETE when ALL of the following are true:</w:t>
      </w:r>
    </w:p>
    <w:p>
      <w:pPr>
        <w:pStyle w:val="Heading2"/>
      </w:pPr>
      <w:r>
        <w:t xml:space="preserve">8.1 Zero Silent Blindness</w:t>
      </w:r>
    </w:p>
    <w:p>
      <w:pPr>
        <w:pStyle w:val="ListParagraph"/>
        <w:numPr>
          <w:ilvl w:val="0"/>
          <w:numId w:val="3"/>
        </w:numPr>
        <w:spacing w:after="70"/>
      </w:pPr>
      <w:r>
        <w:rPr>
          <w:rFonts w:ascii="Arial" w:cs="Arial" w:eastAsia="Arial" w:hAnsi="Arial"/>
          <w:sz w:val="19"/>
          <w:szCs w:val="19"/>
        </w:rPr>
        <w:t xml:space="preserve">No component can be silently disabled. Every disable/degradation produces telemetry within 60s.</w:t>
      </w:r>
    </w:p>
    <w:p>
      <w:pPr>
        <w:pStyle w:val="ListParagraph"/>
        <w:numPr>
          <w:ilvl w:val="0"/>
          <w:numId w:val="3"/>
        </w:numPr>
        <w:spacing w:after="70"/>
      </w:pPr>
      <w:r>
        <w:rPr>
          <w:rFonts w:ascii="Arial" w:cs="Arial" w:eastAsia="Arial" w:hAnsi="Arial"/>
          <w:sz w:val="19"/>
          <w:szCs w:val="19"/>
        </w:rPr>
        <w:t xml:space="preserve">Queue overflow produces telemetry with count of dropped events before data loss occurs.</w:t>
      </w:r>
    </w:p>
    <w:p>
      <w:pPr>
        <w:pStyle w:val="ListParagraph"/>
        <w:numPr>
          <w:ilvl w:val="0"/>
          <w:numId w:val="3"/>
        </w:numPr>
        <w:spacing w:after="70"/>
      </w:pPr>
      <w:r>
        <w:rPr>
          <w:rFonts w:ascii="Arial" w:cs="Arial" w:eastAsia="Arial" w:hAnsi="Arial"/>
          <w:sz w:val="19"/>
          <w:szCs w:val="19"/>
        </w:rPr>
        <w:t xml:space="preserve">Circuit breaker state transitions produce telemetry.</w:t>
      </w:r>
    </w:p>
    <w:p>
      <w:pPr>
        <w:pStyle w:val="ListParagraph"/>
        <w:numPr>
          <w:ilvl w:val="0"/>
          <w:numId w:val="3"/>
        </w:numPr>
        <w:spacing w:after="70"/>
      </w:pPr>
      <w:r>
        <w:rPr>
          <w:rFonts w:ascii="Arial" w:cs="Arial" w:eastAsia="Arial" w:hAnsi="Arial"/>
          <w:sz w:val="19"/>
          <w:szCs w:val="19"/>
        </w:rPr>
        <w:t xml:space="preserve">Heartbeat emission every 60s with probe coverage, queue health, and circuit breaker state.</w:t>
      </w:r>
    </w:p>
    <w:p>
      <w:pPr>
        <w:pStyle w:val="Heading2"/>
      </w:pPr>
      <w:r>
        <w:t xml:space="preserve">8.2 Cryptographic Integrity</w:t>
      </w:r>
    </w:p>
    <w:p>
      <w:pPr>
        <w:pStyle w:val="ListParagraph"/>
        <w:numPr>
          <w:ilvl w:val="0"/>
          <w:numId w:val="3"/>
        </w:numPr>
        <w:spacing w:after="70"/>
      </w:pPr>
      <w:r>
        <w:rPr>
          <w:rFonts w:ascii="Arial" w:cs="Arial" w:eastAsia="Arial" w:hAnsi="Arial"/>
          <w:sz w:val="19"/>
          <w:szCs w:val="19"/>
        </w:rPr>
        <w:t xml:space="preserve">Ed25519 signatures verified on ALL publish RPCs (Legacy and Universal).</w:t>
      </w:r>
    </w:p>
    <w:p>
      <w:pPr>
        <w:pStyle w:val="ListParagraph"/>
        <w:numPr>
          <w:ilvl w:val="0"/>
          <w:numId w:val="3"/>
        </w:numPr>
        <w:spacing w:after="70"/>
      </w:pPr>
      <w:r>
        <w:rPr>
          <w:rFonts w:ascii="Arial" w:cs="Arial" w:eastAsia="Arial" w:hAnsi="Arial"/>
          <w:sz w:val="19"/>
          <w:szCs w:val="19"/>
        </w:rPr>
        <w:t xml:space="preserve">mTLS required by default; per-agent CN authorization enforced.</w:t>
      </w:r>
    </w:p>
    <w:p>
      <w:pPr>
        <w:pStyle w:val="ListParagraph"/>
        <w:numPr>
          <w:ilvl w:val="0"/>
          <w:numId w:val="3"/>
        </w:numPr>
        <w:spacing w:after="70"/>
      </w:pPr>
      <w:r>
        <w:rPr>
          <w:rFonts w:ascii="Arial" w:cs="Arial" w:eastAsia="Arial" w:hAnsi="Arial"/>
          <w:sz w:val="19"/>
          <w:szCs w:val="19"/>
        </w:rPr>
        <w:t xml:space="preserve">BLAKE2b checksums verified on every WAL read.</w:t>
      </w:r>
    </w:p>
    <w:p>
      <w:pPr>
        <w:pStyle w:val="ListParagraph"/>
        <w:numPr>
          <w:ilvl w:val="0"/>
          <w:numId w:val="3"/>
        </w:numPr>
        <w:spacing w:after="70"/>
      </w:pPr>
      <w:r>
        <w:rPr>
          <w:rFonts w:ascii="Arial" w:cs="Arial" w:eastAsia="Arial" w:hAnsi="Arial"/>
          <w:sz w:val="19"/>
          <w:szCs w:val="19"/>
        </w:rPr>
        <w:t xml:space="preserve">WAL write failures return RETRY, not OK.</w:t>
      </w:r>
    </w:p>
    <w:p>
      <w:pPr>
        <w:pStyle w:val="Heading2"/>
      </w:pPr>
      <w:r>
        <w:t xml:space="preserve">8.3 Delivery Guarantee</w:t>
      </w:r>
    </w:p>
    <w:p>
      <w:pPr>
        <w:pStyle w:val="ListParagraph"/>
        <w:numPr>
          <w:ilvl w:val="0"/>
          <w:numId w:val="3"/>
        </w:numPr>
        <w:spacing w:after="70"/>
      </w:pPr>
      <w:r>
        <w:rPr>
          <w:rFonts w:ascii="Arial" w:cs="Arial" w:eastAsia="Arial" w:hAnsi="Arial"/>
          <w:sz w:val="19"/>
          <w:szCs w:val="19"/>
        </w:rPr>
        <w:t xml:space="preserve">AT-LEAST-ONCE delivery with idempotency at TelemetryStore.</w:t>
      </w:r>
    </w:p>
    <w:p>
      <w:pPr>
        <w:pStyle w:val="ListParagraph"/>
        <w:numPr>
          <w:ilvl w:val="0"/>
          <w:numId w:val="3"/>
        </w:numPr>
        <w:spacing w:after="70"/>
      </w:pPr>
      <w:r>
        <w:rPr>
          <w:rFonts w:ascii="Arial" w:cs="Arial" w:eastAsia="Arial" w:hAnsi="Arial"/>
          <w:sz w:val="19"/>
          <w:szCs w:val="19"/>
        </w:rPr>
        <w:t xml:space="preserve">WAL processing errors move entries to error table, never auto-delete.</w:t>
      </w:r>
    </w:p>
    <w:p>
      <w:pPr>
        <w:pStyle w:val="ListParagraph"/>
        <w:numPr>
          <w:ilvl w:val="0"/>
          <w:numId w:val="3"/>
        </w:numPr>
        <w:spacing w:after="70"/>
      </w:pPr>
      <w:r>
        <w:rPr>
          <w:rFonts w:ascii="Arial" w:cs="Arial" w:eastAsia="Arial" w:hAnsi="Arial"/>
          <w:sz w:val="19"/>
          <w:szCs w:val="19"/>
        </w:rPr>
        <w:t xml:space="preserve">End-to-end pipeline test passes: Agent collect &gt; Queue &gt; EventBus &gt; WAL &gt; Store &gt; Dashboard query.</w:t>
      </w:r>
    </w:p>
    <w:p>
      <w:pPr>
        <w:pStyle w:val="Heading2"/>
      </w:pPr>
      <w:r>
        <w:t xml:space="preserve">8.4 Challenge the Attacker</w:t>
      </w:r>
    </w:p>
    <w:p>
      <w:pPr>
        <w:pStyle w:val="ListParagraph"/>
        <w:numPr>
          <w:ilvl w:val="0"/>
          <w:numId w:val="3"/>
        </w:numPr>
        <w:spacing w:after="70"/>
      </w:pPr>
      <w:r>
        <w:rPr>
          <w:rFonts w:ascii="Arial" w:cs="Arial" w:eastAsia="Arial" w:hAnsi="Arial"/>
          <w:sz w:val="19"/>
          <w:szCs w:val="19"/>
        </w:rPr>
        <w:t xml:space="preserve">Kill-a-probe test: Alert within 60s.</w:t>
      </w:r>
    </w:p>
    <w:p>
      <w:pPr>
        <w:pStyle w:val="ListParagraph"/>
        <w:numPr>
          <w:ilvl w:val="0"/>
          <w:numId w:val="3"/>
        </w:numPr>
        <w:spacing w:after="70"/>
      </w:pPr>
      <w:r>
        <w:rPr>
          <w:rFonts w:ascii="Arial" w:cs="Arial" w:eastAsia="Arial" w:hAnsi="Arial"/>
          <w:sz w:val="19"/>
          <w:szCs w:val="19"/>
        </w:rPr>
        <w:t xml:space="preserve">Queue-flood test: Overflow alert before data loss.</w:t>
      </w:r>
    </w:p>
    <w:p>
      <w:pPr>
        <w:pStyle w:val="ListParagraph"/>
        <w:numPr>
          <w:ilvl w:val="0"/>
          <w:numId w:val="3"/>
        </w:numPr>
        <w:spacing w:after="70"/>
      </w:pPr>
      <w:r>
        <w:rPr>
          <w:rFonts w:ascii="Arial" w:cs="Arial" w:eastAsia="Arial" w:hAnsi="Arial"/>
          <w:sz w:val="19"/>
          <w:szCs w:val="19"/>
        </w:rPr>
        <w:t xml:space="preserve">EventBus-disconnect test: Cascade telemetry at every stage.</w:t>
      </w:r>
    </w:p>
    <w:p>
      <w:pPr>
        <w:pStyle w:val="ListParagraph"/>
        <w:numPr>
          <w:ilvl w:val="0"/>
          <w:numId w:val="3"/>
        </w:numPr>
        <w:spacing w:after="70"/>
      </w:pPr>
      <w:r>
        <w:rPr>
          <w:rFonts w:ascii="Arial" w:cs="Arial" w:eastAsia="Arial" w:hAnsi="Arial"/>
          <w:sz w:val="19"/>
          <w:szCs w:val="19"/>
        </w:rPr>
        <w:t xml:space="preserve">WAL-corrupt test: BLAKE2b catches corruption.</w:t>
      </w:r>
    </w:p>
    <w:p>
      <w:pPr>
        <w:pStyle w:val="ListParagraph"/>
        <w:numPr>
          <w:ilvl w:val="0"/>
          <w:numId w:val="3"/>
        </w:numPr>
        <w:spacing w:after="70"/>
      </w:pPr>
      <w:r>
        <w:rPr>
          <w:rFonts w:ascii="Arial" w:cs="Arial" w:eastAsia="Arial" w:hAnsi="Arial"/>
          <w:sz w:val="19"/>
          <w:szCs w:val="19"/>
        </w:rPr>
        <w:t xml:space="preserve">Unsigned-message test: Rejected in both RPCs.</w:t>
      </w:r>
    </w:p>
    <w:p>
      <w:pPr>
        <w:pStyle w:val="ListParagraph"/>
        <w:numPr>
          <w:ilvl w:val="0"/>
          <w:numId w:val="3"/>
        </w:numPr>
        <w:spacing w:after="70"/>
      </w:pPr>
      <w:r>
        <w:rPr>
          <w:rFonts w:ascii="Arial" w:cs="Arial" w:eastAsia="Arial" w:hAnsi="Arial"/>
          <w:sz w:val="19"/>
          <w:szCs w:val="19"/>
        </w:rPr>
        <w:t xml:space="preserve">Replay-attack test: Dedup catches duplicate.</w:t>
      </w:r>
    </w:p>
    <w:p>
      <w:pPr>
        <w:pStyle w:val="Heading2"/>
      </w:pPr>
      <w:r>
        <w:t xml:space="preserve">8.5 Documentation</w:t>
      </w:r>
    </w:p>
    <w:p>
      <w:pPr>
        <w:pStyle w:val="ListParagraph"/>
        <w:numPr>
          <w:ilvl w:val="0"/>
          <w:numId w:val="3"/>
        </w:numPr>
        <w:spacing w:after="70"/>
      </w:pPr>
      <w:r>
        <w:rPr>
          <w:rFonts w:ascii="Arial" w:cs="Arial" w:eastAsia="Arial" w:hAnsi="Arial"/>
          <w:sz w:val="19"/>
          <w:szCs w:val="19"/>
        </w:rPr>
        <w:t xml:space="preserve">ASCM (Attack Surface Coverage Map) complete with all 75 probes mapped.</w:t>
      </w:r>
    </w:p>
    <w:p>
      <w:pPr>
        <w:pStyle w:val="ListParagraph"/>
        <w:numPr>
          <w:ilvl w:val="0"/>
          <w:numId w:val="3"/>
        </w:numPr>
        <w:spacing w:after="70"/>
      </w:pPr>
      <w:r>
        <w:rPr>
          <w:rFonts w:ascii="Arial" w:cs="Arial" w:eastAsia="Arial" w:hAnsi="Arial"/>
          <w:sz w:val="19"/>
          <w:szCs w:val="19"/>
        </w:rPr>
        <w:t xml:space="preserve">All P0 issues closed with verification tests.</w:t>
      </w:r>
    </w:p>
    <w:p>
      <w:pPr>
        <w:pStyle w:val="ListParagraph"/>
        <w:numPr>
          <w:ilvl w:val="0"/>
          <w:numId w:val="3"/>
        </w:numPr>
        <w:spacing w:after="70"/>
      </w:pPr>
      <w:r>
        <w:rPr>
          <w:rFonts w:ascii="Arial" w:cs="Arial" w:eastAsia="Arial" w:hAnsi="Arial"/>
          <w:sz w:val="19"/>
          <w:szCs w:val="19"/>
        </w:rPr>
        <w:t xml:space="preserve">Operational runbook for deployment, monitoring, and incident response.</w:t>
      </w:r>
    </w:p>
    <w:p>
      <w:pPr>
        <w:pStyle w:val="ListParagraph"/>
        <w:numPr>
          <w:ilvl w:val="0"/>
          <w:numId w:val="3"/>
        </w:numPr>
        <w:spacing w:after="70"/>
      </w:pPr>
      <w:r>
        <w:rPr>
          <w:rFonts w:ascii="Arial" w:cs="Arial" w:eastAsia="Arial" w:hAnsi="Arial"/>
          <w:sz w:val="19"/>
          <w:szCs w:val="19"/>
        </w:rPr>
        <w:t xml:space="preserve">Proof pack with all test results and coverage report &gt;=85%.</w:t>
      </w:r>
    </w:p>
    <w:p>
      <w:r>
        <w:br w:type="page"/>
      </w:r>
    </w:p>
    <w:p>
      <w:pPr>
        <w:pStyle w:val="Heading1"/>
      </w:pPr>
      <w:r>
        <w:t xml:space="preserve">9. Companion Documents</w:t>
      </w:r>
    </w:p>
    <w:p>
      <w:pPr>
        <w:pStyle w:val="ListParagraph"/>
        <w:numPr>
          <w:ilvl w:val="0"/>
          <w:numId w:val="2"/>
        </w:numPr>
        <w:spacing w:after="60"/>
      </w:pPr>
      <w:r>
        <w:rPr>
          <w:rFonts w:ascii="Arial" w:cs="Arial" w:eastAsia="Arial" w:hAnsi="Arial"/>
          <w:b/>
          <w:bCs/>
          <w:sz w:val="19"/>
          <w:szCs w:val="19"/>
        </w:rPr>
        <w:t xml:space="preserve">AMOSKYS_ASCM_v1.0.docx: </w:t>
      </w:r>
      <w:r>
        <w:rPr>
          <w:rFonts w:ascii="Arial" w:cs="Arial" w:eastAsia="Arial" w:hAnsi="Arial"/>
          <w:sz w:val="19"/>
          <w:szCs w:val="19"/>
        </w:rPr>
        <w:t xml:space="preserve">Endpoint Attack Surface Coverage Map — 75 probes, 15 surfaces, 66 MITRE techniques</w:t>
      </w:r>
    </w:p>
    <w:p>
      <w:pPr>
        <w:pStyle w:val="ListParagraph"/>
        <w:numPr>
          <w:ilvl w:val="0"/>
          <w:numId w:val="2"/>
        </w:numPr>
        <w:spacing w:after="60"/>
      </w:pPr>
      <w:r>
        <w:rPr>
          <w:rFonts w:ascii="Arial" w:cs="Arial" w:eastAsia="Arial" w:hAnsi="Arial"/>
          <w:b/>
          <w:bCs/>
          <w:sz w:val="19"/>
          <w:szCs w:val="19"/>
        </w:rPr>
        <w:t xml:space="preserve">AMOSKYS_Component1_Agent_Framework_Audit.docx: </w:t>
      </w:r>
      <w:r>
        <w:rPr>
          <w:rFonts w:ascii="Arial" w:cs="Arial" w:eastAsia="Arial" w:hAnsi="Arial"/>
          <w:sz w:val="19"/>
          <w:szCs w:val="19"/>
        </w:rPr>
        <w:t xml:space="preserve">Detailed EAC-1, AOC-1, 19 P0 findings, hardening plan</w:t>
      </w:r>
    </w:p>
    <w:p>
      <w:pPr>
        <w:pStyle w:val="ListParagraph"/>
        <w:numPr>
          <w:ilvl w:val="0"/>
          <w:numId w:val="2"/>
        </w:numPr>
        <w:spacing w:after="60"/>
      </w:pPr>
      <w:r>
        <w:rPr>
          <w:rFonts w:ascii="Arial" w:cs="Arial" w:eastAsia="Arial" w:hAnsi="Arial"/>
          <w:b/>
          <w:bCs/>
          <w:sz w:val="19"/>
          <w:szCs w:val="19"/>
        </w:rPr>
        <w:t xml:space="preserve">AMOSKYS_Architecture_Foundation_v1.0.docx: </w:t>
      </w:r>
      <w:r>
        <w:rPr>
          <w:rFonts w:ascii="Arial" w:cs="Arial" w:eastAsia="Arial" w:hAnsi="Arial"/>
          <w:sz w:val="19"/>
          <w:szCs w:val="19"/>
        </w:rPr>
        <w:t xml:space="preserve">Overall architecture document (created in prior session)</w:t>
      </w:r>
    </w:p>
    <w:p>
      <w:pPr>
        <w:pStyle w:val="ListParagraph"/>
        <w:numPr>
          <w:ilvl w:val="0"/>
          <w:numId w:val="2"/>
        </w:numPr>
        <w:spacing w:after="60"/>
      </w:pPr>
      <w:r>
        <w:rPr>
          <w:rFonts w:ascii="Arial" w:cs="Arial" w:eastAsia="Arial" w:hAnsi="Arial"/>
          <w:b/>
          <w:bCs/>
          <w:sz w:val="19"/>
          <w:szCs w:val="19"/>
        </w:rPr>
        <w:t xml:space="preserve">AMRDR_Mechanism_Specification_v0.1.docx: </w:t>
      </w:r>
      <w:r>
        <w:rPr>
          <w:rFonts w:ascii="Arial" w:cs="Arial" w:eastAsia="Arial" w:hAnsi="Arial"/>
          <w:sz w:val="19"/>
          <w:szCs w:val="19"/>
        </w:rPr>
        <w:t xml:space="preserve">Adaptive reliability mechanism (Phase 2 scope)</w:t>
      </w:r>
    </w:p>
    <w:p>
      <w:r>
        <w:br w:type="page"/>
      </w:r>
    </w:p>
    <w:p>
      <w:pPr>
        <w:pStyle w:val="Heading1"/>
      </w:pPr>
      <w:r>
        <w:t xml:space="preserve">10. Revision History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360"/>
      </w:tblGrid>
      <w:tr>
        <w:tc>
          <w:tcPr>
            <w:tcW w:type="dxa" w:w="14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Version</w:t>
            </w:r>
          </w:p>
        </w:tc>
        <w:tc>
          <w:tcPr>
            <w:tcW w:type="dxa" w:w="14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Date</w:t>
            </w:r>
          </w:p>
        </w:tc>
        <w:tc>
          <w:tcPr>
            <w:tcW w:type="dxa" w:w="24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Author</w:t>
            </w:r>
          </w:p>
        </w:tc>
        <w:tc>
          <w:tcPr>
            <w:tcW w:type="dxa" w:w="43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Changes</w:t>
            </w:r>
          </w:p>
        </w:tc>
      </w:tr>
      <w:tr>
        <w:tc>
          <w:tcPr>
            <w:tcW w:type="dxa" w:w="14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8"/>
                <w:szCs w:val="18"/>
              </w:rPr>
              <w:t xml:space="preserve">1.0</w:t>
            </w:r>
          </w:p>
        </w:tc>
        <w:tc>
          <w:tcPr>
            <w:tcW w:type="dxa" w:w="14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center"/>
            </w:pPr>
            <w:r>
              <w:rPr>
                <w:rFonts w:ascii="Arial" w:cs="Arial" w:eastAsia="Arial" w:hAnsi="Arial"/>
                <w:b w:val="false"/>
                <w:bCs w:val="false"/>
                <w:color w:val="000000"/>
                <w:sz w:val="18"/>
                <w:szCs w:val="18"/>
              </w:rPr>
              <w:t xml:space="preserve">2026-02-21</w:t>
            </w:r>
          </w:p>
        </w:tc>
        <w:tc>
          <w:tcPr>
            <w:tcW w:type="dxa" w:w="240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8"/>
                <w:szCs w:val="18"/>
              </w:rPr>
              <w:t xml:space="preserve">AMOSKYS Architecture Team</w:t>
            </w:r>
          </w:p>
        </w:tc>
        <w:tc>
          <w:tcPr>
            <w:tcW w:type="dxa" w:w="4360"/>
            <w:tcBorders>
              <w:top w:val="single" w:color="CCCCCC" w:sz="1"/>
              <w:left w:val="single" w:color="CCCCCC" w:sz="1"/>
              <w:bottom w:val="single" w:color="CCCCCC" w:sz="1"/>
              <w:right w:val="single" w:color="CCCCCC" w:sz="1"/>
            </w:tcBorders>
            <w:tcMar>
              <w:top w:type="dxa" w:w="45"/>
              <w:left w:type="dxa" w:w="100"/>
              <w:bottom w:type="dxa" w:w="45"/>
              <w:right w:type="dxa" w:w="100"/>
            </w:tcMar>
          </w:tcPr>
          <w:p>
            <w:pPr>
              <w:spacing w:line="228"/>
              <w:jc w:val="left"/>
            </w:pPr>
            <w:r>
              <w:rPr>
                <w:rFonts w:ascii="Arial" w:cs="Arial" w:eastAsia="Arial" w:hAnsi="Arial"/>
                <w:b w:val="false"/>
                <w:bCs w:val="false"/>
                <w:color w:val="000000"/>
                <w:sz w:val="18"/>
                <w:szCs w:val="18"/>
              </w:rPr>
              <w:t xml:space="preserve">Initial consolidated audit: 5 components, 34 P0 findings, 44 P1 findings, pipeline integrity assessment, hardening roadmap, exit criteria</w:t>
            </w:r>
          </w:p>
        </w:tc>
      </w:tr>
    </w:tbl>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4"/>
        <w:szCs w:val="14"/>
      </w:rPr>
      <w:t xml:space="preserve">CONFIDENTIAL  |  Page </w:t>
    </w:r>
    <w:r>
      <w:rPr>
        <w:rFonts w:ascii="Arial" w:cs="Arial" w:eastAsia="Arial" w:hAnsi="Arial"/>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tabs>
        <w:tab w:val="right" w:pos="9026"/>
      </w:tabs>
    </w:pPr>
    <w:r>
      <w:rPr>
        <w:rFonts w:ascii="Arial" w:cs="Arial" w:eastAsia="Arial" w:hAnsi="Arial"/>
        <w:b/>
        <w:bCs/>
        <w:color w:val="1B2A4A"/>
        <w:sz w:val="16"/>
        <w:szCs w:val="16"/>
      </w:rPr>
      <w:t xml:space="preserve">AMOSKYS Foundation Hardening</w:t>
    </w:r>
    <w:r>
      <w:rPr>
        <w:rFonts w:ascii="Arial" w:cs="Arial" w:eastAsia="Arial" w:hAnsi="Arial"/>
        <w:color w:val="808080"/>
        <w:sz w:val="16"/>
        <w:szCs w:val="16"/>
      </w:rPr>
      <w:t xml:space="preserve">	Phase 1: Senses + Nerves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2026-02-21T06:25:49.931Z</dcterms:created>
  <dcterms:modified xsi:type="dcterms:W3CDTF">2026-02-21T06:25:49.931Z</dcterms:modified>
</cp:coreProperties>
</file>

<file path=docProps/custom.xml><?xml version="1.0" encoding="utf-8"?>
<Properties xmlns="http://schemas.openxmlformats.org/officeDocument/2006/custom-properties" xmlns:vt="http://schemas.openxmlformats.org/officeDocument/2006/docPropsVTypes"/>
</file>