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Calibri" w:hAnsi="Calibri"/>
          <w:b/>
          <w:color w:val="0D2B55"/>
          <w:sz w:val="32"/>
        </w:rPr>
        <w:t>BN314 – System Architecture</w:t>
        <w:br/>
        <w:t>Assignment 2</w:t>
      </w:r>
    </w:p>
    <w:p>
      <w:pPr>
        <w:jc w:val="center"/>
      </w:pPr>
      <w:r>
        <w:rPr>
          <w:color w:val="444444"/>
          <w:sz w:val="22"/>
        </w:rPr>
        <w:t>FreshBite Salads Online Ordering System</w:t>
        <w:br/>
        <w:t>Information Management System – Case Study Analysis</w:t>
        <w:br/>
        <w:t>Trimester T1 2026  |  Questions 5 &amp; 6</w:t>
      </w:r>
    </w:p>
    <w:p/>
    <w:p>
      <w:pPr>
        <w:pStyle w:val="Heading1"/>
        <w:spacing w:before="200" w:after="80"/>
      </w:pPr>
      <w:r>
        <w:rPr>
          <w:rFonts w:ascii="Calibri" w:hAnsi="Calibri"/>
          <w:b/>
          <w:color w:val="0D2B55"/>
          <w:sz w:val="26"/>
        </w:rPr>
        <w:t>Question 5 – First-Level Data Flow Diagram (10 Marks)</w:t>
      </w:r>
    </w:p>
    <w:p>
      <w:pPr>
        <w:spacing w:after="100" w:line="330" w:lineRule="exact"/>
      </w:pPr>
      <w:r>
        <w:rPr>
          <w:sz w:val="22"/>
        </w:rPr>
        <w:t>A First-Level Data Flow Diagram (Level-1 DFD) decomposes the single process shown in the Context Diagram into its major sub-processes. It reveals how data moves between processes, data stores, and external entities using Yourdon &amp; DeMarco notation: circles for processes, open-ended rectangles for data stores, rectangles for external entities, and labelled arrows for data flows.</w:t>
      </w:r>
    </w:p>
    <w:p>
      <w:pPr>
        <w:pStyle w:val="Heading2"/>
        <w:spacing w:before="120" w:after="60"/>
      </w:pPr>
      <w:r>
        <w:rPr>
          <w:rFonts w:ascii="Calibri" w:hAnsi="Calibri"/>
          <w:b/>
          <w:color w:val="1B4F8A"/>
          <w:sz w:val="22"/>
        </w:rPr>
        <w:t>5.1  External Entities</w:t>
      </w:r>
    </w:p>
    <w:tbl>
      <w:tblPr>
        <w:tblStyle w:val="TableGrid"/>
        <w:tblW w:type="auto" w:w="0"/>
        <w:tblLook w:firstColumn="1" w:firstRow="1" w:lastColumn="0" w:lastRow="0" w:noHBand="0" w:noVBand="1" w:val="04A0"/>
      </w:tblPr>
      <w:tblGrid>
        <w:gridCol w:w="4986"/>
        <w:gridCol w:w="4986"/>
      </w:tblGrid>
      <w:tr>
        <w:tc>
          <w:tcPr>
            <w:tcW w:type="dxa" w:w="2160"/>
            <w:shd w:val="clear" w:color="auto" w:fill="1B4F8A"/>
          </w:tcPr>
          <w:p>
            <w:pPr>
              <w:spacing w:after="40"/>
            </w:pPr>
            <w:r>
              <w:rPr>
                <w:b/>
                <w:color w:val="FFFFFF"/>
                <w:sz w:val="18"/>
              </w:rPr>
              <w:t>External Entity</w:t>
            </w:r>
          </w:p>
        </w:tc>
        <w:tc>
          <w:tcPr>
            <w:tcW w:type="dxa" w:w="7344"/>
            <w:shd w:val="clear" w:color="auto" w:fill="1B4F8A"/>
          </w:tcPr>
          <w:p>
            <w:pPr>
              <w:spacing w:after="40"/>
            </w:pPr>
            <w:r>
              <w:rPr>
                <w:b/>
                <w:color w:val="FFFFFF"/>
                <w:sz w:val="18"/>
              </w:rPr>
              <w:t>Description</w:t>
            </w:r>
          </w:p>
        </w:tc>
      </w:tr>
      <w:tr>
        <w:tc>
          <w:tcPr>
            <w:tcW w:type="dxa" w:w="2160"/>
            <w:shd w:val="clear" w:color="auto" w:fill="FFFFFF"/>
          </w:tcPr>
          <w:p>
            <w:pPr>
              <w:spacing w:after="40"/>
            </w:pPr>
            <w:r>
              <w:rPr>
                <w:sz w:val="17"/>
              </w:rPr>
              <w:t>Customer</w:t>
            </w:r>
          </w:p>
        </w:tc>
        <w:tc>
          <w:tcPr>
            <w:tcW w:type="dxa" w:w="7344"/>
            <w:shd w:val="clear" w:color="auto" w:fill="FFFFFF"/>
          </w:tcPr>
          <w:p>
            <w:pPr>
              <w:spacing w:after="40"/>
            </w:pPr>
            <w:r>
              <w:rPr>
                <w:sz w:val="17"/>
              </w:rPr>
              <w:t>End user who browses salads, manages their account, adds items to cart, places orders, and receives status updates. Includes both unregistered (browse only) and registered users.</w:t>
            </w:r>
          </w:p>
        </w:tc>
      </w:tr>
      <w:tr>
        <w:tc>
          <w:tcPr>
            <w:tcW w:type="dxa" w:w="2160"/>
            <w:shd w:val="clear" w:color="auto" w:fill="F2F8FF"/>
          </w:tcPr>
          <w:p>
            <w:pPr>
              <w:spacing w:after="40"/>
            </w:pPr>
            <w:r>
              <w:rPr>
                <w:sz w:val="17"/>
              </w:rPr>
              <w:t>Payment Gateway</w:t>
            </w:r>
          </w:p>
        </w:tc>
        <w:tc>
          <w:tcPr>
            <w:tcW w:type="dxa" w:w="7344"/>
            <w:shd w:val="clear" w:color="auto" w:fill="F2F8FF"/>
          </w:tcPr>
          <w:p>
            <w:pPr>
              <w:spacing w:after="40"/>
            </w:pPr>
            <w:r>
              <w:rPr>
                <w:sz w:val="17"/>
              </w:rPr>
              <w:t>Third-party service that processes payments via Credit Card, Debit Card, or PayPal. Returns payment confirmation or rejection.</w:t>
            </w:r>
          </w:p>
        </w:tc>
      </w:tr>
      <w:tr>
        <w:tc>
          <w:tcPr>
            <w:tcW w:type="dxa" w:w="2160"/>
            <w:shd w:val="clear" w:color="auto" w:fill="FFFFFF"/>
          </w:tcPr>
          <w:p>
            <w:pPr>
              <w:spacing w:after="40"/>
            </w:pPr>
            <w:r>
              <w:rPr>
                <w:sz w:val="17"/>
              </w:rPr>
              <w:t>Email Service</w:t>
            </w:r>
          </w:p>
        </w:tc>
        <w:tc>
          <w:tcPr>
            <w:tcW w:type="dxa" w:w="7344"/>
            <w:shd w:val="clear" w:color="auto" w:fill="FFFFFF"/>
          </w:tcPr>
          <w:p>
            <w:pPr>
              <w:spacing w:after="40"/>
            </w:pPr>
            <w:r>
              <w:rPr>
                <w:sz w:val="17"/>
              </w:rPr>
              <w:t>External service that delivers verification emails during registration and order confirmation emails after successful payment.</w:t>
            </w:r>
          </w:p>
        </w:tc>
      </w:tr>
    </w:tbl>
    <w:p>
      <w:pPr>
        <w:pStyle w:val="Heading2"/>
        <w:spacing w:before="120" w:after="60"/>
      </w:pPr>
      <w:r>
        <w:rPr>
          <w:rFonts w:ascii="Calibri" w:hAnsi="Calibri"/>
          <w:b/>
          <w:color w:val="1B4F8A"/>
          <w:sz w:val="22"/>
        </w:rPr>
        <w:t>5.2  Processes</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576"/>
            <w:shd w:val="clear" w:color="auto" w:fill="1B4F8A"/>
          </w:tcPr>
          <w:p>
            <w:pPr>
              <w:spacing w:after="40"/>
            </w:pPr>
            <w:r>
              <w:rPr>
                <w:b/>
                <w:color w:val="FFFFFF"/>
                <w:sz w:val="18"/>
              </w:rPr>
              <w:t>ID</w:t>
            </w:r>
          </w:p>
        </w:tc>
        <w:tc>
          <w:tcPr>
            <w:tcW w:type="dxa" w:w="1584"/>
            <w:shd w:val="clear" w:color="auto" w:fill="1B4F8A"/>
          </w:tcPr>
          <w:p>
            <w:pPr>
              <w:spacing w:after="40"/>
            </w:pPr>
            <w:r>
              <w:rPr>
                <w:b/>
                <w:color w:val="FFFFFF"/>
                <w:sz w:val="18"/>
              </w:rPr>
              <w:t>Process</w:t>
            </w:r>
          </w:p>
        </w:tc>
        <w:tc>
          <w:tcPr>
            <w:tcW w:type="dxa" w:w="3024"/>
            <w:shd w:val="clear" w:color="auto" w:fill="1B4F8A"/>
          </w:tcPr>
          <w:p>
            <w:pPr>
              <w:spacing w:after="40"/>
            </w:pPr>
            <w:r>
              <w:rPr>
                <w:b/>
                <w:color w:val="FFFFFF"/>
                <w:sz w:val="18"/>
              </w:rPr>
              <w:t>Description</w:t>
            </w:r>
          </w:p>
        </w:tc>
        <w:tc>
          <w:tcPr>
            <w:tcW w:type="dxa" w:w="2448"/>
            <w:shd w:val="clear" w:color="auto" w:fill="1B4F8A"/>
          </w:tcPr>
          <w:p>
            <w:pPr>
              <w:spacing w:after="40"/>
            </w:pPr>
            <w:r>
              <w:rPr>
                <w:b/>
                <w:color w:val="FFFFFF"/>
                <w:sz w:val="18"/>
              </w:rPr>
              <w:t>Key Inputs</w:t>
            </w:r>
          </w:p>
        </w:tc>
        <w:tc>
          <w:tcPr>
            <w:tcW w:type="dxa" w:w="2160"/>
            <w:shd w:val="clear" w:color="auto" w:fill="1B4F8A"/>
          </w:tcPr>
          <w:p>
            <w:pPr>
              <w:spacing w:after="40"/>
            </w:pPr>
            <w:r>
              <w:rPr>
                <w:b/>
                <w:color w:val="FFFFFF"/>
                <w:sz w:val="18"/>
              </w:rPr>
              <w:t>Key Outputs</w:t>
            </w:r>
          </w:p>
        </w:tc>
      </w:tr>
      <w:tr>
        <w:tc>
          <w:tcPr>
            <w:tcW w:type="dxa" w:w="576"/>
            <w:shd w:val="clear" w:color="auto" w:fill="FFFFFF"/>
          </w:tcPr>
          <w:p>
            <w:pPr>
              <w:spacing w:after="40"/>
            </w:pPr>
            <w:r>
              <w:rPr>
                <w:sz w:val="17"/>
              </w:rPr>
              <w:t>1.0</w:t>
            </w:r>
          </w:p>
        </w:tc>
        <w:tc>
          <w:tcPr>
            <w:tcW w:type="dxa" w:w="1584"/>
            <w:shd w:val="clear" w:color="auto" w:fill="FFFFFF"/>
          </w:tcPr>
          <w:p>
            <w:pPr>
              <w:spacing w:after="40"/>
            </w:pPr>
            <w:r>
              <w:rPr>
                <w:sz w:val="17"/>
              </w:rPr>
              <w:t>Browse Menu</w:t>
            </w:r>
          </w:p>
        </w:tc>
        <w:tc>
          <w:tcPr>
            <w:tcW w:type="dxa" w:w="3024"/>
            <w:shd w:val="clear" w:color="auto" w:fill="FFFFFF"/>
          </w:tcPr>
          <w:p>
            <w:pPr>
              <w:spacing w:after="40"/>
            </w:pPr>
            <w:r>
              <w:rPr>
                <w:sz w:val="17"/>
              </w:rPr>
              <w:t>Retrieves salad details (name, ingredients, nutrition, allergens, portion sizes, price) from D1 and presents them to the customer.</w:t>
            </w:r>
          </w:p>
        </w:tc>
        <w:tc>
          <w:tcPr>
            <w:tcW w:type="dxa" w:w="2448"/>
            <w:shd w:val="clear" w:color="auto" w:fill="FFFFFF"/>
          </w:tcPr>
          <w:p>
            <w:pPr>
              <w:spacing w:after="40"/>
            </w:pPr>
            <w:r>
              <w:rPr>
                <w:sz w:val="17"/>
              </w:rPr>
              <w:t>Browse Request (Customer); Salad Info (D1)</w:t>
            </w:r>
          </w:p>
        </w:tc>
        <w:tc>
          <w:tcPr>
            <w:tcW w:type="dxa" w:w="2160"/>
            <w:shd w:val="clear" w:color="auto" w:fill="FFFFFF"/>
          </w:tcPr>
          <w:p>
            <w:pPr>
              <w:spacing w:after="40"/>
            </w:pPr>
            <w:r>
              <w:rPr>
                <w:sz w:val="17"/>
              </w:rPr>
              <w:t>Salad Details → Customer</w:t>
            </w:r>
          </w:p>
        </w:tc>
      </w:tr>
      <w:tr>
        <w:tc>
          <w:tcPr>
            <w:tcW w:type="dxa" w:w="576"/>
            <w:shd w:val="clear" w:color="auto" w:fill="F2F8FF"/>
          </w:tcPr>
          <w:p>
            <w:pPr>
              <w:spacing w:after="40"/>
            </w:pPr>
            <w:r>
              <w:rPr>
                <w:sz w:val="17"/>
              </w:rPr>
              <w:t>2.0</w:t>
            </w:r>
          </w:p>
        </w:tc>
        <w:tc>
          <w:tcPr>
            <w:tcW w:type="dxa" w:w="1584"/>
            <w:shd w:val="clear" w:color="auto" w:fill="F2F8FF"/>
          </w:tcPr>
          <w:p>
            <w:pPr>
              <w:spacing w:after="40"/>
            </w:pPr>
            <w:r>
              <w:rPr>
                <w:sz w:val="17"/>
              </w:rPr>
              <w:t>Manage User Account</w:t>
            </w:r>
          </w:p>
        </w:tc>
        <w:tc>
          <w:tcPr>
            <w:tcW w:type="dxa" w:w="3024"/>
            <w:shd w:val="clear" w:color="auto" w:fill="F2F8FF"/>
          </w:tcPr>
          <w:p>
            <w:pPr>
              <w:spacing w:after="40"/>
            </w:pPr>
            <w:r>
              <w:rPr>
                <w:sz w:val="17"/>
              </w:rPr>
              <w:t>Handles registration with strong-password enforcement, login/logout, email verification via system-generated code, account status management (Active/Suspended/Banned), and reactivation after suspension.</w:t>
            </w:r>
          </w:p>
        </w:tc>
        <w:tc>
          <w:tcPr>
            <w:tcW w:type="dxa" w:w="2448"/>
            <w:shd w:val="clear" w:color="auto" w:fill="F2F8FF"/>
          </w:tcPr>
          <w:p>
            <w:pPr>
              <w:spacing w:after="40"/>
            </w:pPr>
            <w:r>
              <w:rPr>
                <w:sz w:val="17"/>
              </w:rPr>
              <w:t>Reg/Login Details (Customer); User Details (D2); Verification Code Response</w:t>
            </w:r>
          </w:p>
        </w:tc>
        <w:tc>
          <w:tcPr>
            <w:tcW w:type="dxa" w:w="2160"/>
            <w:shd w:val="clear" w:color="auto" w:fill="F2F8FF"/>
          </w:tcPr>
          <w:p>
            <w:pPr>
              <w:spacing w:after="40"/>
            </w:pPr>
            <w:r>
              <w:rPr>
                <w:sz w:val="17"/>
              </w:rPr>
              <w:t>Store/Update User (D2); Verification Email; Account Status → Customer</w:t>
            </w:r>
          </w:p>
        </w:tc>
      </w:tr>
      <w:tr>
        <w:tc>
          <w:tcPr>
            <w:tcW w:type="dxa" w:w="576"/>
            <w:shd w:val="clear" w:color="auto" w:fill="FFFFFF"/>
          </w:tcPr>
          <w:p>
            <w:pPr>
              <w:spacing w:after="40"/>
            </w:pPr>
            <w:r>
              <w:rPr>
                <w:sz w:val="17"/>
              </w:rPr>
              <w:t>3.0</w:t>
            </w:r>
          </w:p>
        </w:tc>
        <w:tc>
          <w:tcPr>
            <w:tcW w:type="dxa" w:w="1584"/>
            <w:shd w:val="clear" w:color="auto" w:fill="FFFFFF"/>
          </w:tcPr>
          <w:p>
            <w:pPr>
              <w:spacing w:after="40"/>
            </w:pPr>
            <w:r>
              <w:rPr>
                <w:sz w:val="17"/>
              </w:rPr>
              <w:t>Manage Shopping Cart</w:t>
            </w:r>
          </w:p>
        </w:tc>
        <w:tc>
          <w:tcPr>
            <w:tcW w:type="dxa" w:w="3024"/>
            <w:shd w:val="clear" w:color="auto" w:fill="FFFFFF"/>
          </w:tcPr>
          <w:p>
            <w:pPr>
              <w:spacing w:after="40"/>
            </w:pPr>
            <w:r>
              <w:rPr>
                <w:sz w:val="17"/>
              </w:rPr>
              <w:t>Manages the session-based cart. Allows customers to add, update quantities, change portion sizes, and remove items. Retrieves pricing from D1 and persists cart items in D3.</w:t>
            </w:r>
          </w:p>
        </w:tc>
        <w:tc>
          <w:tcPr>
            <w:tcW w:type="dxa" w:w="2448"/>
            <w:shd w:val="clear" w:color="auto" w:fill="FFFFFF"/>
          </w:tcPr>
          <w:p>
            <w:pPr>
              <w:spacing w:after="40"/>
            </w:pPr>
            <w:r>
              <w:rPr>
                <w:sz w:val="17"/>
              </w:rPr>
              <w:t>Add/Remove/Update (Customer); Price &amp; Portion Info (D1); Cart Data (D3)</w:t>
            </w:r>
          </w:p>
        </w:tc>
        <w:tc>
          <w:tcPr>
            <w:tcW w:type="dxa" w:w="2160"/>
            <w:shd w:val="clear" w:color="auto" w:fill="FFFFFF"/>
          </w:tcPr>
          <w:p>
            <w:pPr>
              <w:spacing w:after="40"/>
            </w:pPr>
            <w:r>
              <w:rPr>
                <w:sz w:val="17"/>
              </w:rPr>
              <w:t>Updated Cart → Customer; Store Cart Items (D3); Cart Items → P4</w:t>
            </w:r>
          </w:p>
        </w:tc>
      </w:tr>
      <w:tr>
        <w:tc>
          <w:tcPr>
            <w:tcW w:type="dxa" w:w="576"/>
            <w:shd w:val="clear" w:color="auto" w:fill="F2F8FF"/>
          </w:tcPr>
          <w:p>
            <w:pPr>
              <w:spacing w:after="40"/>
            </w:pPr>
            <w:r>
              <w:rPr>
                <w:sz w:val="17"/>
              </w:rPr>
              <w:t>4.0</w:t>
            </w:r>
          </w:p>
        </w:tc>
        <w:tc>
          <w:tcPr>
            <w:tcW w:type="dxa" w:w="1584"/>
            <w:shd w:val="clear" w:color="auto" w:fill="F2F8FF"/>
          </w:tcPr>
          <w:p>
            <w:pPr>
              <w:spacing w:after="40"/>
            </w:pPr>
            <w:r>
              <w:rPr>
                <w:sz w:val="17"/>
              </w:rPr>
              <w:t>Process Checkout</w:t>
            </w:r>
          </w:p>
        </w:tc>
        <w:tc>
          <w:tcPr>
            <w:tcW w:type="dxa" w:w="3024"/>
            <w:shd w:val="clear" w:color="auto" w:fill="F2F8FF"/>
          </w:tcPr>
          <w:p>
            <w:pPr>
              <w:spacing w:after="40"/>
            </w:pPr>
            <w:r>
              <w:rPr>
                <w:sz w:val="17"/>
              </w:rPr>
              <w:t>Verifies user authentication via D2, calculates total (items + tax + delivery), collects/saves delivery address (D5), sends payment request to Payment Gateway, and passes confirmed order to P5.</w:t>
            </w:r>
          </w:p>
        </w:tc>
        <w:tc>
          <w:tcPr>
            <w:tcW w:type="dxa" w:w="2448"/>
            <w:shd w:val="clear" w:color="auto" w:fill="F2F8FF"/>
          </w:tcPr>
          <w:p>
            <w:pPr>
              <w:spacing w:after="40"/>
            </w:pPr>
            <w:r>
              <w:rPr>
                <w:sz w:val="17"/>
              </w:rPr>
              <w:t>Cart Items (P3); Delivery Address/Payment (Customer); Auth Status (D2); Saved Addresses (D5)</w:t>
            </w:r>
          </w:p>
        </w:tc>
        <w:tc>
          <w:tcPr>
            <w:tcW w:type="dxa" w:w="2160"/>
            <w:shd w:val="clear" w:color="auto" w:fill="F2F8FF"/>
          </w:tcPr>
          <w:p>
            <w:pPr>
              <w:spacing w:after="40"/>
            </w:pPr>
            <w:r>
              <w:rPr>
                <w:sz w:val="17"/>
              </w:rPr>
              <w:t>Payment Request → Gateway; Store Address (D5); Confirmed Order → P5</w:t>
            </w:r>
          </w:p>
        </w:tc>
      </w:tr>
      <w:tr>
        <w:tc>
          <w:tcPr>
            <w:tcW w:type="dxa" w:w="576"/>
            <w:shd w:val="clear" w:color="auto" w:fill="FFFFFF"/>
          </w:tcPr>
          <w:p>
            <w:pPr>
              <w:spacing w:after="40"/>
            </w:pPr>
            <w:r>
              <w:rPr>
                <w:sz w:val="17"/>
              </w:rPr>
              <w:t>5.0</w:t>
            </w:r>
          </w:p>
        </w:tc>
        <w:tc>
          <w:tcPr>
            <w:tcW w:type="dxa" w:w="1584"/>
            <w:shd w:val="clear" w:color="auto" w:fill="FFFFFF"/>
          </w:tcPr>
          <w:p>
            <w:pPr>
              <w:spacing w:after="40"/>
            </w:pPr>
            <w:r>
              <w:rPr>
                <w:sz w:val="17"/>
              </w:rPr>
              <w:t>Manage Orders</w:t>
            </w:r>
          </w:p>
        </w:tc>
        <w:tc>
          <w:tcPr>
            <w:tcW w:type="dxa" w:w="3024"/>
            <w:shd w:val="clear" w:color="auto" w:fill="FFFFFF"/>
          </w:tcPr>
          <w:p>
            <w:pPr>
              <w:spacing w:after="40"/>
            </w:pPr>
            <w:r>
              <w:rPr>
                <w:sz w:val="17"/>
              </w:rPr>
              <w:t>Creates order records in D4 with "Pending" status, updates to "Confirmed" after payment verification, and tracks status through Preparing → Out for Delivery → Delivered. Sends confirmation email and forwards completed order info to P6.</w:t>
            </w:r>
          </w:p>
        </w:tc>
        <w:tc>
          <w:tcPr>
            <w:tcW w:type="dxa" w:w="2448"/>
            <w:shd w:val="clear" w:color="auto" w:fill="FFFFFF"/>
          </w:tcPr>
          <w:p>
            <w:pPr>
              <w:spacing w:after="40"/>
            </w:pPr>
            <w:r>
              <w:rPr>
                <w:sz w:val="17"/>
              </w:rPr>
              <w:t>Confirmed Payment &amp; Order Details (P4); Order Status (D4)</w:t>
            </w:r>
          </w:p>
        </w:tc>
        <w:tc>
          <w:tcPr>
            <w:tcW w:type="dxa" w:w="2160"/>
            <w:shd w:val="clear" w:color="auto" w:fill="FFFFFF"/>
          </w:tcPr>
          <w:p>
            <w:pPr>
              <w:spacing w:after="40"/>
            </w:pPr>
            <w:r>
              <w:rPr>
                <w:sz w:val="17"/>
              </w:rPr>
              <w:t>Store Order (D4); Status Updates → Customer; Confirmation Email → Email Service; Order Info → P6</w:t>
            </w:r>
          </w:p>
        </w:tc>
      </w:tr>
      <w:tr>
        <w:tc>
          <w:tcPr>
            <w:tcW w:type="dxa" w:w="576"/>
            <w:shd w:val="clear" w:color="auto" w:fill="F2F8FF"/>
          </w:tcPr>
          <w:p>
            <w:pPr>
              <w:spacing w:after="40"/>
            </w:pPr>
            <w:r>
              <w:rPr>
                <w:sz w:val="17"/>
              </w:rPr>
              <w:t>6.0</w:t>
            </w:r>
          </w:p>
        </w:tc>
        <w:tc>
          <w:tcPr>
            <w:tcW w:type="dxa" w:w="1584"/>
            <w:shd w:val="clear" w:color="auto" w:fill="F2F8FF"/>
          </w:tcPr>
          <w:p>
            <w:pPr>
              <w:spacing w:after="40"/>
            </w:pPr>
            <w:r>
              <w:rPr>
                <w:sz w:val="17"/>
              </w:rPr>
              <w:t>Manage Reward Points</w:t>
            </w:r>
          </w:p>
        </w:tc>
        <w:tc>
          <w:tcPr>
            <w:tcW w:type="dxa" w:w="3024"/>
            <w:shd w:val="clear" w:color="auto" w:fill="F2F8FF"/>
          </w:tcPr>
          <w:p>
            <w:pPr>
              <w:spacing w:after="40"/>
            </w:pPr>
            <w:r>
              <w:rPr>
                <w:sz w:val="17"/>
              </w:rPr>
              <w:t>Awards 1 point per salad upon order completion. Checks eligibility for a free salad at 15 points. Updates the reward points balance in D2.</w:t>
            </w:r>
          </w:p>
        </w:tc>
        <w:tc>
          <w:tcPr>
            <w:tcW w:type="dxa" w:w="2448"/>
            <w:shd w:val="clear" w:color="auto" w:fill="F2F8FF"/>
          </w:tcPr>
          <w:p>
            <w:pPr>
              <w:spacing w:after="40"/>
            </w:pPr>
            <w:r>
              <w:rPr>
                <w:sz w:val="17"/>
              </w:rPr>
              <w:t>Completed Order Info (P5); Current Points Balance (D2)</w:t>
            </w:r>
          </w:p>
        </w:tc>
        <w:tc>
          <w:tcPr>
            <w:tcW w:type="dxa" w:w="2160"/>
            <w:shd w:val="clear" w:color="auto" w:fill="F2F8FF"/>
          </w:tcPr>
          <w:p>
            <w:pPr>
              <w:spacing w:after="40"/>
            </w:pPr>
            <w:r>
              <w:rPr>
                <w:sz w:val="17"/>
              </w:rPr>
              <w:t>Update Reward Points (D2); Points Balance/Eligibility → Customer</w:t>
            </w:r>
          </w:p>
        </w:tc>
      </w:tr>
    </w:tbl>
    <w:p>
      <w:pPr>
        <w:pStyle w:val="Heading2"/>
        <w:spacing w:before="120" w:after="60"/>
      </w:pPr>
      <w:r>
        <w:rPr>
          <w:rFonts w:ascii="Calibri" w:hAnsi="Calibri"/>
          <w:b/>
          <w:color w:val="1B4F8A"/>
          <w:sz w:val="22"/>
        </w:rPr>
        <w:t>5.3  Data Stores</w:t>
      </w:r>
    </w:p>
    <w:tbl>
      <w:tblPr>
        <w:tblStyle w:val="TableGrid"/>
        <w:tblW w:type="auto" w:w="0"/>
        <w:tblLook w:firstColumn="1" w:firstRow="1" w:lastColumn="0" w:lastRow="0" w:noHBand="0" w:noVBand="1" w:val="04A0"/>
      </w:tblPr>
      <w:tblGrid>
        <w:gridCol w:w="3324"/>
        <w:gridCol w:w="3324"/>
        <w:gridCol w:w="3324"/>
      </w:tblGrid>
      <w:tr>
        <w:tc>
          <w:tcPr>
            <w:tcW w:type="dxa" w:w="576"/>
            <w:shd w:val="clear" w:color="auto" w:fill="1B4F8A"/>
          </w:tcPr>
          <w:p>
            <w:pPr>
              <w:spacing w:after="40"/>
            </w:pPr>
            <w:r>
              <w:rPr>
                <w:b/>
                <w:color w:val="FFFFFF"/>
                <w:sz w:val="18"/>
              </w:rPr>
              <w:t>ID</w:t>
            </w:r>
          </w:p>
        </w:tc>
        <w:tc>
          <w:tcPr>
            <w:tcW w:type="dxa" w:w="1872"/>
            <w:shd w:val="clear" w:color="auto" w:fill="1B4F8A"/>
          </w:tcPr>
          <w:p>
            <w:pPr>
              <w:spacing w:after="40"/>
            </w:pPr>
            <w:r>
              <w:rPr>
                <w:b/>
                <w:color w:val="FFFFFF"/>
                <w:sz w:val="18"/>
              </w:rPr>
              <w:t>Data Store</w:t>
            </w:r>
          </w:p>
        </w:tc>
        <w:tc>
          <w:tcPr>
            <w:tcW w:type="dxa" w:w="7200"/>
            <w:shd w:val="clear" w:color="auto" w:fill="1B4F8A"/>
          </w:tcPr>
          <w:p>
            <w:pPr>
              <w:spacing w:after="40"/>
            </w:pPr>
            <w:r>
              <w:rPr>
                <w:b/>
                <w:color w:val="FFFFFF"/>
                <w:sz w:val="18"/>
              </w:rPr>
              <w:t>Data Stored</w:t>
            </w:r>
          </w:p>
        </w:tc>
      </w:tr>
      <w:tr>
        <w:tc>
          <w:tcPr>
            <w:tcW w:type="dxa" w:w="576"/>
            <w:shd w:val="clear" w:color="auto" w:fill="FFFFFF"/>
          </w:tcPr>
          <w:p>
            <w:pPr>
              <w:spacing w:after="40"/>
            </w:pPr>
            <w:r>
              <w:rPr>
                <w:sz w:val="17"/>
              </w:rPr>
              <w:t>D1</w:t>
            </w:r>
          </w:p>
        </w:tc>
        <w:tc>
          <w:tcPr>
            <w:tcW w:type="dxa" w:w="1872"/>
            <w:shd w:val="clear" w:color="auto" w:fill="FFFFFF"/>
          </w:tcPr>
          <w:p>
            <w:pPr>
              <w:spacing w:after="40"/>
            </w:pPr>
            <w:r>
              <w:rPr>
                <w:sz w:val="17"/>
              </w:rPr>
              <w:t>Salad Database</w:t>
            </w:r>
          </w:p>
        </w:tc>
        <w:tc>
          <w:tcPr>
            <w:tcW w:type="dxa" w:w="7200"/>
            <w:shd w:val="clear" w:color="auto" w:fill="FFFFFF"/>
          </w:tcPr>
          <w:p>
            <w:pPr>
              <w:spacing w:after="40"/>
            </w:pPr>
            <w:r>
              <w:rPr>
                <w:sz w:val="17"/>
              </w:rPr>
              <w:t>Salad ID, name, ingredients, description, allergen warnings, nutritional info, price, portion sizes (Regular, Large, Family)</w:t>
            </w:r>
          </w:p>
        </w:tc>
      </w:tr>
      <w:tr>
        <w:tc>
          <w:tcPr>
            <w:tcW w:type="dxa" w:w="576"/>
            <w:shd w:val="clear" w:color="auto" w:fill="F2F8FF"/>
          </w:tcPr>
          <w:p>
            <w:pPr>
              <w:spacing w:after="40"/>
            </w:pPr>
            <w:r>
              <w:rPr>
                <w:sz w:val="17"/>
              </w:rPr>
              <w:t>D2</w:t>
            </w:r>
          </w:p>
        </w:tc>
        <w:tc>
          <w:tcPr>
            <w:tcW w:type="dxa" w:w="1872"/>
            <w:shd w:val="clear" w:color="auto" w:fill="F2F8FF"/>
          </w:tcPr>
          <w:p>
            <w:pPr>
              <w:spacing w:after="40"/>
            </w:pPr>
            <w:r>
              <w:rPr>
                <w:sz w:val="17"/>
              </w:rPr>
              <w:t>User Account Database</w:t>
            </w:r>
          </w:p>
        </w:tc>
        <w:tc>
          <w:tcPr>
            <w:tcW w:type="dxa" w:w="7200"/>
            <w:shd w:val="clear" w:color="auto" w:fill="F2F8FF"/>
          </w:tcPr>
          <w:p>
            <w:pPr>
              <w:spacing w:after="40"/>
            </w:pPr>
            <w:r>
              <w:rPr>
                <w:sz w:val="17"/>
              </w:rPr>
              <w:t>User ID, username, first/last name, DOB, email, hashed password, account status (Active/Suspended/Banned), failed login attempts, last activity date, reward points</w:t>
            </w:r>
          </w:p>
        </w:tc>
      </w:tr>
      <w:tr>
        <w:tc>
          <w:tcPr>
            <w:tcW w:type="dxa" w:w="576"/>
            <w:shd w:val="clear" w:color="auto" w:fill="FFFFFF"/>
          </w:tcPr>
          <w:p>
            <w:pPr>
              <w:spacing w:after="40"/>
            </w:pPr>
            <w:r>
              <w:rPr>
                <w:sz w:val="17"/>
              </w:rPr>
              <w:t>D3</w:t>
            </w:r>
          </w:p>
        </w:tc>
        <w:tc>
          <w:tcPr>
            <w:tcW w:type="dxa" w:w="1872"/>
            <w:shd w:val="clear" w:color="auto" w:fill="FFFFFF"/>
          </w:tcPr>
          <w:p>
            <w:pPr>
              <w:spacing w:after="40"/>
            </w:pPr>
            <w:r>
              <w:rPr>
                <w:sz w:val="17"/>
              </w:rPr>
              <w:t>Shopping Cart</w:t>
            </w:r>
          </w:p>
        </w:tc>
        <w:tc>
          <w:tcPr>
            <w:tcW w:type="dxa" w:w="7200"/>
            <w:shd w:val="clear" w:color="auto" w:fill="FFFFFF"/>
          </w:tcPr>
          <w:p>
            <w:pPr>
              <w:spacing w:after="40"/>
            </w:pPr>
            <w:r>
              <w:rPr>
                <w:sz w:val="17"/>
              </w:rPr>
              <w:t>Cart ID, session ID, salad references, quantities, portion sizes, item subtotals</w:t>
            </w:r>
          </w:p>
        </w:tc>
      </w:tr>
      <w:tr>
        <w:tc>
          <w:tcPr>
            <w:tcW w:type="dxa" w:w="576"/>
            <w:shd w:val="clear" w:color="auto" w:fill="F2F8FF"/>
          </w:tcPr>
          <w:p>
            <w:pPr>
              <w:spacing w:after="40"/>
            </w:pPr>
            <w:r>
              <w:rPr>
                <w:sz w:val="17"/>
              </w:rPr>
              <w:t>D4</w:t>
            </w:r>
          </w:p>
        </w:tc>
        <w:tc>
          <w:tcPr>
            <w:tcW w:type="dxa" w:w="1872"/>
            <w:shd w:val="clear" w:color="auto" w:fill="F2F8FF"/>
          </w:tcPr>
          <w:p>
            <w:pPr>
              <w:spacing w:after="40"/>
            </w:pPr>
            <w:r>
              <w:rPr>
                <w:sz w:val="17"/>
              </w:rPr>
              <w:t>Order Database</w:t>
            </w:r>
          </w:p>
        </w:tc>
        <w:tc>
          <w:tcPr>
            <w:tcW w:type="dxa" w:w="7200"/>
            <w:shd w:val="clear" w:color="auto" w:fill="F2F8FF"/>
          </w:tcPr>
          <w:p>
            <w:pPr>
              <w:spacing w:after="40"/>
            </w:pPr>
            <w:r>
              <w:rPr>
                <w:sz w:val="17"/>
              </w:rPr>
              <w:t>Order ID, user ref, order items, total cost, tax, delivery charge, order status, order date, payment reference, delivery address</w:t>
            </w:r>
          </w:p>
        </w:tc>
      </w:tr>
      <w:tr>
        <w:tc>
          <w:tcPr>
            <w:tcW w:type="dxa" w:w="576"/>
            <w:shd w:val="clear" w:color="auto" w:fill="FFFFFF"/>
          </w:tcPr>
          <w:p>
            <w:pPr>
              <w:spacing w:after="40"/>
            </w:pPr>
            <w:r>
              <w:rPr>
                <w:sz w:val="17"/>
              </w:rPr>
              <w:t>D5</w:t>
            </w:r>
          </w:p>
        </w:tc>
        <w:tc>
          <w:tcPr>
            <w:tcW w:type="dxa" w:w="1872"/>
            <w:shd w:val="clear" w:color="auto" w:fill="FFFFFF"/>
          </w:tcPr>
          <w:p>
            <w:pPr>
              <w:spacing w:after="40"/>
            </w:pPr>
            <w:r>
              <w:rPr>
                <w:sz w:val="17"/>
              </w:rPr>
              <w:t>Address Database</w:t>
            </w:r>
          </w:p>
        </w:tc>
        <w:tc>
          <w:tcPr>
            <w:tcW w:type="dxa" w:w="7200"/>
            <w:shd w:val="clear" w:color="auto" w:fill="FFFFFF"/>
          </w:tcPr>
          <w:p>
            <w:pPr>
              <w:spacing w:after="40"/>
            </w:pPr>
            <w:r>
              <w:rPr>
                <w:sz w:val="17"/>
              </w:rPr>
              <w:t>Address ID, user ref, street, city, state, postcode, country, address type (Billing/Delivery)</w:t>
            </w:r>
          </w:p>
        </w:tc>
      </w:tr>
    </w:tbl>
    <w:p>
      <w:pPr>
        <w:pStyle w:val="Heading2"/>
        <w:spacing w:before="120" w:after="60"/>
      </w:pPr>
      <w:r>
        <w:rPr>
          <w:rFonts w:ascii="Calibri" w:hAnsi="Calibri"/>
          <w:b/>
          <w:color w:val="1B4F8A"/>
          <w:sz w:val="22"/>
        </w:rPr>
        <w:t>5.4  Level-1 DFD Diagram</w:t>
      </w:r>
    </w:p>
    <w:p>
      <w:pPr>
        <w:spacing w:before="80" w:after="40"/>
        <w:jc w:val="center"/>
      </w:pPr>
      <w:r>
        <w:drawing>
          <wp:inline xmlns:a="http://schemas.openxmlformats.org/drawingml/2006/main" xmlns:pic="http://schemas.openxmlformats.org/drawingml/2006/picture">
            <wp:extent cx="5943600" cy="3827436"/>
            <wp:docPr id="1" name="Picture 1"/>
            <wp:cNvGraphicFramePr>
              <a:graphicFrameLocks noChangeAspect="1"/>
            </wp:cNvGraphicFramePr>
            <a:graphic>
              <a:graphicData uri="http://schemas.openxmlformats.org/drawingml/2006/picture">
                <pic:pic>
                  <pic:nvPicPr>
                    <pic:cNvPr id="0" name="dfd_final.png"/>
                    <pic:cNvPicPr/>
                  </pic:nvPicPr>
                  <pic:blipFill>
                    <a:blip r:embed="rId9"/>
                    <a:stretch>
                      <a:fillRect/>
                    </a:stretch>
                  </pic:blipFill>
                  <pic:spPr>
                    <a:xfrm>
                      <a:off x="0" y="0"/>
                      <a:ext cx="5943600" cy="3827436"/>
                    </a:xfrm>
                    <a:prstGeom prst="rect"/>
                  </pic:spPr>
                </pic:pic>
              </a:graphicData>
            </a:graphic>
          </wp:inline>
        </w:drawing>
      </w:r>
    </w:p>
    <w:p>
      <w:pPr>
        <w:spacing w:after="120"/>
        <w:jc w:val="center"/>
      </w:pPr>
      <w:r>
        <w:rPr>
          <w:i/>
          <w:color w:val="1B4F8A"/>
          <w:sz w:val="18"/>
        </w:rPr>
        <w:t>Figure 1: First-Level Data Flow Diagram (Level-1 DFD) – FreshBite Salads Online Ordering System</w:t>
      </w:r>
    </w:p>
    <w:p>
      <w:pPr>
        <w:pStyle w:val="Heading1"/>
        <w:spacing w:before="200" w:after="80"/>
      </w:pPr>
      <w:r>
        <w:rPr>
          <w:rFonts w:ascii="Calibri" w:hAnsi="Calibri"/>
          <w:b/>
          <w:color w:val="0D2B55"/>
          <w:sz w:val="26"/>
        </w:rPr>
        <w:t>Question 6 – Class Diagram (15 Marks)</w:t>
      </w:r>
    </w:p>
    <w:p>
      <w:pPr>
        <w:spacing w:after="100" w:line="330" w:lineRule="exact"/>
      </w:pPr>
      <w:r>
        <w:rPr>
          <w:sz w:val="22"/>
        </w:rPr>
        <w:t>A UML Class Diagram represents the static structure of the system by showing its classes, their attributes and methods, and the relationships between them. For the FreshBite Salads Online Ordering System, ten key classes have been identified. Each class includes attributes with data types and visibility modifiers (- private, + public), methods with return types, associations with labelled relationships, and multiplicity indicators.</w:t>
      </w:r>
    </w:p>
    <w:p>
      <w:pPr>
        <w:pStyle w:val="Heading2"/>
        <w:spacing w:before="120" w:after="60"/>
      </w:pPr>
      <w:r>
        <w:rPr>
          <w:rFonts w:ascii="Calibri" w:hAnsi="Calibri"/>
          <w:b/>
          <w:color w:val="1B4F8A"/>
          <w:sz w:val="22"/>
        </w:rPr>
        <w:t>6.1  Class Diagram</w:t>
      </w:r>
    </w:p>
    <w:p>
      <w:pPr>
        <w:spacing w:before="80" w:after="40"/>
        <w:jc w:val="center"/>
      </w:pPr>
      <w:r>
        <w:drawing>
          <wp:inline xmlns:a="http://schemas.openxmlformats.org/drawingml/2006/main" xmlns:pic="http://schemas.openxmlformats.org/drawingml/2006/picture">
            <wp:extent cx="5943600" cy="3968107"/>
            <wp:docPr id="2" name="Picture 2"/>
            <wp:cNvGraphicFramePr>
              <a:graphicFrameLocks noChangeAspect="1"/>
            </wp:cNvGraphicFramePr>
            <a:graphic>
              <a:graphicData uri="http://schemas.openxmlformats.org/drawingml/2006/picture">
                <pic:pic>
                  <pic:nvPicPr>
                    <pic:cNvPr id="0" name="class_final.png"/>
                    <pic:cNvPicPr/>
                  </pic:nvPicPr>
                  <pic:blipFill>
                    <a:blip r:embed="rId10"/>
                    <a:stretch>
                      <a:fillRect/>
                    </a:stretch>
                  </pic:blipFill>
                  <pic:spPr>
                    <a:xfrm>
                      <a:off x="0" y="0"/>
                      <a:ext cx="5943600" cy="3968107"/>
                    </a:xfrm>
                    <a:prstGeom prst="rect"/>
                  </pic:spPr>
                </pic:pic>
              </a:graphicData>
            </a:graphic>
          </wp:inline>
        </w:drawing>
      </w:r>
    </w:p>
    <w:p>
      <w:pPr>
        <w:spacing w:after="120"/>
        <w:jc w:val="center"/>
      </w:pPr>
      <w:r>
        <w:rPr>
          <w:i/>
          <w:color w:val="1B4F8A"/>
          <w:sz w:val="18"/>
        </w:rPr>
        <w:t>Figure 2: UML Class Diagram – FreshBite Salads Online Ordering System</w:t>
      </w:r>
    </w:p>
    <w:p>
      <w:pPr>
        <w:pStyle w:val="Heading2"/>
        <w:spacing w:before="120" w:after="60"/>
      </w:pPr>
      <w:r>
        <w:rPr>
          <w:rFonts w:ascii="Calibri" w:hAnsi="Calibri"/>
          <w:b/>
          <w:color w:val="1B4F8A"/>
          <w:sz w:val="22"/>
        </w:rPr>
        <w:t>6.2  Associations &amp; Multiplicities</w:t>
      </w:r>
    </w:p>
    <w:tbl>
      <w:tblPr>
        <w:tblStyle w:val="TableGrid"/>
        <w:tblW w:type="auto" w:w="0"/>
        <w:tblLook w:firstColumn="1" w:firstRow="1" w:lastColumn="0" w:lastRow="0" w:noHBand="0" w:noVBand="1" w:val="04A0"/>
      </w:tblPr>
      <w:tblGrid>
        <w:gridCol w:w="1425"/>
        <w:gridCol w:w="1425"/>
        <w:gridCol w:w="1425"/>
        <w:gridCol w:w="1425"/>
        <w:gridCol w:w="1425"/>
        <w:gridCol w:w="1425"/>
        <w:gridCol w:w="1425"/>
      </w:tblGrid>
      <w:tr>
        <w:tc>
          <w:tcPr>
            <w:tcW w:type="dxa" w:w="317"/>
            <w:shd w:val="clear" w:color="auto" w:fill="1B4F8A"/>
          </w:tcPr>
          <w:p>
            <w:pPr>
              <w:spacing w:after="40"/>
            </w:pPr>
            <w:r>
              <w:rPr>
                <w:b/>
                <w:color w:val="FFFFFF"/>
                <w:sz w:val="18"/>
              </w:rPr>
              <w:t>#</w:t>
            </w:r>
          </w:p>
        </w:tc>
        <w:tc>
          <w:tcPr>
            <w:tcW w:type="dxa" w:w="1296"/>
            <w:shd w:val="clear" w:color="auto" w:fill="1B4F8A"/>
          </w:tcPr>
          <w:p>
            <w:pPr>
              <w:spacing w:after="40"/>
            </w:pPr>
            <w:r>
              <w:rPr>
                <w:b/>
                <w:color w:val="FFFFFF"/>
                <w:sz w:val="18"/>
              </w:rPr>
              <w:t>Class A</w:t>
            </w:r>
          </w:p>
        </w:tc>
        <w:tc>
          <w:tcPr>
            <w:tcW w:type="dxa" w:w="605"/>
            <w:shd w:val="clear" w:color="auto" w:fill="1B4F8A"/>
          </w:tcPr>
          <w:p>
            <w:pPr>
              <w:spacing w:after="40"/>
            </w:pPr>
            <w:r>
              <w:rPr>
                <w:b/>
                <w:color w:val="FFFFFF"/>
                <w:sz w:val="18"/>
              </w:rPr>
              <w:t>Mult.</w:t>
            </w:r>
          </w:p>
        </w:tc>
        <w:tc>
          <w:tcPr>
            <w:tcW w:type="dxa" w:w="1368"/>
            <w:shd w:val="clear" w:color="auto" w:fill="1B4F8A"/>
          </w:tcPr>
          <w:p>
            <w:pPr>
              <w:spacing w:after="40"/>
            </w:pPr>
            <w:r>
              <w:rPr>
                <w:b/>
                <w:color w:val="FFFFFF"/>
                <w:sz w:val="18"/>
              </w:rPr>
              <w:t>Class B</w:t>
            </w:r>
          </w:p>
        </w:tc>
        <w:tc>
          <w:tcPr>
            <w:tcW w:type="dxa" w:w="605"/>
            <w:shd w:val="clear" w:color="auto" w:fill="1B4F8A"/>
          </w:tcPr>
          <w:p>
            <w:pPr>
              <w:spacing w:after="40"/>
            </w:pPr>
            <w:r>
              <w:rPr>
                <w:b/>
                <w:color w:val="FFFFFF"/>
                <w:sz w:val="18"/>
              </w:rPr>
              <w:t>Mult.</w:t>
            </w:r>
          </w:p>
        </w:tc>
        <w:tc>
          <w:tcPr>
            <w:tcW w:type="dxa" w:w="1080"/>
            <w:shd w:val="clear" w:color="auto" w:fill="1B4F8A"/>
          </w:tcPr>
          <w:p>
            <w:pPr>
              <w:spacing w:after="40"/>
            </w:pPr>
            <w:r>
              <w:rPr>
                <w:b/>
                <w:color w:val="FFFFFF"/>
                <w:sz w:val="18"/>
              </w:rPr>
              <w:t>Label</w:t>
            </w:r>
          </w:p>
        </w:tc>
        <w:tc>
          <w:tcPr>
            <w:tcW w:type="dxa" w:w="4176"/>
            <w:shd w:val="clear" w:color="auto" w:fill="1B4F8A"/>
          </w:tcPr>
          <w:p>
            <w:pPr>
              <w:spacing w:after="40"/>
            </w:pPr>
            <w:r>
              <w:rPr>
                <w:b/>
                <w:color w:val="FFFFFF"/>
                <w:sz w:val="18"/>
              </w:rPr>
              <w:t>Description</w:t>
            </w:r>
          </w:p>
        </w:tc>
      </w:tr>
      <w:tr>
        <w:tc>
          <w:tcPr>
            <w:tcW w:type="dxa" w:w="317"/>
            <w:shd w:val="clear" w:color="auto" w:fill="FFFFFF"/>
          </w:tcPr>
          <w:p>
            <w:pPr>
              <w:spacing w:after="40"/>
            </w:pPr>
            <w:r>
              <w:rPr>
                <w:sz w:val="17"/>
              </w:rPr>
              <w:t>1</w:t>
            </w:r>
          </w:p>
        </w:tc>
        <w:tc>
          <w:tcPr>
            <w:tcW w:type="dxa" w:w="1296"/>
            <w:shd w:val="clear" w:color="auto" w:fill="FFFFFF"/>
          </w:tcPr>
          <w:p>
            <w:pPr>
              <w:spacing w:after="40"/>
            </w:pPr>
            <w:r>
              <w:rPr>
                <w:sz w:val="17"/>
              </w:rPr>
              <w:t>User</w:t>
            </w:r>
          </w:p>
        </w:tc>
        <w:tc>
          <w:tcPr>
            <w:tcW w:type="dxa" w:w="605"/>
            <w:shd w:val="clear" w:color="auto" w:fill="FFFFFF"/>
          </w:tcPr>
          <w:p>
            <w:pPr>
              <w:spacing w:after="40"/>
            </w:pPr>
            <w:r>
              <w:rPr>
                <w:sz w:val="17"/>
              </w:rPr>
              <w:t>1</w:t>
            </w:r>
          </w:p>
        </w:tc>
        <w:tc>
          <w:tcPr>
            <w:tcW w:type="dxa" w:w="1368"/>
            <w:shd w:val="clear" w:color="auto" w:fill="FFFFFF"/>
          </w:tcPr>
          <w:p>
            <w:pPr>
              <w:spacing w:after="40"/>
            </w:pPr>
            <w:r>
              <w:rPr>
                <w:sz w:val="17"/>
              </w:rPr>
              <w:t>ShoppingCart</w:t>
            </w:r>
          </w:p>
        </w:tc>
        <w:tc>
          <w:tcPr>
            <w:tcW w:type="dxa" w:w="605"/>
            <w:shd w:val="clear" w:color="auto" w:fill="FFFFFF"/>
          </w:tcPr>
          <w:p>
            <w:pPr>
              <w:spacing w:after="40"/>
            </w:pPr>
            <w:r>
              <w:rPr>
                <w:sz w:val="17"/>
              </w:rPr>
              <w:t>0..*</w:t>
            </w:r>
          </w:p>
        </w:tc>
        <w:tc>
          <w:tcPr>
            <w:tcW w:type="dxa" w:w="1080"/>
            <w:shd w:val="clear" w:color="auto" w:fill="FFFFFF"/>
          </w:tcPr>
          <w:p>
            <w:pPr>
              <w:spacing w:after="40"/>
            </w:pPr>
            <w:r>
              <w:rPr>
                <w:sz w:val="17"/>
              </w:rPr>
              <w:t>has</w:t>
            </w:r>
          </w:p>
        </w:tc>
        <w:tc>
          <w:tcPr>
            <w:tcW w:type="dxa" w:w="4176"/>
            <w:shd w:val="clear" w:color="auto" w:fill="FFFFFF"/>
          </w:tcPr>
          <w:p>
            <w:pPr>
              <w:spacing w:after="40"/>
            </w:pPr>
            <w:r>
              <w:rPr>
                <w:sz w:val="17"/>
              </w:rPr>
              <w:t>A user can have zero or many carts (one per session); each cart belongs to exactly one user.</w:t>
            </w:r>
          </w:p>
        </w:tc>
      </w:tr>
      <w:tr>
        <w:tc>
          <w:tcPr>
            <w:tcW w:type="dxa" w:w="317"/>
            <w:shd w:val="clear" w:color="auto" w:fill="F2F8FF"/>
          </w:tcPr>
          <w:p>
            <w:pPr>
              <w:spacing w:after="40"/>
            </w:pPr>
            <w:r>
              <w:rPr>
                <w:sz w:val="17"/>
              </w:rPr>
              <w:t>2</w:t>
            </w:r>
          </w:p>
        </w:tc>
        <w:tc>
          <w:tcPr>
            <w:tcW w:type="dxa" w:w="1296"/>
            <w:shd w:val="clear" w:color="auto" w:fill="F2F8FF"/>
          </w:tcPr>
          <w:p>
            <w:pPr>
              <w:spacing w:after="40"/>
            </w:pPr>
            <w:r>
              <w:rPr>
                <w:sz w:val="17"/>
              </w:rPr>
              <w:t>User</w:t>
            </w:r>
          </w:p>
        </w:tc>
        <w:tc>
          <w:tcPr>
            <w:tcW w:type="dxa" w:w="605"/>
            <w:shd w:val="clear" w:color="auto" w:fill="F2F8FF"/>
          </w:tcPr>
          <w:p>
            <w:pPr>
              <w:spacing w:after="40"/>
            </w:pPr>
            <w:r>
              <w:rPr>
                <w:sz w:val="17"/>
              </w:rPr>
              <w:t>1</w:t>
            </w:r>
          </w:p>
        </w:tc>
        <w:tc>
          <w:tcPr>
            <w:tcW w:type="dxa" w:w="1368"/>
            <w:shd w:val="clear" w:color="auto" w:fill="F2F8FF"/>
          </w:tcPr>
          <w:p>
            <w:pPr>
              <w:spacing w:after="40"/>
            </w:pPr>
            <w:r>
              <w:rPr>
                <w:sz w:val="17"/>
              </w:rPr>
              <w:t>Order</w:t>
            </w:r>
          </w:p>
        </w:tc>
        <w:tc>
          <w:tcPr>
            <w:tcW w:type="dxa" w:w="605"/>
            <w:shd w:val="clear" w:color="auto" w:fill="F2F8FF"/>
          </w:tcPr>
          <w:p>
            <w:pPr>
              <w:spacing w:after="40"/>
            </w:pPr>
            <w:r>
              <w:rPr>
                <w:sz w:val="17"/>
              </w:rPr>
              <w:t>0..*</w:t>
            </w:r>
          </w:p>
        </w:tc>
        <w:tc>
          <w:tcPr>
            <w:tcW w:type="dxa" w:w="1080"/>
            <w:shd w:val="clear" w:color="auto" w:fill="F2F8FF"/>
          </w:tcPr>
          <w:p>
            <w:pPr>
              <w:spacing w:after="40"/>
            </w:pPr>
            <w:r>
              <w:rPr>
                <w:sz w:val="17"/>
              </w:rPr>
              <w:t>places</w:t>
            </w:r>
          </w:p>
        </w:tc>
        <w:tc>
          <w:tcPr>
            <w:tcW w:type="dxa" w:w="4176"/>
            <w:shd w:val="clear" w:color="auto" w:fill="F2F8FF"/>
          </w:tcPr>
          <w:p>
            <w:pPr>
              <w:spacing w:after="40"/>
            </w:pPr>
            <w:r>
              <w:rPr>
                <w:sz w:val="17"/>
              </w:rPr>
              <w:t>A registered user can place zero or many orders; each order belongs to exactly one user.</w:t>
            </w:r>
          </w:p>
        </w:tc>
      </w:tr>
      <w:tr>
        <w:tc>
          <w:tcPr>
            <w:tcW w:type="dxa" w:w="317"/>
            <w:shd w:val="clear" w:color="auto" w:fill="FFFFFF"/>
          </w:tcPr>
          <w:p>
            <w:pPr>
              <w:spacing w:after="40"/>
            </w:pPr>
            <w:r>
              <w:rPr>
                <w:sz w:val="17"/>
              </w:rPr>
              <w:t>3</w:t>
            </w:r>
          </w:p>
        </w:tc>
        <w:tc>
          <w:tcPr>
            <w:tcW w:type="dxa" w:w="1296"/>
            <w:shd w:val="clear" w:color="auto" w:fill="FFFFFF"/>
          </w:tcPr>
          <w:p>
            <w:pPr>
              <w:spacing w:after="40"/>
            </w:pPr>
            <w:r>
              <w:rPr>
                <w:sz w:val="17"/>
              </w:rPr>
              <w:t>User</w:t>
            </w:r>
          </w:p>
        </w:tc>
        <w:tc>
          <w:tcPr>
            <w:tcW w:type="dxa" w:w="605"/>
            <w:shd w:val="clear" w:color="auto" w:fill="FFFFFF"/>
          </w:tcPr>
          <w:p>
            <w:pPr>
              <w:spacing w:after="40"/>
            </w:pPr>
            <w:r>
              <w:rPr>
                <w:sz w:val="17"/>
              </w:rPr>
              <w:t>1</w:t>
            </w:r>
          </w:p>
        </w:tc>
        <w:tc>
          <w:tcPr>
            <w:tcW w:type="dxa" w:w="1368"/>
            <w:shd w:val="clear" w:color="auto" w:fill="FFFFFF"/>
          </w:tcPr>
          <w:p>
            <w:pPr>
              <w:spacing w:after="40"/>
            </w:pPr>
            <w:r>
              <w:rPr>
                <w:sz w:val="17"/>
              </w:rPr>
              <w:t>Address</w:t>
            </w:r>
          </w:p>
        </w:tc>
        <w:tc>
          <w:tcPr>
            <w:tcW w:type="dxa" w:w="605"/>
            <w:shd w:val="clear" w:color="auto" w:fill="FFFFFF"/>
          </w:tcPr>
          <w:p>
            <w:pPr>
              <w:spacing w:after="40"/>
            </w:pPr>
            <w:r>
              <w:rPr>
                <w:sz w:val="17"/>
              </w:rPr>
              <w:t>0..*</w:t>
            </w:r>
          </w:p>
        </w:tc>
        <w:tc>
          <w:tcPr>
            <w:tcW w:type="dxa" w:w="1080"/>
            <w:shd w:val="clear" w:color="auto" w:fill="FFFFFF"/>
          </w:tcPr>
          <w:p>
            <w:pPr>
              <w:spacing w:after="40"/>
            </w:pPr>
            <w:r>
              <w:rPr>
                <w:sz w:val="17"/>
              </w:rPr>
              <w:t>has</w:t>
            </w:r>
          </w:p>
        </w:tc>
        <w:tc>
          <w:tcPr>
            <w:tcW w:type="dxa" w:w="4176"/>
            <w:shd w:val="clear" w:color="auto" w:fill="FFFFFF"/>
          </w:tcPr>
          <w:p>
            <w:pPr>
              <w:spacing w:after="40"/>
            </w:pPr>
            <w:r>
              <w:rPr>
                <w:sz w:val="17"/>
              </w:rPr>
              <w:t>A user can save zero or many billing/delivery addresses; each address belongs to one user.</w:t>
            </w:r>
          </w:p>
        </w:tc>
      </w:tr>
      <w:tr>
        <w:tc>
          <w:tcPr>
            <w:tcW w:type="dxa" w:w="317"/>
            <w:shd w:val="clear" w:color="auto" w:fill="F2F8FF"/>
          </w:tcPr>
          <w:p>
            <w:pPr>
              <w:spacing w:after="40"/>
            </w:pPr>
            <w:r>
              <w:rPr>
                <w:sz w:val="17"/>
              </w:rPr>
              <w:t>4</w:t>
            </w:r>
          </w:p>
        </w:tc>
        <w:tc>
          <w:tcPr>
            <w:tcW w:type="dxa" w:w="1296"/>
            <w:shd w:val="clear" w:color="auto" w:fill="F2F8FF"/>
          </w:tcPr>
          <w:p>
            <w:pPr>
              <w:spacing w:after="40"/>
            </w:pPr>
            <w:r>
              <w:rPr>
                <w:sz w:val="17"/>
              </w:rPr>
              <w:t>User</w:t>
            </w:r>
          </w:p>
        </w:tc>
        <w:tc>
          <w:tcPr>
            <w:tcW w:type="dxa" w:w="605"/>
            <w:shd w:val="clear" w:color="auto" w:fill="F2F8FF"/>
          </w:tcPr>
          <w:p>
            <w:pPr>
              <w:spacing w:after="40"/>
            </w:pPr>
            <w:r>
              <w:rPr>
                <w:sz w:val="17"/>
              </w:rPr>
              <w:t>1</w:t>
            </w:r>
          </w:p>
        </w:tc>
        <w:tc>
          <w:tcPr>
            <w:tcW w:type="dxa" w:w="1368"/>
            <w:shd w:val="clear" w:color="auto" w:fill="F2F8FF"/>
          </w:tcPr>
          <w:p>
            <w:pPr>
              <w:spacing w:after="40"/>
            </w:pPr>
            <w:r>
              <w:rPr>
                <w:sz w:val="17"/>
              </w:rPr>
              <w:t>RewardPoints</w:t>
            </w:r>
          </w:p>
        </w:tc>
        <w:tc>
          <w:tcPr>
            <w:tcW w:type="dxa" w:w="605"/>
            <w:shd w:val="clear" w:color="auto" w:fill="F2F8FF"/>
          </w:tcPr>
          <w:p>
            <w:pPr>
              <w:spacing w:after="40"/>
            </w:pPr>
            <w:r>
              <w:rPr>
                <w:sz w:val="17"/>
              </w:rPr>
              <w:t>1</w:t>
            </w:r>
          </w:p>
        </w:tc>
        <w:tc>
          <w:tcPr>
            <w:tcW w:type="dxa" w:w="1080"/>
            <w:shd w:val="clear" w:color="auto" w:fill="F2F8FF"/>
          </w:tcPr>
          <w:p>
            <w:pPr>
              <w:spacing w:after="40"/>
            </w:pPr>
            <w:r>
              <w:rPr>
                <w:sz w:val="17"/>
              </w:rPr>
              <w:t>earns</w:t>
            </w:r>
          </w:p>
        </w:tc>
        <w:tc>
          <w:tcPr>
            <w:tcW w:type="dxa" w:w="4176"/>
            <w:shd w:val="clear" w:color="auto" w:fill="F2F8FF"/>
          </w:tcPr>
          <w:p>
            <w:pPr>
              <w:spacing w:after="40"/>
            </w:pPr>
            <w:r>
              <w:rPr>
                <w:sz w:val="17"/>
              </w:rPr>
              <w:t>Each registered user has exactly one reward points record tracking accumulated points.</w:t>
            </w:r>
          </w:p>
        </w:tc>
      </w:tr>
      <w:tr>
        <w:tc>
          <w:tcPr>
            <w:tcW w:type="dxa" w:w="317"/>
            <w:shd w:val="clear" w:color="auto" w:fill="FFFFFF"/>
          </w:tcPr>
          <w:p>
            <w:pPr>
              <w:spacing w:after="40"/>
            </w:pPr>
            <w:r>
              <w:rPr>
                <w:sz w:val="17"/>
              </w:rPr>
              <w:t>5</w:t>
            </w:r>
          </w:p>
        </w:tc>
        <w:tc>
          <w:tcPr>
            <w:tcW w:type="dxa" w:w="1296"/>
            <w:shd w:val="clear" w:color="auto" w:fill="FFFFFF"/>
          </w:tcPr>
          <w:p>
            <w:pPr>
              <w:spacing w:after="40"/>
            </w:pPr>
            <w:r>
              <w:rPr>
                <w:sz w:val="17"/>
              </w:rPr>
              <w:t>User</w:t>
            </w:r>
          </w:p>
        </w:tc>
        <w:tc>
          <w:tcPr>
            <w:tcW w:type="dxa" w:w="605"/>
            <w:shd w:val="clear" w:color="auto" w:fill="FFFFFF"/>
          </w:tcPr>
          <w:p>
            <w:pPr>
              <w:spacing w:after="40"/>
            </w:pPr>
            <w:r>
              <w:rPr>
                <w:sz w:val="17"/>
              </w:rPr>
              <w:t>1</w:t>
            </w:r>
          </w:p>
        </w:tc>
        <w:tc>
          <w:tcPr>
            <w:tcW w:type="dxa" w:w="1368"/>
            <w:shd w:val="clear" w:color="auto" w:fill="FFFFFF"/>
          </w:tcPr>
          <w:p>
            <w:pPr>
              <w:spacing w:after="40"/>
            </w:pPr>
            <w:r>
              <w:rPr>
                <w:sz w:val="17"/>
              </w:rPr>
              <w:t>Verification</w:t>
            </w:r>
          </w:p>
        </w:tc>
        <w:tc>
          <w:tcPr>
            <w:tcW w:type="dxa" w:w="605"/>
            <w:shd w:val="clear" w:color="auto" w:fill="FFFFFF"/>
          </w:tcPr>
          <w:p>
            <w:pPr>
              <w:spacing w:after="40"/>
            </w:pPr>
            <w:r>
              <w:rPr>
                <w:sz w:val="17"/>
              </w:rPr>
              <w:t>1</w:t>
            </w:r>
          </w:p>
        </w:tc>
        <w:tc>
          <w:tcPr>
            <w:tcW w:type="dxa" w:w="1080"/>
            <w:shd w:val="clear" w:color="auto" w:fill="FFFFFF"/>
          </w:tcPr>
          <w:p>
            <w:pPr>
              <w:spacing w:after="40"/>
            </w:pPr>
            <w:r>
              <w:rPr>
                <w:sz w:val="17"/>
              </w:rPr>
              <w:t>requires</w:t>
            </w:r>
          </w:p>
        </w:tc>
        <w:tc>
          <w:tcPr>
            <w:tcW w:type="dxa" w:w="4176"/>
            <w:shd w:val="clear" w:color="auto" w:fill="FFFFFF"/>
          </w:tcPr>
          <w:p>
            <w:pPr>
              <w:spacing w:after="40"/>
            </w:pPr>
            <w:r>
              <w:rPr>
                <w:sz w:val="17"/>
              </w:rPr>
              <w:t>Each user has exactly one verification record created during registration.</w:t>
            </w:r>
          </w:p>
        </w:tc>
      </w:tr>
      <w:tr>
        <w:tc>
          <w:tcPr>
            <w:tcW w:type="dxa" w:w="317"/>
            <w:shd w:val="clear" w:color="auto" w:fill="F2F8FF"/>
          </w:tcPr>
          <w:p>
            <w:pPr>
              <w:spacing w:after="40"/>
            </w:pPr>
            <w:r>
              <w:rPr>
                <w:sz w:val="17"/>
              </w:rPr>
              <w:t>6</w:t>
            </w:r>
          </w:p>
        </w:tc>
        <w:tc>
          <w:tcPr>
            <w:tcW w:type="dxa" w:w="1296"/>
            <w:shd w:val="clear" w:color="auto" w:fill="F2F8FF"/>
          </w:tcPr>
          <w:p>
            <w:pPr>
              <w:spacing w:after="40"/>
            </w:pPr>
            <w:r>
              <w:rPr>
                <w:sz w:val="17"/>
              </w:rPr>
              <w:t>ShoppingCart</w:t>
            </w:r>
          </w:p>
        </w:tc>
        <w:tc>
          <w:tcPr>
            <w:tcW w:type="dxa" w:w="605"/>
            <w:shd w:val="clear" w:color="auto" w:fill="F2F8FF"/>
          </w:tcPr>
          <w:p>
            <w:pPr>
              <w:spacing w:after="40"/>
            </w:pPr>
            <w:r>
              <w:rPr>
                <w:sz w:val="17"/>
              </w:rPr>
              <w:t>1</w:t>
            </w:r>
          </w:p>
        </w:tc>
        <w:tc>
          <w:tcPr>
            <w:tcW w:type="dxa" w:w="1368"/>
            <w:shd w:val="clear" w:color="auto" w:fill="F2F8FF"/>
          </w:tcPr>
          <w:p>
            <w:pPr>
              <w:spacing w:after="40"/>
            </w:pPr>
            <w:r>
              <w:rPr>
                <w:sz w:val="17"/>
              </w:rPr>
              <w:t>CartItem</w:t>
            </w:r>
          </w:p>
        </w:tc>
        <w:tc>
          <w:tcPr>
            <w:tcW w:type="dxa" w:w="605"/>
            <w:shd w:val="clear" w:color="auto" w:fill="F2F8FF"/>
          </w:tcPr>
          <w:p>
            <w:pPr>
              <w:spacing w:after="40"/>
            </w:pPr>
            <w:r>
              <w:rPr>
                <w:sz w:val="17"/>
              </w:rPr>
              <w:t>0..*</w:t>
            </w:r>
          </w:p>
        </w:tc>
        <w:tc>
          <w:tcPr>
            <w:tcW w:type="dxa" w:w="1080"/>
            <w:shd w:val="clear" w:color="auto" w:fill="F2F8FF"/>
          </w:tcPr>
          <w:p>
            <w:pPr>
              <w:spacing w:after="40"/>
            </w:pPr>
            <w:r>
              <w:rPr>
                <w:sz w:val="17"/>
              </w:rPr>
              <w:t>contains</w:t>
            </w:r>
          </w:p>
        </w:tc>
        <w:tc>
          <w:tcPr>
            <w:tcW w:type="dxa" w:w="4176"/>
            <w:shd w:val="clear" w:color="auto" w:fill="F2F8FF"/>
          </w:tcPr>
          <w:p>
            <w:pPr>
              <w:spacing w:after="40"/>
            </w:pPr>
            <w:r>
              <w:rPr>
                <w:sz w:val="17"/>
              </w:rPr>
              <w:t>A shopping cart contains zero or many cart items; each item belongs to exactly one cart.</w:t>
            </w:r>
          </w:p>
        </w:tc>
      </w:tr>
      <w:tr>
        <w:tc>
          <w:tcPr>
            <w:tcW w:type="dxa" w:w="317"/>
            <w:shd w:val="clear" w:color="auto" w:fill="FFFFFF"/>
          </w:tcPr>
          <w:p>
            <w:pPr>
              <w:spacing w:after="40"/>
            </w:pPr>
            <w:r>
              <w:rPr>
                <w:sz w:val="17"/>
              </w:rPr>
              <w:t>7</w:t>
            </w:r>
          </w:p>
        </w:tc>
        <w:tc>
          <w:tcPr>
            <w:tcW w:type="dxa" w:w="1296"/>
            <w:shd w:val="clear" w:color="auto" w:fill="FFFFFF"/>
          </w:tcPr>
          <w:p>
            <w:pPr>
              <w:spacing w:after="40"/>
            </w:pPr>
            <w:r>
              <w:rPr>
                <w:sz w:val="17"/>
              </w:rPr>
              <w:t>CartItem</w:t>
            </w:r>
          </w:p>
        </w:tc>
        <w:tc>
          <w:tcPr>
            <w:tcW w:type="dxa" w:w="605"/>
            <w:shd w:val="clear" w:color="auto" w:fill="FFFFFF"/>
          </w:tcPr>
          <w:p>
            <w:pPr>
              <w:spacing w:after="40"/>
            </w:pPr>
            <w:r>
              <w:rPr>
                <w:sz w:val="17"/>
              </w:rPr>
              <w:t>0..*</w:t>
            </w:r>
          </w:p>
        </w:tc>
        <w:tc>
          <w:tcPr>
            <w:tcW w:type="dxa" w:w="1368"/>
            <w:shd w:val="clear" w:color="auto" w:fill="FFFFFF"/>
          </w:tcPr>
          <w:p>
            <w:pPr>
              <w:spacing w:after="40"/>
            </w:pPr>
            <w:r>
              <w:rPr>
                <w:sz w:val="17"/>
              </w:rPr>
              <w:t>Salad</w:t>
            </w:r>
          </w:p>
        </w:tc>
        <w:tc>
          <w:tcPr>
            <w:tcW w:type="dxa" w:w="605"/>
            <w:shd w:val="clear" w:color="auto" w:fill="FFFFFF"/>
          </w:tcPr>
          <w:p>
            <w:pPr>
              <w:spacing w:after="40"/>
            </w:pPr>
            <w:r>
              <w:rPr>
                <w:sz w:val="17"/>
              </w:rPr>
              <w:t>1</w:t>
            </w:r>
          </w:p>
        </w:tc>
        <w:tc>
          <w:tcPr>
            <w:tcW w:type="dxa" w:w="1080"/>
            <w:shd w:val="clear" w:color="auto" w:fill="FFFFFF"/>
          </w:tcPr>
          <w:p>
            <w:pPr>
              <w:spacing w:after="40"/>
            </w:pPr>
            <w:r>
              <w:rPr>
                <w:sz w:val="17"/>
              </w:rPr>
              <w:t>references</w:t>
            </w:r>
          </w:p>
        </w:tc>
        <w:tc>
          <w:tcPr>
            <w:tcW w:type="dxa" w:w="4176"/>
            <w:shd w:val="clear" w:color="auto" w:fill="FFFFFF"/>
          </w:tcPr>
          <w:p>
            <w:pPr>
              <w:spacing w:after="40"/>
            </w:pPr>
            <w:r>
              <w:rPr>
                <w:sz w:val="17"/>
              </w:rPr>
              <w:t>Each cart item references exactly one salad; a salad can appear in many cart items.</w:t>
            </w:r>
          </w:p>
        </w:tc>
      </w:tr>
      <w:tr>
        <w:tc>
          <w:tcPr>
            <w:tcW w:type="dxa" w:w="317"/>
            <w:shd w:val="clear" w:color="auto" w:fill="F2F8FF"/>
          </w:tcPr>
          <w:p>
            <w:pPr>
              <w:spacing w:after="40"/>
            </w:pPr>
            <w:r>
              <w:rPr>
                <w:sz w:val="17"/>
              </w:rPr>
              <w:t>8</w:t>
            </w:r>
          </w:p>
        </w:tc>
        <w:tc>
          <w:tcPr>
            <w:tcW w:type="dxa" w:w="1296"/>
            <w:shd w:val="clear" w:color="auto" w:fill="F2F8FF"/>
          </w:tcPr>
          <w:p>
            <w:pPr>
              <w:spacing w:after="40"/>
            </w:pPr>
            <w:r>
              <w:rPr>
                <w:sz w:val="17"/>
              </w:rPr>
              <w:t>Order</w:t>
            </w:r>
          </w:p>
        </w:tc>
        <w:tc>
          <w:tcPr>
            <w:tcW w:type="dxa" w:w="605"/>
            <w:shd w:val="clear" w:color="auto" w:fill="F2F8FF"/>
          </w:tcPr>
          <w:p>
            <w:pPr>
              <w:spacing w:after="40"/>
            </w:pPr>
            <w:r>
              <w:rPr>
                <w:sz w:val="17"/>
              </w:rPr>
              <w:t>1</w:t>
            </w:r>
          </w:p>
        </w:tc>
        <w:tc>
          <w:tcPr>
            <w:tcW w:type="dxa" w:w="1368"/>
            <w:shd w:val="clear" w:color="auto" w:fill="F2F8FF"/>
          </w:tcPr>
          <w:p>
            <w:pPr>
              <w:spacing w:after="40"/>
            </w:pPr>
            <w:r>
              <w:rPr>
                <w:sz w:val="17"/>
              </w:rPr>
              <w:t>CartItem</w:t>
            </w:r>
          </w:p>
        </w:tc>
        <w:tc>
          <w:tcPr>
            <w:tcW w:type="dxa" w:w="605"/>
            <w:shd w:val="clear" w:color="auto" w:fill="F2F8FF"/>
          </w:tcPr>
          <w:p>
            <w:pPr>
              <w:spacing w:after="40"/>
            </w:pPr>
            <w:r>
              <w:rPr>
                <w:sz w:val="17"/>
              </w:rPr>
              <w:t>1..*</w:t>
            </w:r>
          </w:p>
        </w:tc>
        <w:tc>
          <w:tcPr>
            <w:tcW w:type="dxa" w:w="1080"/>
            <w:shd w:val="clear" w:color="auto" w:fill="F2F8FF"/>
          </w:tcPr>
          <w:p>
            <w:pPr>
              <w:spacing w:after="40"/>
            </w:pPr>
            <w:r>
              <w:rPr>
                <w:sz w:val="17"/>
              </w:rPr>
              <w:t>includes</w:t>
            </w:r>
          </w:p>
        </w:tc>
        <w:tc>
          <w:tcPr>
            <w:tcW w:type="dxa" w:w="4176"/>
            <w:shd w:val="clear" w:color="auto" w:fill="F2F8FF"/>
          </w:tcPr>
          <w:p>
            <w:pPr>
              <w:spacing w:after="40"/>
            </w:pPr>
            <w:r>
              <w:rPr>
                <w:sz w:val="17"/>
              </w:rPr>
              <w:t>An order must include at least one cart item linked from the checkout cart.</w:t>
            </w:r>
          </w:p>
        </w:tc>
      </w:tr>
      <w:tr>
        <w:tc>
          <w:tcPr>
            <w:tcW w:type="dxa" w:w="317"/>
            <w:shd w:val="clear" w:color="auto" w:fill="FFFFFF"/>
          </w:tcPr>
          <w:p>
            <w:pPr>
              <w:spacing w:after="40"/>
            </w:pPr>
            <w:r>
              <w:rPr>
                <w:sz w:val="17"/>
              </w:rPr>
              <w:t>9</w:t>
            </w:r>
          </w:p>
        </w:tc>
        <w:tc>
          <w:tcPr>
            <w:tcW w:type="dxa" w:w="1296"/>
            <w:shd w:val="clear" w:color="auto" w:fill="FFFFFF"/>
          </w:tcPr>
          <w:p>
            <w:pPr>
              <w:spacing w:after="40"/>
            </w:pPr>
            <w:r>
              <w:rPr>
                <w:sz w:val="17"/>
              </w:rPr>
              <w:t>Order</w:t>
            </w:r>
          </w:p>
        </w:tc>
        <w:tc>
          <w:tcPr>
            <w:tcW w:type="dxa" w:w="605"/>
            <w:shd w:val="clear" w:color="auto" w:fill="FFFFFF"/>
          </w:tcPr>
          <w:p>
            <w:pPr>
              <w:spacing w:after="40"/>
            </w:pPr>
            <w:r>
              <w:rPr>
                <w:sz w:val="17"/>
              </w:rPr>
              <w:t>1</w:t>
            </w:r>
          </w:p>
        </w:tc>
        <w:tc>
          <w:tcPr>
            <w:tcW w:type="dxa" w:w="1368"/>
            <w:shd w:val="clear" w:color="auto" w:fill="FFFFFF"/>
          </w:tcPr>
          <w:p>
            <w:pPr>
              <w:spacing w:after="40"/>
            </w:pPr>
            <w:r>
              <w:rPr>
                <w:sz w:val="17"/>
              </w:rPr>
              <w:t>Payment</w:t>
            </w:r>
          </w:p>
        </w:tc>
        <w:tc>
          <w:tcPr>
            <w:tcW w:type="dxa" w:w="605"/>
            <w:shd w:val="clear" w:color="auto" w:fill="FFFFFF"/>
          </w:tcPr>
          <w:p>
            <w:pPr>
              <w:spacing w:after="40"/>
            </w:pPr>
            <w:r>
              <w:rPr>
                <w:sz w:val="17"/>
              </w:rPr>
              <w:t>1</w:t>
            </w:r>
          </w:p>
        </w:tc>
        <w:tc>
          <w:tcPr>
            <w:tcW w:type="dxa" w:w="1080"/>
            <w:shd w:val="clear" w:color="auto" w:fill="FFFFFF"/>
          </w:tcPr>
          <w:p>
            <w:pPr>
              <w:spacing w:after="40"/>
            </w:pPr>
            <w:r>
              <w:rPr>
                <w:sz w:val="17"/>
              </w:rPr>
              <w:t>paid by</w:t>
            </w:r>
          </w:p>
        </w:tc>
        <w:tc>
          <w:tcPr>
            <w:tcW w:type="dxa" w:w="4176"/>
            <w:shd w:val="clear" w:color="auto" w:fill="FFFFFF"/>
          </w:tcPr>
          <w:p>
            <w:pPr>
              <w:spacing w:after="40"/>
            </w:pPr>
            <w:r>
              <w:rPr>
                <w:sz w:val="17"/>
              </w:rPr>
              <w:t>Each order has exactly one payment transaction; each payment is linked to one order.</w:t>
            </w:r>
          </w:p>
        </w:tc>
      </w:tr>
      <w:tr>
        <w:tc>
          <w:tcPr>
            <w:tcW w:type="dxa" w:w="317"/>
            <w:shd w:val="clear" w:color="auto" w:fill="F2F8FF"/>
          </w:tcPr>
          <w:p>
            <w:pPr>
              <w:spacing w:after="40"/>
            </w:pPr>
            <w:r>
              <w:rPr>
                <w:sz w:val="17"/>
              </w:rPr>
              <w:t>10</w:t>
            </w:r>
          </w:p>
        </w:tc>
        <w:tc>
          <w:tcPr>
            <w:tcW w:type="dxa" w:w="1296"/>
            <w:shd w:val="clear" w:color="auto" w:fill="F2F8FF"/>
          </w:tcPr>
          <w:p>
            <w:pPr>
              <w:spacing w:after="40"/>
            </w:pPr>
            <w:r>
              <w:rPr>
                <w:sz w:val="17"/>
              </w:rPr>
              <w:t>Order</w:t>
            </w:r>
          </w:p>
        </w:tc>
        <w:tc>
          <w:tcPr>
            <w:tcW w:type="dxa" w:w="605"/>
            <w:shd w:val="clear" w:color="auto" w:fill="F2F8FF"/>
          </w:tcPr>
          <w:p>
            <w:pPr>
              <w:spacing w:after="40"/>
            </w:pPr>
            <w:r>
              <w:rPr>
                <w:sz w:val="17"/>
              </w:rPr>
              <w:t>1</w:t>
            </w:r>
          </w:p>
        </w:tc>
        <w:tc>
          <w:tcPr>
            <w:tcW w:type="dxa" w:w="1368"/>
            <w:shd w:val="clear" w:color="auto" w:fill="F2F8FF"/>
          </w:tcPr>
          <w:p>
            <w:pPr>
              <w:spacing w:after="40"/>
            </w:pPr>
            <w:r>
              <w:rPr>
                <w:sz w:val="17"/>
              </w:rPr>
              <w:t>Address</w:t>
            </w:r>
          </w:p>
        </w:tc>
        <w:tc>
          <w:tcPr>
            <w:tcW w:type="dxa" w:w="605"/>
            <w:shd w:val="clear" w:color="auto" w:fill="F2F8FF"/>
          </w:tcPr>
          <w:p>
            <w:pPr>
              <w:spacing w:after="40"/>
            </w:pPr>
            <w:r>
              <w:rPr>
                <w:sz w:val="17"/>
              </w:rPr>
              <w:t>1</w:t>
            </w:r>
          </w:p>
        </w:tc>
        <w:tc>
          <w:tcPr>
            <w:tcW w:type="dxa" w:w="1080"/>
            <w:shd w:val="clear" w:color="auto" w:fill="F2F8FF"/>
          </w:tcPr>
          <w:p>
            <w:pPr>
              <w:spacing w:after="40"/>
            </w:pPr>
            <w:r>
              <w:rPr>
                <w:sz w:val="17"/>
              </w:rPr>
              <w:t>delivered to</w:t>
            </w:r>
          </w:p>
        </w:tc>
        <w:tc>
          <w:tcPr>
            <w:tcW w:type="dxa" w:w="4176"/>
            <w:shd w:val="clear" w:color="auto" w:fill="F2F8FF"/>
          </w:tcPr>
          <w:p>
            <w:pPr>
              <w:spacing w:after="40"/>
            </w:pPr>
            <w:r>
              <w:rPr>
                <w:sz w:val="17"/>
              </w:rPr>
              <w:t>Each order is delivered to exactly one delivery address provided at checkout.</w:t>
            </w:r>
          </w:p>
        </w:tc>
      </w:tr>
    </w:tbl>
    <w:p>
      <w:pPr>
        <w:pStyle w:val="Heading2"/>
        <w:spacing w:before="120" w:after="60"/>
      </w:pPr>
      <w:r>
        <w:rPr>
          <w:rFonts w:ascii="Calibri" w:hAnsi="Calibri"/>
          <w:b/>
          <w:color w:val="1B4F8A"/>
          <w:sz w:val="22"/>
        </w:rPr>
        <w:t>6.3  Generalisation (Inheritance)</w:t>
      </w:r>
    </w:p>
    <w:p>
      <w:pPr>
        <w:spacing w:after="100" w:line="330" w:lineRule="exact"/>
      </w:pPr>
      <w:r>
        <w:rPr>
          <w:sz w:val="22"/>
        </w:rPr>
        <w:t>CustomSalad extends Salad using a generalisation (IS-A) relationship, shown in the class diagram as a hollow-triangle arrow pointing from CustomSalad (child) to Salad (parent). CustomSalad inherits all attributes and methods from Salad — including saladId, name, price, and getDetails() — and adds the customIngredients attribute plus addIngredient(), removeIngredient(), and calculatePrice() methods to support customer-built salads labeled "Custom Salad" in the system.</w:t>
      </w:r>
    </w:p>
    <w:p/>
    <w:p>
      <w:pPr>
        <w:pStyle w:val="Heading1"/>
        <w:spacing w:before="200" w:after="80"/>
      </w:pPr>
      <w:r>
        <w:rPr>
          <w:rFonts w:ascii="Calibri" w:hAnsi="Calibri"/>
          <w:b/>
          <w:color w:val="0D2B55"/>
          <w:sz w:val="26"/>
        </w:rPr>
        <w:t>References</w:t>
      </w:r>
    </w:p>
    <w:p>
      <w:pPr>
        <w:pStyle w:val="ListNumber"/>
        <w:spacing w:after="60"/>
      </w:pPr>
      <w:r>
        <w:rPr>
          <w:sz w:val="19"/>
        </w:rPr>
        <w:t>I. Sommerville, Software Engineering, 10th ed. Pearson, 2016.</w:t>
      </w:r>
    </w:p>
    <w:p>
      <w:pPr>
        <w:pStyle w:val="ListNumber"/>
        <w:spacing w:after="60"/>
      </w:pPr>
      <w:r>
        <w:rPr>
          <w:sz w:val="19"/>
        </w:rPr>
        <w:t>G. Booch, J. Rumbaugh, and I. Jacobson, The Unified Modeling Language User Guide, 2nd ed. Addison-Wesley, 2005.</w:t>
      </w:r>
    </w:p>
    <w:p>
      <w:pPr>
        <w:pStyle w:val="ListNumber"/>
        <w:spacing w:after="60"/>
      </w:pPr>
      <w:r>
        <w:rPr>
          <w:sz w:val="19"/>
        </w:rPr>
        <w:t>E. Yourdon, Modern Structured Analysis. Prentice-Hall, 1989.</w:t>
      </w:r>
    </w:p>
    <w:p>
      <w:pPr>
        <w:pStyle w:val="ListNumber"/>
        <w:spacing w:after="60"/>
      </w:pPr>
      <w:r>
        <w:rPr>
          <w:sz w:val="19"/>
        </w:rPr>
        <w:t>Object Management Group, "OMG Unified Modeling Language Specification v2.5.1," 2017. [Online]. Available: https://www.omg.org/spec/UML/2.5.1/</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