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4CDBBA7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7. 7. Show employees in ascending order of salary.</w:t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46. 46. Create a backup copy of the employees table.</w:t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r>
              <w:t>employees backup</w:t>
            </w:r>
            <w:r>
              <w:t xml:space="preserve"> table.</w:t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49. 49. Create an index on employee last name.</w:t>
            </w:r>
          </w:p>
          <w:p w14:paraId="1D02CD94" w14:textId="3F6A1521" w:rsidR="00C5587A" w:rsidRPr="006C362C" w:rsidRDefault="002C499D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50. 50. Drop the index.</w:t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C61C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23A7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venkataramana veeramsetty</cp:lastModifiedBy>
  <cp:revision>7</cp:revision>
  <dcterms:created xsi:type="dcterms:W3CDTF">2025-09-24T04:43:00Z</dcterms:created>
  <dcterms:modified xsi:type="dcterms:W3CDTF">2025-10-08T05:13:00Z</dcterms:modified>
</cp:coreProperties>
</file>