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94E1F"/>
          <w:sz w:val="38"/>
          <w:szCs w:val="38"/>
        </w:rPr>
        <w:t xml:space="preserve">K'Helper — Foreign Resident Market Research</w:t>
      </w:r>
    </w:p>
    <w:p>
      <w:pPr>
        <w:spacing w:after="60"/>
        <w:jc w:val="center"/>
      </w:pPr>
      <w:r>
        <w:rPr>
          <w:i/>
          <w:iCs/>
          <w:color w:val="888888"/>
          <w:sz w:val="20"/>
          <w:szCs w:val="20"/>
        </w:rPr>
        <w:t xml:space="preserve">Finalized · July 2026 · khelper.org</w:t>
      </w:r>
    </w:p>
    <w:p>
      <w:pPr>
        <w:spacing w:after="280"/>
        <w:jc w:val="center"/>
      </w:pPr>
      <w:r>
        <w:rPr>
          <w:i/>
          <w:iCs/>
          <w:color w:val="777777"/>
          <w:sz w:val="17"/>
          <w:szCs w:val="17"/>
        </w:rPr>
        <w:t xml:space="preserve">Key figures verified against Ministry of Justice data and press reports (July 2026). Items marked "internal estimate" are directional assumptions, not sourced statistics.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1. Market Size (verified)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Total foreign residents:</w:t>
      </w:r>
      <w:r>
        <w:rPr>
          <w:color w:val="333333"/>
        </w:rPr>
        <w:t xml:space="preserve"> 2.84 million (Oct 2025) — 5.5% of Korea's population; first time above 2.8M. 2.73M as of June 2025.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Long-term residents:</w:t>
      </w:r>
      <w:r>
        <w:rPr>
          <w:color w:val="333333"/>
        </w:rPr>
        <w:t xml:space="preserve"> ~2.16 million (up 6.3% YoY); short-term residents ~676,000.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Undocumented residents:</w:t>
      </w:r>
      <w:r>
        <w:rPr>
          <w:color w:val="333333"/>
        </w:rPr>
        <w:t xml:space="preserve"> 397,522 (Ministry of Justice, 2024) — 260,818 short-term visa overstayers + 134,580 formerly registered workers who lost status.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Policy trend:</w:t>
      </w:r>
      <w:r>
        <w:rPr>
          <w:color w:val="333333"/>
        </w:rPr>
        <w:t xml:space="preserve"> E-9 annual quota is shrinking: 165,000 (2024) → 130,000 (2025) → 80,000 (2026). Existing E-9 stock remains ~300,000 (estimate).</w:t>
      </w:r>
    </w:p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Top 10 Foreign Nationalities (share of foreign nationals, June 2025)</w:t>
      </w:r>
    </w:p>
    <w:tbl>
      <w:tblPr>
        <w:tblW w:type="dxa" w:w="9360"/>
        <w:tblBorders>
          <w:top w:val="single" w:color="E0C5B0" w:sz="4"/>
          <w:left w:val="single" w:color="E0C5B0" w:sz="4"/>
          <w:bottom w:val="single" w:color="E0C5B0" w:sz="4"/>
          <w:right w:val="single" w:color="E0C5B0" w:sz="4"/>
          <w:insideH w:val="single" w:color="EFDDCF" w:sz="4"/>
          <w:insideV w:val="single" w:color="EFDDCF" w:sz="4"/>
        </w:tblBorders>
      </w:tblPr>
      <w:tblGrid>
        <w:gridCol w:w="900"/>
        <w:gridCol w:w="3660"/>
        <w:gridCol w:w="2400"/>
        <w:gridCol w:w="2400"/>
      </w:tblGrid>
      <w:tr>
        <w:trPr>
          <w:tblHeader/>
        </w:trPr>
        <w:tc>
          <w:tcPr>
            <w:tcW w:type="dxa" w:w="9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Rank</w:t>
            </w:r>
          </w:p>
        </w:tc>
        <w:tc>
          <w:tcPr>
            <w:tcW w:type="dxa" w:w="366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24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Population</w:t>
            </w:r>
          </w:p>
        </w:tc>
        <w:tc>
          <w:tcPr>
            <w:tcW w:type="dxa" w:w="24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Share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Chinese (incl. Korean-Chinese)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~959,000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34.4%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Vietnamese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~349,000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12.5%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American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~193,000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Thai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~168,000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Filipino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~150,000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Japanese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~130,000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Indian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~95,000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Indonesian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~85,000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Cambodian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~46,800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Bangladeshi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~40,000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1.4%</w:t>
            </w:r>
          </w:p>
        </w:tc>
      </w:tr>
    </w:tbl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Cambodia is the 2nd-largest source of E-9 workers (after Nepal) despite ranking 9th overall — Cambodians are concentrated in agriculture and construction.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2. The Healthcare Access Problem</w:t>
      </w:r>
    </w:p>
    <w:p>
      <w:pPr>
        <w:spacing w:after="120"/>
      </w:pPr>
      <w:r>
        <w:rPr>
          <w:color w:val="333333"/>
        </w:rPr>
        <w:t xml:space="preserve">Healthcare is the sharpest pain point and K'Helper's wedge into the broader "life in Korea" market (visa, work rights, housing, banking).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Language barrier by nationality (internal estimate)</w:t>
      </w:r>
    </w:p>
    <w:tbl>
      <w:tblPr>
        <w:tblW w:type="dxa" w:w="9360"/>
        <w:tblBorders>
          <w:top w:val="single" w:color="E0C5B0" w:sz="4"/>
          <w:left w:val="single" w:color="E0C5B0" w:sz="4"/>
          <w:bottom w:val="single" w:color="E0C5B0" w:sz="4"/>
          <w:right w:val="single" w:color="E0C5B0" w:sz="4"/>
          <w:insideH w:val="single" w:color="EFDDCF" w:sz="4"/>
          <w:insideV w:val="single" w:color="EFDDC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12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Korean proficiency</w:t>
            </w:r>
          </w:p>
        </w:tc>
        <w:tc>
          <w:tcPr>
            <w:tcW w:type="dxa" w:w="312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Healthcare challenge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Chinese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40–50% fluent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Vietnamese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20–30% fluent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Thai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15–25% fluent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Filipino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30–40% fluent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Medium–High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Japanese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50–60% fluent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Low–Medium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Indian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35–45% fluent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Indonesian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20–30% fluent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Cambodian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15–25% fluent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Bangladeshi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10–20% fluent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Western expats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60–80% fluent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Interpreter access by language (internal estimate)</w:t>
      </w:r>
    </w:p>
    <w:tbl>
      <w:tblPr>
        <w:tblW w:type="dxa" w:w="9360"/>
        <w:tblBorders>
          <w:top w:val="single" w:color="E0C5B0" w:sz="4"/>
          <w:left w:val="single" w:color="E0C5B0" w:sz="4"/>
          <w:bottom w:val="single" w:color="E0C5B0" w:sz="4"/>
          <w:right w:val="single" w:color="E0C5B0" w:sz="4"/>
          <w:insideH w:val="single" w:color="EFDDCF" w:sz="4"/>
          <w:insideV w:val="single" w:color="EFDDCF" w:sz="4"/>
        </w:tblBorders>
      </w:tblPr>
      <w:tblGrid>
        <w:gridCol w:w="2100"/>
        <w:gridCol w:w="2820"/>
        <w:gridCol w:w="2820"/>
        <w:gridCol w:w="1620"/>
      </w:tblGrid>
      <w:tr>
        <w:trPr>
          <w:tblHeader/>
        </w:trPr>
        <w:tc>
          <w:tcPr>
            <w:tcW w:type="dxa" w:w="21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Language</w:t>
            </w:r>
          </w:p>
        </w:tc>
        <w:tc>
          <w:tcPr>
            <w:tcW w:type="dxa" w:w="282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Hospitals with support</w:t>
            </w:r>
          </w:p>
        </w:tc>
        <w:tc>
          <w:tcPr>
            <w:tcW w:type="dxa" w:w="282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Professional interpreters</w:t>
            </w:r>
          </w:p>
        </w:tc>
        <w:tc>
          <w:tcPr>
            <w:tcW w:type="dxa" w:w="162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Typical cost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English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60–70%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100+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$30–50/hr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Chinese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70–80%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200+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$25–40/hr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Japanese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50–60%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80+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$30–50/hr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Vietnamese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30–40%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20–30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$40–60/hr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Thai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30–40%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15–20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$40–60/hr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Filipino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20–30%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10–15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$50–70/hr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Indonesian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10–15%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5–10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$50–70/hr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Khmer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5–10%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&lt;5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$60–80/hr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Bengali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5–10%</w:t>
            </w:r>
          </w:p>
        </w:tc>
        <w:tc>
          <w:tcPr>
            <w:tcW w:type="dxa" w:w="2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&lt;5</w:t>
            </w:r>
          </w:p>
        </w:tc>
        <w:tc>
          <w:tcPr>
            <w:tcW w:type="dxa" w:w="1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$60–80/hr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Insurance reality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Rules:</w:t>
      </w:r>
      <w:r>
        <w:rPr>
          <w:color w:val="333333"/>
        </w:rPr>
        <w:t xml:space="preserve"> employers must enroll employees (incl. E-9) in NHIS from day one; residents 6+ months can self-enroll as "local subscribers" — but local subscribers often pay higher premiums than income would suggest.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Coverage gap:</w:t>
      </w:r>
      <w:r>
        <w:rPr>
          <w:color w:val="333333"/>
        </w:rPr>
        <w:t xml:space="preserve"> ~398K undocumented residents are ineligible for NHIS entirely. Adding informal/gap employment, a working estimate of 400,000–600,000 uninsured foreigners (15–20%) is defensible.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Outreach gap:</w:t>
      </w:r>
      <w:r>
        <w:rPr>
          <w:color w:val="333333"/>
        </w:rPr>
        <w:t xml:space="preserve"> mobile health outreach for migrant workers covers 0.5%–46.9% depending on region — industrial hubs (Hwaseong, Pyeongtaek) are the most underserved.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3. Market Opportunity (assumption-driven)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Willingness-to-pay percentages are internal assumptions to be validated with real users — treat the tier logic as the takeaway, not the precise numbers.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Tier 1 — Southeast Asian workers (highest pain)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Vietnamese, Thai, Filipino, Cambodian, Indonesian, Bangladeshi:</w:t>
      </w:r>
      <w:r>
        <w:rPr>
          <w:color w:val="333333"/>
        </w:rPr>
        <w:t xml:space="preserve"> 800K–1M population · 25–35% uninsured · addressable ~120K–245K users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Tier 2 — Chinese + South Asian (largest volume)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Chinese, Indian, other South Asian:</w:t>
      </w:r>
      <w:r>
        <w:rPr>
          <w:color w:val="333333"/>
        </w:rPr>
        <w:t xml:space="preserve"> ~1.1M combined · 10–20% uninsured · addressable ~55K–138K users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Tier 3 — Western + Japanese expats (highest LTV)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US, UK, Australian, Canadian, Japanese:</w:t>
      </w:r>
      <w:r>
        <w:rPr>
          <w:color w:val="333333"/>
        </w:rPr>
        <w:t xml:space="preserve"> 430K–530K combined · 5–10% uninsured · addressable ~9K–27K users</w:t>
      </w:r>
    </w:p>
    <w:p>
      <w:pPr>
        <w:spacing w:after="120"/>
      </w:pPr>
      <w:r>
        <w:rPr>
          <w:b/>
          <w:bCs/>
          <w:color w:val="333333"/>
        </w:rPr>
        <w:t xml:space="preserve">Total addressable market: ~185,000–410,000 users (conservative) to 400,000–600,000 (optimistic).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4. Revenue Model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Consumer freemium — two price scenarios</w:t>
      </w:r>
    </w:p>
    <w:tbl>
      <w:tblPr>
        <w:tblW w:type="dxa" w:w="9360"/>
        <w:tblBorders>
          <w:top w:val="single" w:color="E0C5B0" w:sz="4"/>
          <w:left w:val="single" w:color="E0C5B0" w:sz="4"/>
          <w:bottom w:val="single" w:color="E0C5B0" w:sz="4"/>
          <w:right w:val="single" w:color="E0C5B0" w:sz="4"/>
          <w:insideH w:val="single" w:color="EFDDCF" w:sz="4"/>
          <w:insideV w:val="single" w:color="EFDDCF" w:sz="4"/>
        </w:tblBorders>
      </w:tblPr>
      <w:tblGrid>
        <w:gridCol w:w="1900"/>
        <w:gridCol w:w="1300"/>
        <w:gridCol w:w="1300"/>
        <w:gridCol w:w="2560"/>
        <w:gridCol w:w="2300"/>
      </w:tblGrid>
      <w:tr>
        <w:trPr>
          <w:tblHeader/>
        </w:trPr>
        <w:tc>
          <w:tcPr>
            <w:tcW w:type="dxa" w:w="19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Scenario</w:t>
            </w:r>
          </w:p>
        </w:tc>
        <w:tc>
          <w:tcPr>
            <w:tcW w:type="dxa" w:w="13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Users</w:t>
            </w:r>
          </w:p>
        </w:tc>
        <w:tc>
          <w:tcPr>
            <w:tcW w:type="dxa" w:w="13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Paying %</w:t>
            </w:r>
          </w:p>
        </w:tc>
        <w:tc>
          <w:tcPr>
            <w:tcW w:type="dxa" w:w="256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At $2.50/mo (roadmap)</w:t>
            </w:r>
          </w:p>
        </w:tc>
        <w:tc>
          <w:tcPr>
            <w:tcW w:type="dxa" w:w="2300"/>
            <w:shd w:fill="F8DC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F2E10"/>
                <w:sz w:val="18"/>
                <w:szCs w:val="18"/>
              </w:rPr>
              <w:t xml:space="preserve">At $7.50/mo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200K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5%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$300K/yr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$900K/yr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Mid-range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300K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$720K/yr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$2.16M/yr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Optimistic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500K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$1.5M/yr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$4.5M/yr</w:t>
            </w:r>
          </w:p>
        </w:tc>
      </w:tr>
    </w:tbl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The roadmap prices premium at $2.50/mo; the draft research assumed $7.50/mo. Decide one — $2.50 fits Tier 1 wallets, $7.50 only works if Tier 3 expats become a real segment. Test pricing before locking projections.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B2B (the bigger prize)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Hospital partnerships:</w:t>
      </w:r>
      <w:r>
        <w:rPr>
          <w:color w:val="333333"/>
        </w:rPr>
        <w:t xml:space="preserve"> $5,000–20,000/month (Severance, Samsung Medical Center, Asan)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Employer partnerships:</w:t>
      </w:r>
      <w:r>
        <w:rPr>
          <w:color w:val="333333"/>
        </w:rPr>
        <w:t xml:space="preserve"> $2,000–10,000/month (manufacturers employing E-9 workers)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Insurance partnerships:</w:t>
      </w:r>
      <w:r>
        <w:rPr>
          <w:color w:val="333333"/>
        </w:rPr>
        <w:t xml:space="preserve"> $10,000–50,000/month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Government contracts:</w:t>
      </w:r>
      <w:r>
        <w:rPr>
          <w:color w:val="333333"/>
        </w:rPr>
        <w:t xml:space="preserve"> $50,000–200,000/month (Ministry of Employment &amp; Labor, Ministry of Health)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Projections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Year 1:</w:t>
      </w:r>
      <w:r>
        <w:rPr>
          <w:color w:val="333333"/>
        </w:rPr>
        <w:t xml:space="preserve"> $500K–1.5M (MVP launch, early adoption)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Year 2:</w:t>
      </w:r>
      <w:r>
        <w:rPr>
          <w:color w:val="333333"/>
        </w:rPr>
        <w:t xml:space="preserve"> $2M–5M (scaling, partnerships)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Year 3:</w:t>
      </w:r>
      <w:r>
        <w:rPr>
          <w:color w:val="333333"/>
        </w:rPr>
        <w:t xml:space="preserve"> $5M–15M (market leadership, B2B expansion)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5. Competitive Landscape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333333"/>
        </w:rPr>
        <w:t xml:space="preserve">Google Translate</w:t>
      </w:r>
      <w:r>
        <w:rPr>
          <w:color w:val="333333"/>
        </w:rPr>
        <w:t xml:space="preserve"> — free but unreliable for medical terminology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333333"/>
        </w:rPr>
        <w:t xml:space="preserve">Hospital translation services</w:t>
      </w:r>
      <w:r>
        <w:rPr>
          <w:color w:val="333333"/>
        </w:rPr>
        <w:t xml:space="preserve"> — limited availability, inconsistent quality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333333"/>
        </w:rPr>
        <w:t xml:space="preserve">Professional interpreters</w:t>
      </w:r>
      <w:r>
        <w:rPr>
          <w:color w:val="333333"/>
        </w:rPr>
        <w:t xml:space="preserve"> — $40–80/hr, advance booking required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333333"/>
        </w:rPr>
        <w:t xml:space="preserve">Telemedicine apps</w:t>
      </w:r>
      <w:r>
        <w:rPr>
          <w:color w:val="333333"/>
        </w:rPr>
        <w:t xml:space="preserve"> — mostly Korean-only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333333"/>
        </w:rPr>
        <w:t xml:space="preserve">Expat community groups</w:t>
      </w:r>
      <w:r>
        <w:rPr>
          <w:color w:val="333333"/>
        </w:rPr>
        <w:t xml:space="preserve"> — peer support, no professional guidance</w:t>
      </w:r>
    </w:p>
    <w:p>
      <w:pPr>
        <w:spacing w:after="120"/>
      </w:pPr>
      <w:r>
        <w:rPr>
          <w:b/>
          <w:bCs/>
          <w:color w:val="333333"/>
        </w:rPr>
        <w:t xml:space="preserve">Gap: no AI-powered, multilingual life-navigation assistant for foreigners in Korea — healthcare, visa, work rights, and housing in one conversation. That is K'Helper.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6. Strategy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Multi-language rollout</w:t>
      </w:r>
    </w:p>
    <w:p>
      <w:pPr>
        <w:spacing w:after="120"/>
      </w:pPr>
      <w:r>
        <w:rPr>
          <w:color w:val="333333"/>
        </w:rPr>
        <w:t xml:space="preserve">Build for all foreigners in Korea, not Cambodian workers only: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  <w:color w:val="333333"/>
        </w:rPr>
        <w:t xml:space="preserve">Phase 1 (priority): </w:t>
      </w:r>
      <w:r>
        <w:rPr>
          <w:color w:val="333333"/>
        </w:rPr>
        <w:t xml:space="preserve">English, Chinese, Vietnamese, Thai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  <w:color w:val="333333"/>
        </w:rPr>
        <w:t xml:space="preserve">Phase 2 (secondary): </w:t>
      </w:r>
      <w:r>
        <w:rPr>
          <w:color w:val="333333"/>
        </w:rPr>
        <w:t xml:space="preserve">Filipino, Japanese, Indonesian, Bengali, Hindi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  <w:color w:val="333333"/>
        </w:rPr>
        <w:t xml:space="preserve">Phase 3 (tertiary): </w:t>
      </w:r>
      <w:r>
        <w:rPr>
          <w:color w:val="333333"/>
        </w:rPr>
        <w:t xml:space="preserve">Khmer, Lao, Burmese, and others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Note: the Claude-powered chat already answers in any language automatically — these phases govern localized UI, content, and marketing, not chat capability. The existing Khmer community remains the founding user base and distribution channel regardless of phase.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Market entry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Start with Tier 1 (Southeast Asian workers):</w:t>
      </w:r>
      <w:r>
        <w:rPr>
          <w:color w:val="333333"/>
        </w:rPr>
        <w:t xml:space="preserve"> highest pain, most underserved — win trust here first.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Expand to Tier 2 (Chinese, Indian):</w:t>
      </w:r>
      <w:r>
        <w:rPr>
          <w:color w:val="333333"/>
        </w:rPr>
        <w:t xml:space="preserve"> largest population, growing demand.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Then Tier 3 (Western expats):</w:t>
      </w:r>
      <w:r>
        <w:rPr>
          <w:color w:val="333333"/>
        </w:rPr>
        <w:t xml:space="preserve"> lower pain but higher lifetime value.</w:t>
      </w:r>
    </w:p>
    <w:p>
      <w:pPr>
        <w:pStyle w:val="Heading2"/>
        <w:spacing w:after="100" w:before="220"/>
      </w:pPr>
      <w:r>
        <w:rPr>
          <w:b/>
          <w:bCs/>
          <w:color w:val="8F2E10"/>
          <w:sz w:val="24"/>
          <w:szCs w:val="24"/>
        </w:rPr>
        <w:t xml:space="preserve">Partnerships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Hospitals:</w:t>
      </w:r>
      <w:r>
        <w:rPr>
          <w:color w:val="333333"/>
        </w:rPr>
        <w:t xml:space="preserve"> Severance, Samsung Medical Center, Asan Medical Center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Employers:</w:t>
      </w:r>
      <w:r>
        <w:rPr>
          <w:color w:val="333333"/>
        </w:rPr>
        <w:t xml:space="preserve"> Samsung, Hyundai, LG, manufacturing SMEs employing E-9 workers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Insurance:</w:t>
      </w:r>
      <w:r>
        <w:rPr>
          <w:color w:val="333333"/>
        </w:rPr>
        <w:t xml:space="preserve"> Korean insurers expanding foreign coverage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NGOs:</w:t>
      </w:r>
      <w:r>
        <w:rPr>
          <w:color w:val="333333"/>
        </w:rPr>
        <w:t xml:space="preserve"> migrant worker support organizations (distribution + credibility)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33333"/>
        </w:rPr>
        <w:t xml:space="preserve">Government:</w:t>
      </w:r>
      <w:r>
        <w:rPr>
          <w:color w:val="333333"/>
        </w:rPr>
        <w:t xml:space="preserve"> Ministry of Employment and Labor, Ministry of Health and Welfare</w:t>
      </w:r>
    </w:p>
    <w:p>
      <w:pPr>
        <w:pStyle w:val="Heading1"/>
        <w:spacing w:after="140" w:before="320"/>
      </w:pPr>
      <w:r>
        <w:rPr>
          <w:b/>
          <w:bCs/>
          <w:color w:val="D94E1F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p7o0dshct4rqs0tsbhrsz">
        <w:r>
          <w:rPr>
            <w:rStyle w:val="Hyperlink"/>
            <w:sz w:val="18"/>
            <w:szCs w:val="18"/>
          </w:rPr>
          <w:t xml:space="preserve">Korea Herald — Foreign residents top 2.8M for first time (Oct 2025)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ubnpkqytgn1e7hlkqdrsm">
        <w:r>
          <w:rPr>
            <w:rStyle w:val="Hyperlink"/>
            <w:sz w:val="18"/>
            <w:szCs w:val="18"/>
          </w:rPr>
          <w:t xml:space="preserve">Korea Herald — Foreign nationals surpass 5% of population (MOJ)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tiveawjdgkc3gvvd3x0we">
        <w:r>
          <w:rPr>
            <w:rStyle w:val="Hyperlink"/>
            <w:sz w:val="18"/>
            <w:szCs w:val="18"/>
          </w:rPr>
          <w:t xml:space="preserve">East Asia Forum — South Korea's migrant workers trapped in a legal cage (undocumented: 397,522, MOJ 2024)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vjc5nrpffixk9lrlst-dy">
        <w:r>
          <w:rPr>
            <w:rStyle w:val="Hyperlink"/>
            <w:sz w:val="18"/>
            <w:szCs w:val="18"/>
          </w:rPr>
          <w:t xml:space="preserve">Korea Times — Labor minister rejects calls to cut Cambodian worker quota (~46,800 Cambodian workers)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3-77fkp_ib2zvcc8y4zwa">
        <w:r>
          <w:rPr>
            <w:rStyle w:val="Hyperlink"/>
            <w:sz w:val="18"/>
            <w:szCs w:val="18"/>
          </w:rPr>
          <w:t xml:space="preserve">Seoulstart — Korea's Employment Permit System guide (E-9 quotas 2024–2026)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bbw6ift__z2qm0wtah8oi">
        <w:r>
          <w:rPr>
            <w:rStyle w:val="Hyperlink"/>
            <w:sz w:val="18"/>
            <w:szCs w:val="18"/>
          </w:rPr>
          <w:t xml:space="preserve">Korea Herald — Why foreigners pay higher NHIS premiums as local subscribers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vydagd3olpyb8p3mtflkr">
        <w:r>
          <w:rPr>
            <w:rStyle w:val="Hyperlink"/>
            <w:sz w:val="18"/>
            <w:szCs w:val="18"/>
          </w:rPr>
          <w:t xml:space="preserve">PMC — Coverage disparities in mobile health services for migrant workers in Korea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7o0dshct4rqs0tsbhrsz" Type="http://schemas.openxmlformats.org/officeDocument/2006/relationships/hyperlink" Target="https://www.koreaherald.com/article/10626198" TargetMode="External"/><Relationship Id="rIdubnpkqytgn1e7hlkqdrsm" Type="http://schemas.openxmlformats.org/officeDocument/2006/relationships/hyperlink" Target="https://www.koreaherald.com/article/10432220" TargetMode="External"/><Relationship Id="rIdtiveawjdgkc3gvvd3x0we" Type="http://schemas.openxmlformats.org/officeDocument/2006/relationships/hyperlink" Target="https://eastasiaforum.org/2025/10/31/south-koreas-migrant-workers-trapped-in-a-legal-cage/" TargetMode="External"/><Relationship Id="rIdvjc5nrpffixk9lrlst-dy" Type="http://schemas.openxmlformats.org/officeDocument/2006/relationships/hyperlink" Target="https://www.koreatimes.co.kr/southkorea/globalcommunity/20251020/labor-minister-rejects-calls-to-cut-cambodian-worker-quota-after-kidnappings" TargetMode="External"/><Relationship Id="rId3-77fkp_ib2zvcc8y4zwa" Type="http://schemas.openxmlformats.org/officeDocument/2006/relationships/hyperlink" Target="https://seoulstart.com/guides/eps-korea-guide" TargetMode="External"/><Relationship Id="rIdbbw6ift__z2qm0wtah8oi" Type="http://schemas.openxmlformats.org/officeDocument/2006/relationships/hyperlink" Target="https://www.koreaherald.com/article/10441959" TargetMode="External"/><Relationship Id="rIdvydagd3olpyb8p3mtflkr" Type="http://schemas.openxmlformats.org/officeDocument/2006/relationships/hyperlink" Target="https://www.ncbi.nlm.nih.gov/pmc/articles/PMC12532446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2026-07-17T09:39:51.281Z</dcterms:created>
  <dcterms:modified xsi:type="dcterms:W3CDTF">2026-07-17T09:39:51.282Z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