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792" w:rsidRPr="003F6A43" w:rsidRDefault="00F44792" w:rsidP="00F44792">
      <w:pPr>
        <w:spacing w:line="360" w:lineRule="auto"/>
        <w:jc w:val="center"/>
        <w:rPr>
          <w:sz w:val="32"/>
          <w:szCs w:val="32"/>
        </w:rPr>
      </w:pPr>
      <w:r w:rsidRPr="003F6A43">
        <w:rPr>
          <w:sz w:val="32"/>
          <w:szCs w:val="32"/>
        </w:rPr>
        <w:t>SVEUČILIŠTE U MOSTARU</w:t>
      </w:r>
    </w:p>
    <w:p w:rsidR="00F44792" w:rsidRPr="006D7F9A" w:rsidRDefault="00F44792" w:rsidP="00F44792">
      <w:pPr>
        <w:spacing w:line="360" w:lineRule="auto"/>
        <w:jc w:val="center"/>
        <w:rPr>
          <w:b/>
          <w:sz w:val="32"/>
          <w:szCs w:val="32"/>
        </w:rPr>
      </w:pPr>
      <w:r w:rsidRPr="006D7F9A">
        <w:rPr>
          <w:b/>
          <w:sz w:val="32"/>
          <w:szCs w:val="32"/>
        </w:rPr>
        <w:t>EKONOMSKI FAKULTET</w:t>
      </w:r>
    </w:p>
    <w:p w:rsidR="00F44792" w:rsidRPr="003F6A43" w:rsidRDefault="00F44792" w:rsidP="0036186E">
      <w:pPr>
        <w:spacing w:line="360" w:lineRule="auto"/>
      </w:pPr>
    </w:p>
    <w:p w:rsidR="00F44792" w:rsidRDefault="00F44792" w:rsidP="0036186E">
      <w:pPr>
        <w:spacing w:line="360" w:lineRule="auto"/>
        <w:jc w:val="center"/>
        <w:rPr>
          <w:lang w:val="hr-HR" w:eastAsia="hr-HR"/>
        </w:rPr>
      </w:pPr>
    </w:p>
    <w:p w:rsidR="00724AEE" w:rsidRDefault="00724AEE" w:rsidP="0036186E">
      <w:pPr>
        <w:spacing w:line="360" w:lineRule="auto"/>
        <w:jc w:val="center"/>
        <w:rPr>
          <w:lang w:val="hr-HR" w:eastAsia="hr-HR"/>
        </w:rPr>
      </w:pPr>
    </w:p>
    <w:p w:rsidR="006D7F9A" w:rsidRPr="006D7F9A" w:rsidRDefault="006D7F9A" w:rsidP="0036186E">
      <w:pPr>
        <w:spacing w:line="360" w:lineRule="auto"/>
        <w:jc w:val="center"/>
        <w:rPr>
          <w:sz w:val="28"/>
          <w:szCs w:val="28"/>
          <w:lang w:val="hr-HR" w:eastAsia="hr-HR"/>
        </w:rPr>
      </w:pPr>
      <w:r>
        <w:rPr>
          <w:sz w:val="28"/>
          <w:szCs w:val="28"/>
          <w:lang w:val="hr-HR" w:eastAsia="hr-HR"/>
        </w:rPr>
        <w:t>BORIS VAREŠKOVIĆ</w:t>
      </w:r>
    </w:p>
    <w:p w:rsidR="00724AEE" w:rsidRDefault="00724AEE" w:rsidP="0036186E">
      <w:pPr>
        <w:spacing w:line="360" w:lineRule="auto"/>
        <w:jc w:val="center"/>
        <w:rPr>
          <w:lang w:val="hr-HR" w:eastAsia="hr-HR"/>
        </w:rPr>
      </w:pPr>
    </w:p>
    <w:p w:rsidR="00724AEE" w:rsidRDefault="00724AEE" w:rsidP="0036186E">
      <w:pPr>
        <w:spacing w:line="360" w:lineRule="auto"/>
        <w:jc w:val="center"/>
        <w:rPr>
          <w:lang w:val="hr-HR" w:eastAsia="hr-HR"/>
        </w:rPr>
      </w:pPr>
    </w:p>
    <w:p w:rsidR="00724AEE" w:rsidRDefault="00724AEE" w:rsidP="0036186E">
      <w:pPr>
        <w:spacing w:line="360" w:lineRule="auto"/>
        <w:jc w:val="center"/>
      </w:pPr>
    </w:p>
    <w:p w:rsidR="0036186E" w:rsidRPr="003F6A43" w:rsidRDefault="0036186E" w:rsidP="00D02895">
      <w:pPr>
        <w:spacing w:line="360" w:lineRule="auto"/>
      </w:pPr>
    </w:p>
    <w:p w:rsidR="00F44792" w:rsidRPr="003F6A43" w:rsidRDefault="006D7F9A" w:rsidP="00F44792">
      <w:pPr>
        <w:spacing w:line="360" w:lineRule="auto"/>
        <w:jc w:val="center"/>
        <w:rPr>
          <w:b/>
          <w:sz w:val="48"/>
          <w:szCs w:val="48"/>
        </w:rPr>
      </w:pPr>
      <w:r>
        <w:rPr>
          <w:b/>
          <w:sz w:val="48"/>
          <w:szCs w:val="48"/>
        </w:rPr>
        <w:t>OSIGURANJE KREDITA I ZAŠTITA JAMACA</w:t>
      </w:r>
    </w:p>
    <w:p w:rsidR="00F44792" w:rsidRDefault="006D7F9A" w:rsidP="00F44792">
      <w:pPr>
        <w:spacing w:line="360" w:lineRule="auto"/>
        <w:jc w:val="center"/>
        <w:rPr>
          <w:sz w:val="36"/>
          <w:szCs w:val="36"/>
        </w:rPr>
      </w:pPr>
      <w:r>
        <w:rPr>
          <w:sz w:val="36"/>
          <w:szCs w:val="36"/>
        </w:rPr>
        <w:t>DIPLOMSKI RAD</w:t>
      </w:r>
    </w:p>
    <w:p w:rsidR="006D7F9A" w:rsidRDefault="006D7F9A" w:rsidP="00F44792">
      <w:pPr>
        <w:spacing w:line="360" w:lineRule="auto"/>
        <w:jc w:val="center"/>
        <w:rPr>
          <w:sz w:val="36"/>
          <w:szCs w:val="36"/>
        </w:rPr>
      </w:pPr>
    </w:p>
    <w:p w:rsidR="006D7F9A" w:rsidRDefault="006D7F9A" w:rsidP="00F44792">
      <w:pPr>
        <w:spacing w:line="360" w:lineRule="auto"/>
        <w:jc w:val="center"/>
        <w:rPr>
          <w:sz w:val="36"/>
          <w:szCs w:val="36"/>
        </w:rPr>
      </w:pPr>
    </w:p>
    <w:p w:rsidR="006D7F9A" w:rsidRDefault="006D7F9A" w:rsidP="00F44792">
      <w:pPr>
        <w:spacing w:line="360" w:lineRule="auto"/>
        <w:jc w:val="center"/>
        <w:rPr>
          <w:sz w:val="36"/>
          <w:szCs w:val="36"/>
        </w:rPr>
      </w:pPr>
    </w:p>
    <w:p w:rsidR="006D7F9A" w:rsidRDefault="006D7F9A" w:rsidP="00F44792">
      <w:pPr>
        <w:spacing w:line="360" w:lineRule="auto"/>
        <w:jc w:val="center"/>
        <w:rPr>
          <w:sz w:val="36"/>
          <w:szCs w:val="36"/>
        </w:rPr>
      </w:pPr>
    </w:p>
    <w:p w:rsidR="006D7F9A" w:rsidRDefault="006D7F9A" w:rsidP="00F44792">
      <w:pPr>
        <w:spacing w:line="360" w:lineRule="auto"/>
        <w:jc w:val="center"/>
        <w:rPr>
          <w:sz w:val="36"/>
          <w:szCs w:val="36"/>
        </w:rPr>
      </w:pPr>
    </w:p>
    <w:p w:rsidR="006D7F9A" w:rsidRDefault="006D7F9A" w:rsidP="00F44792">
      <w:pPr>
        <w:spacing w:line="360" w:lineRule="auto"/>
        <w:jc w:val="center"/>
        <w:rPr>
          <w:sz w:val="28"/>
          <w:szCs w:val="28"/>
        </w:rPr>
      </w:pPr>
      <w:r>
        <w:rPr>
          <w:sz w:val="28"/>
          <w:szCs w:val="28"/>
        </w:rPr>
        <w:t>Mostar, 2016.</w:t>
      </w:r>
    </w:p>
    <w:p w:rsidR="00D56ED6" w:rsidRPr="00723248" w:rsidRDefault="002153E6" w:rsidP="00723248">
      <w:pPr>
        <w:spacing w:line="360" w:lineRule="auto"/>
        <w:jc w:val="center"/>
      </w:pPr>
      <w:r>
        <w:br w:type="page"/>
      </w:r>
      <w:r w:rsidRPr="003F6A43">
        <w:rPr>
          <w:b/>
          <w:sz w:val="28"/>
          <w:szCs w:val="28"/>
        </w:rPr>
        <w:lastRenderedPageBreak/>
        <w:t>SADRŽAJ</w:t>
      </w:r>
    </w:p>
    <w:p w:rsidR="00E96699" w:rsidRDefault="00C71F64">
      <w:pPr>
        <w:pStyle w:val="TOC1"/>
        <w:tabs>
          <w:tab w:val="left" w:pos="480"/>
          <w:tab w:val="right" w:leader="dot" w:pos="9062"/>
        </w:tabs>
        <w:rPr>
          <w:rFonts w:asciiTheme="minorHAnsi" w:eastAsiaTheme="minorEastAsia" w:hAnsiTheme="minorHAnsi" w:cstheme="minorBidi"/>
          <w:sz w:val="22"/>
          <w:szCs w:val="22"/>
          <w:lang w:val="hr-HR" w:eastAsia="hr-HR"/>
        </w:rPr>
      </w:pPr>
      <w:r w:rsidRPr="00791D70">
        <w:rPr>
          <w:b/>
        </w:rPr>
        <w:fldChar w:fldCharType="begin"/>
      </w:r>
      <w:r w:rsidR="00D56ED6" w:rsidRPr="00791D70">
        <w:rPr>
          <w:b/>
        </w:rPr>
        <w:instrText xml:space="preserve"> TOC \o "1-3" \h \z \u </w:instrText>
      </w:r>
      <w:r w:rsidRPr="00791D70">
        <w:rPr>
          <w:b/>
        </w:rPr>
        <w:fldChar w:fldCharType="separate"/>
      </w:r>
      <w:hyperlink w:anchor="_Toc443232774" w:history="1">
        <w:r w:rsidR="00E96699" w:rsidRPr="0097798B">
          <w:rPr>
            <w:rStyle w:val="Hyperlink"/>
          </w:rPr>
          <w:t>1.</w:t>
        </w:r>
        <w:r w:rsidR="00E96699">
          <w:rPr>
            <w:rFonts w:asciiTheme="minorHAnsi" w:eastAsiaTheme="minorEastAsia" w:hAnsiTheme="minorHAnsi" w:cstheme="minorBidi"/>
            <w:sz w:val="22"/>
            <w:szCs w:val="22"/>
            <w:lang w:val="hr-HR" w:eastAsia="hr-HR"/>
          </w:rPr>
          <w:tab/>
        </w:r>
        <w:r w:rsidR="00E96699" w:rsidRPr="0097798B">
          <w:rPr>
            <w:rStyle w:val="Hyperlink"/>
          </w:rPr>
          <w:t>UVOD</w:t>
        </w:r>
        <w:r w:rsidR="00E96699">
          <w:rPr>
            <w:webHidden/>
          </w:rPr>
          <w:tab/>
        </w:r>
        <w:r w:rsidR="00E96699">
          <w:rPr>
            <w:webHidden/>
          </w:rPr>
          <w:fldChar w:fldCharType="begin"/>
        </w:r>
        <w:r w:rsidR="00E96699">
          <w:rPr>
            <w:webHidden/>
          </w:rPr>
          <w:instrText xml:space="preserve"> PAGEREF _Toc443232774 \h </w:instrText>
        </w:r>
        <w:r w:rsidR="00E96699">
          <w:rPr>
            <w:webHidden/>
          </w:rPr>
        </w:r>
        <w:r w:rsidR="00E96699">
          <w:rPr>
            <w:webHidden/>
          </w:rPr>
          <w:fldChar w:fldCharType="separate"/>
        </w:r>
        <w:r w:rsidR="00E96699">
          <w:rPr>
            <w:webHidden/>
          </w:rPr>
          <w:t>4</w:t>
        </w:r>
        <w:r w:rsidR="00E96699">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75" w:history="1">
        <w:r w:rsidRPr="0097798B">
          <w:rPr>
            <w:rStyle w:val="Hyperlink"/>
          </w:rPr>
          <w:t>1.1.</w:t>
        </w:r>
        <w:r>
          <w:rPr>
            <w:rFonts w:asciiTheme="minorHAnsi" w:eastAsiaTheme="minorEastAsia" w:hAnsiTheme="minorHAnsi" w:cstheme="minorBidi"/>
            <w:sz w:val="22"/>
            <w:szCs w:val="22"/>
            <w:lang w:val="hr-HR" w:eastAsia="hr-HR"/>
          </w:rPr>
          <w:tab/>
        </w:r>
        <w:r w:rsidRPr="0097798B">
          <w:rPr>
            <w:rStyle w:val="Hyperlink"/>
          </w:rPr>
          <w:t>Predmet rada</w:t>
        </w:r>
        <w:r>
          <w:rPr>
            <w:webHidden/>
          </w:rPr>
          <w:tab/>
        </w:r>
        <w:r>
          <w:rPr>
            <w:webHidden/>
          </w:rPr>
          <w:fldChar w:fldCharType="begin"/>
        </w:r>
        <w:r>
          <w:rPr>
            <w:webHidden/>
          </w:rPr>
          <w:instrText xml:space="preserve"> PAGEREF _Toc443232775 \h </w:instrText>
        </w:r>
        <w:r>
          <w:rPr>
            <w:webHidden/>
          </w:rPr>
        </w:r>
        <w:r>
          <w:rPr>
            <w:webHidden/>
          </w:rPr>
          <w:fldChar w:fldCharType="separate"/>
        </w:r>
        <w:r>
          <w:rPr>
            <w:webHidden/>
          </w:rPr>
          <w:t>4</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76" w:history="1">
        <w:r w:rsidRPr="0097798B">
          <w:rPr>
            <w:rStyle w:val="Hyperlink"/>
          </w:rPr>
          <w:t>1.2.</w:t>
        </w:r>
        <w:r>
          <w:rPr>
            <w:rFonts w:asciiTheme="minorHAnsi" w:eastAsiaTheme="minorEastAsia" w:hAnsiTheme="minorHAnsi" w:cstheme="minorBidi"/>
            <w:sz w:val="22"/>
            <w:szCs w:val="22"/>
            <w:lang w:val="hr-HR" w:eastAsia="hr-HR"/>
          </w:rPr>
          <w:tab/>
        </w:r>
        <w:r w:rsidRPr="0097798B">
          <w:rPr>
            <w:rStyle w:val="Hyperlink"/>
          </w:rPr>
          <w:t>Ciljevi rada</w:t>
        </w:r>
        <w:r>
          <w:rPr>
            <w:webHidden/>
          </w:rPr>
          <w:tab/>
        </w:r>
        <w:r>
          <w:rPr>
            <w:webHidden/>
          </w:rPr>
          <w:fldChar w:fldCharType="begin"/>
        </w:r>
        <w:r>
          <w:rPr>
            <w:webHidden/>
          </w:rPr>
          <w:instrText xml:space="preserve"> PAGEREF _Toc443232776 \h </w:instrText>
        </w:r>
        <w:r>
          <w:rPr>
            <w:webHidden/>
          </w:rPr>
        </w:r>
        <w:r>
          <w:rPr>
            <w:webHidden/>
          </w:rPr>
          <w:fldChar w:fldCharType="separate"/>
        </w:r>
        <w:r>
          <w:rPr>
            <w:webHidden/>
          </w:rPr>
          <w:t>4</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77" w:history="1">
        <w:r w:rsidRPr="0097798B">
          <w:rPr>
            <w:rStyle w:val="Hyperlink"/>
          </w:rPr>
          <w:t>1.3.</w:t>
        </w:r>
        <w:r>
          <w:rPr>
            <w:rFonts w:asciiTheme="minorHAnsi" w:eastAsiaTheme="minorEastAsia" w:hAnsiTheme="minorHAnsi" w:cstheme="minorBidi"/>
            <w:sz w:val="22"/>
            <w:szCs w:val="22"/>
            <w:lang w:val="hr-HR" w:eastAsia="hr-HR"/>
          </w:rPr>
          <w:tab/>
        </w:r>
        <w:r w:rsidRPr="0097798B">
          <w:rPr>
            <w:rStyle w:val="Hyperlink"/>
          </w:rPr>
          <w:t>Hipoteza rada</w:t>
        </w:r>
        <w:r>
          <w:rPr>
            <w:webHidden/>
          </w:rPr>
          <w:tab/>
        </w:r>
        <w:r>
          <w:rPr>
            <w:webHidden/>
          </w:rPr>
          <w:fldChar w:fldCharType="begin"/>
        </w:r>
        <w:r>
          <w:rPr>
            <w:webHidden/>
          </w:rPr>
          <w:instrText xml:space="preserve"> PAGEREF _Toc443232777 \h </w:instrText>
        </w:r>
        <w:r>
          <w:rPr>
            <w:webHidden/>
          </w:rPr>
        </w:r>
        <w:r>
          <w:rPr>
            <w:webHidden/>
          </w:rPr>
          <w:fldChar w:fldCharType="separate"/>
        </w:r>
        <w:r>
          <w:rPr>
            <w:webHidden/>
          </w:rPr>
          <w:t>5</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78" w:history="1">
        <w:r w:rsidRPr="0097798B">
          <w:rPr>
            <w:rStyle w:val="Hyperlink"/>
          </w:rPr>
          <w:t>1.4.</w:t>
        </w:r>
        <w:r>
          <w:rPr>
            <w:rFonts w:asciiTheme="minorHAnsi" w:eastAsiaTheme="minorEastAsia" w:hAnsiTheme="minorHAnsi" w:cstheme="minorBidi"/>
            <w:sz w:val="22"/>
            <w:szCs w:val="22"/>
            <w:lang w:val="hr-HR" w:eastAsia="hr-HR"/>
          </w:rPr>
          <w:tab/>
        </w:r>
        <w:r w:rsidRPr="0097798B">
          <w:rPr>
            <w:rStyle w:val="Hyperlink"/>
          </w:rPr>
          <w:t>Metodologija rada</w:t>
        </w:r>
        <w:r>
          <w:rPr>
            <w:webHidden/>
          </w:rPr>
          <w:tab/>
        </w:r>
        <w:r>
          <w:rPr>
            <w:webHidden/>
          </w:rPr>
          <w:fldChar w:fldCharType="begin"/>
        </w:r>
        <w:r>
          <w:rPr>
            <w:webHidden/>
          </w:rPr>
          <w:instrText xml:space="preserve"> PAGEREF _Toc443232778 \h </w:instrText>
        </w:r>
        <w:r>
          <w:rPr>
            <w:webHidden/>
          </w:rPr>
        </w:r>
        <w:r>
          <w:rPr>
            <w:webHidden/>
          </w:rPr>
          <w:fldChar w:fldCharType="separate"/>
        </w:r>
        <w:r>
          <w:rPr>
            <w:webHidden/>
          </w:rPr>
          <w:t>5</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79" w:history="1">
        <w:r w:rsidRPr="0097798B">
          <w:rPr>
            <w:rStyle w:val="Hyperlink"/>
          </w:rPr>
          <w:t>1.5.</w:t>
        </w:r>
        <w:r>
          <w:rPr>
            <w:rFonts w:asciiTheme="minorHAnsi" w:eastAsiaTheme="minorEastAsia" w:hAnsiTheme="minorHAnsi" w:cstheme="minorBidi"/>
            <w:sz w:val="22"/>
            <w:szCs w:val="22"/>
            <w:lang w:val="hr-HR" w:eastAsia="hr-HR"/>
          </w:rPr>
          <w:tab/>
        </w:r>
        <w:r w:rsidRPr="0097798B">
          <w:rPr>
            <w:rStyle w:val="Hyperlink"/>
          </w:rPr>
          <w:t>Struktura rada</w:t>
        </w:r>
        <w:r>
          <w:rPr>
            <w:webHidden/>
          </w:rPr>
          <w:tab/>
        </w:r>
        <w:r>
          <w:rPr>
            <w:webHidden/>
          </w:rPr>
          <w:fldChar w:fldCharType="begin"/>
        </w:r>
        <w:r>
          <w:rPr>
            <w:webHidden/>
          </w:rPr>
          <w:instrText xml:space="preserve"> PAGEREF _Toc443232779 \h </w:instrText>
        </w:r>
        <w:r>
          <w:rPr>
            <w:webHidden/>
          </w:rPr>
        </w:r>
        <w:r>
          <w:rPr>
            <w:webHidden/>
          </w:rPr>
          <w:fldChar w:fldCharType="separate"/>
        </w:r>
        <w:r>
          <w:rPr>
            <w:webHidden/>
          </w:rPr>
          <w:t>6</w:t>
        </w:r>
        <w:r>
          <w:rPr>
            <w:webHidden/>
          </w:rPr>
          <w:fldChar w:fldCharType="end"/>
        </w:r>
      </w:hyperlink>
    </w:p>
    <w:p w:rsidR="00E96699" w:rsidRDefault="00E96699">
      <w:pPr>
        <w:pStyle w:val="TOC1"/>
        <w:tabs>
          <w:tab w:val="left" w:pos="480"/>
          <w:tab w:val="right" w:leader="dot" w:pos="9062"/>
        </w:tabs>
        <w:rPr>
          <w:rFonts w:asciiTheme="minorHAnsi" w:eastAsiaTheme="minorEastAsia" w:hAnsiTheme="minorHAnsi" w:cstheme="minorBidi"/>
          <w:sz w:val="22"/>
          <w:szCs w:val="22"/>
          <w:lang w:val="hr-HR" w:eastAsia="hr-HR"/>
        </w:rPr>
      </w:pPr>
      <w:hyperlink w:anchor="_Toc443232780" w:history="1">
        <w:r w:rsidRPr="0097798B">
          <w:rPr>
            <w:rStyle w:val="Hyperlink"/>
          </w:rPr>
          <w:t>2.</w:t>
        </w:r>
        <w:r>
          <w:rPr>
            <w:rFonts w:asciiTheme="minorHAnsi" w:eastAsiaTheme="minorEastAsia" w:hAnsiTheme="minorHAnsi" w:cstheme="minorBidi"/>
            <w:sz w:val="22"/>
            <w:szCs w:val="22"/>
            <w:lang w:val="hr-HR" w:eastAsia="hr-HR"/>
          </w:rPr>
          <w:tab/>
        </w:r>
        <w:r w:rsidRPr="0097798B">
          <w:rPr>
            <w:rStyle w:val="Hyperlink"/>
          </w:rPr>
          <w:t>RIZICI U BANKAMA</w:t>
        </w:r>
        <w:r>
          <w:rPr>
            <w:webHidden/>
          </w:rPr>
          <w:tab/>
        </w:r>
        <w:r>
          <w:rPr>
            <w:webHidden/>
          </w:rPr>
          <w:fldChar w:fldCharType="begin"/>
        </w:r>
        <w:r>
          <w:rPr>
            <w:webHidden/>
          </w:rPr>
          <w:instrText xml:space="preserve"> PAGEREF _Toc443232780 \h </w:instrText>
        </w:r>
        <w:r>
          <w:rPr>
            <w:webHidden/>
          </w:rPr>
        </w:r>
        <w:r>
          <w:rPr>
            <w:webHidden/>
          </w:rPr>
          <w:fldChar w:fldCharType="separate"/>
        </w:r>
        <w:r>
          <w:rPr>
            <w:webHidden/>
          </w:rPr>
          <w:t>7</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81" w:history="1">
        <w:r w:rsidRPr="0097798B">
          <w:rPr>
            <w:rStyle w:val="Hyperlink"/>
          </w:rPr>
          <w:t>2.1.</w:t>
        </w:r>
        <w:r>
          <w:rPr>
            <w:rFonts w:asciiTheme="minorHAnsi" w:eastAsiaTheme="minorEastAsia" w:hAnsiTheme="minorHAnsi" w:cstheme="minorBidi"/>
            <w:sz w:val="22"/>
            <w:szCs w:val="22"/>
            <w:lang w:val="hr-HR" w:eastAsia="hr-HR"/>
          </w:rPr>
          <w:tab/>
        </w:r>
        <w:r w:rsidRPr="0097798B">
          <w:rPr>
            <w:rStyle w:val="Hyperlink"/>
          </w:rPr>
          <w:t>Kreditni rizik</w:t>
        </w:r>
        <w:r>
          <w:rPr>
            <w:webHidden/>
          </w:rPr>
          <w:tab/>
        </w:r>
        <w:r>
          <w:rPr>
            <w:webHidden/>
          </w:rPr>
          <w:fldChar w:fldCharType="begin"/>
        </w:r>
        <w:r>
          <w:rPr>
            <w:webHidden/>
          </w:rPr>
          <w:instrText xml:space="preserve"> PAGEREF _Toc443232781 \h </w:instrText>
        </w:r>
        <w:r>
          <w:rPr>
            <w:webHidden/>
          </w:rPr>
        </w:r>
        <w:r>
          <w:rPr>
            <w:webHidden/>
          </w:rPr>
          <w:fldChar w:fldCharType="separate"/>
        </w:r>
        <w:r>
          <w:rPr>
            <w:webHidden/>
          </w:rPr>
          <w:t>7</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82" w:history="1">
        <w:r w:rsidRPr="0097798B">
          <w:rPr>
            <w:rStyle w:val="Hyperlink"/>
          </w:rPr>
          <w:t>2.2.</w:t>
        </w:r>
        <w:r>
          <w:rPr>
            <w:rFonts w:asciiTheme="minorHAnsi" w:eastAsiaTheme="minorEastAsia" w:hAnsiTheme="minorHAnsi" w:cstheme="minorBidi"/>
            <w:sz w:val="22"/>
            <w:szCs w:val="22"/>
            <w:lang w:val="hr-HR" w:eastAsia="hr-HR"/>
          </w:rPr>
          <w:tab/>
        </w:r>
        <w:r w:rsidRPr="0097798B">
          <w:rPr>
            <w:rStyle w:val="Hyperlink"/>
          </w:rPr>
          <w:t>Rizik likvidnosti</w:t>
        </w:r>
        <w:r>
          <w:rPr>
            <w:webHidden/>
          </w:rPr>
          <w:tab/>
        </w:r>
        <w:r>
          <w:rPr>
            <w:webHidden/>
          </w:rPr>
          <w:fldChar w:fldCharType="begin"/>
        </w:r>
        <w:r>
          <w:rPr>
            <w:webHidden/>
          </w:rPr>
          <w:instrText xml:space="preserve"> PAGEREF _Toc443232782 \h </w:instrText>
        </w:r>
        <w:r>
          <w:rPr>
            <w:webHidden/>
          </w:rPr>
        </w:r>
        <w:r>
          <w:rPr>
            <w:webHidden/>
          </w:rPr>
          <w:fldChar w:fldCharType="separate"/>
        </w:r>
        <w:r>
          <w:rPr>
            <w:webHidden/>
          </w:rPr>
          <w:t>8</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83" w:history="1">
        <w:r w:rsidRPr="0097798B">
          <w:rPr>
            <w:rStyle w:val="Hyperlink"/>
          </w:rPr>
          <w:t>2.3.</w:t>
        </w:r>
        <w:r>
          <w:rPr>
            <w:rFonts w:asciiTheme="minorHAnsi" w:eastAsiaTheme="minorEastAsia" w:hAnsiTheme="minorHAnsi" w:cstheme="minorBidi"/>
            <w:sz w:val="22"/>
            <w:szCs w:val="22"/>
            <w:lang w:val="hr-HR" w:eastAsia="hr-HR"/>
          </w:rPr>
          <w:tab/>
        </w:r>
        <w:r w:rsidRPr="0097798B">
          <w:rPr>
            <w:rStyle w:val="Hyperlink"/>
          </w:rPr>
          <w:t>Kamatni rizik</w:t>
        </w:r>
        <w:r>
          <w:rPr>
            <w:webHidden/>
          </w:rPr>
          <w:tab/>
        </w:r>
        <w:r>
          <w:rPr>
            <w:webHidden/>
          </w:rPr>
          <w:fldChar w:fldCharType="begin"/>
        </w:r>
        <w:r>
          <w:rPr>
            <w:webHidden/>
          </w:rPr>
          <w:instrText xml:space="preserve"> PAGEREF _Toc443232783 \h </w:instrText>
        </w:r>
        <w:r>
          <w:rPr>
            <w:webHidden/>
          </w:rPr>
        </w:r>
        <w:r>
          <w:rPr>
            <w:webHidden/>
          </w:rPr>
          <w:fldChar w:fldCharType="separate"/>
        </w:r>
        <w:r>
          <w:rPr>
            <w:webHidden/>
          </w:rPr>
          <w:t>10</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84" w:history="1">
        <w:r w:rsidRPr="0097798B">
          <w:rPr>
            <w:rStyle w:val="Hyperlink"/>
          </w:rPr>
          <w:t>2.4.</w:t>
        </w:r>
        <w:r>
          <w:rPr>
            <w:rFonts w:asciiTheme="minorHAnsi" w:eastAsiaTheme="minorEastAsia" w:hAnsiTheme="minorHAnsi" w:cstheme="minorBidi"/>
            <w:sz w:val="22"/>
            <w:szCs w:val="22"/>
            <w:lang w:val="hr-HR" w:eastAsia="hr-HR"/>
          </w:rPr>
          <w:tab/>
        </w:r>
        <w:r w:rsidRPr="0097798B">
          <w:rPr>
            <w:rStyle w:val="Hyperlink"/>
          </w:rPr>
          <w:t>Operativni rizik</w:t>
        </w:r>
        <w:r>
          <w:rPr>
            <w:webHidden/>
          </w:rPr>
          <w:tab/>
        </w:r>
        <w:r>
          <w:rPr>
            <w:webHidden/>
          </w:rPr>
          <w:fldChar w:fldCharType="begin"/>
        </w:r>
        <w:r>
          <w:rPr>
            <w:webHidden/>
          </w:rPr>
          <w:instrText xml:space="preserve"> PAGEREF _Toc443232784 \h </w:instrText>
        </w:r>
        <w:r>
          <w:rPr>
            <w:webHidden/>
          </w:rPr>
        </w:r>
        <w:r>
          <w:rPr>
            <w:webHidden/>
          </w:rPr>
          <w:fldChar w:fldCharType="separate"/>
        </w:r>
        <w:r>
          <w:rPr>
            <w:webHidden/>
          </w:rPr>
          <w:t>12</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85" w:history="1">
        <w:r w:rsidRPr="0097798B">
          <w:rPr>
            <w:rStyle w:val="Hyperlink"/>
          </w:rPr>
          <w:t>2.5.</w:t>
        </w:r>
        <w:r>
          <w:rPr>
            <w:rFonts w:asciiTheme="minorHAnsi" w:eastAsiaTheme="minorEastAsia" w:hAnsiTheme="minorHAnsi" w:cstheme="minorBidi"/>
            <w:sz w:val="22"/>
            <w:szCs w:val="22"/>
            <w:lang w:val="hr-HR" w:eastAsia="hr-HR"/>
          </w:rPr>
          <w:tab/>
        </w:r>
        <w:r w:rsidRPr="0097798B">
          <w:rPr>
            <w:rStyle w:val="Hyperlink"/>
          </w:rPr>
          <w:t>Rizik kapitala</w:t>
        </w:r>
        <w:r>
          <w:rPr>
            <w:webHidden/>
          </w:rPr>
          <w:tab/>
        </w:r>
        <w:r>
          <w:rPr>
            <w:webHidden/>
          </w:rPr>
          <w:fldChar w:fldCharType="begin"/>
        </w:r>
        <w:r>
          <w:rPr>
            <w:webHidden/>
          </w:rPr>
          <w:instrText xml:space="preserve"> PAGEREF _Toc443232785 \h </w:instrText>
        </w:r>
        <w:r>
          <w:rPr>
            <w:webHidden/>
          </w:rPr>
        </w:r>
        <w:r>
          <w:rPr>
            <w:webHidden/>
          </w:rPr>
          <w:fldChar w:fldCharType="separate"/>
        </w:r>
        <w:r>
          <w:rPr>
            <w:webHidden/>
          </w:rPr>
          <w:t>12</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86" w:history="1">
        <w:r w:rsidRPr="0097798B">
          <w:rPr>
            <w:rStyle w:val="Hyperlink"/>
          </w:rPr>
          <w:t>2.6.</w:t>
        </w:r>
        <w:r>
          <w:rPr>
            <w:rFonts w:asciiTheme="minorHAnsi" w:eastAsiaTheme="minorEastAsia" w:hAnsiTheme="minorHAnsi" w:cstheme="minorBidi"/>
            <w:sz w:val="22"/>
            <w:szCs w:val="22"/>
            <w:lang w:val="hr-HR" w:eastAsia="hr-HR"/>
          </w:rPr>
          <w:tab/>
        </w:r>
        <w:r w:rsidRPr="0097798B">
          <w:rPr>
            <w:rStyle w:val="Hyperlink"/>
          </w:rPr>
          <w:t>Valutni rizik</w:t>
        </w:r>
        <w:r>
          <w:rPr>
            <w:webHidden/>
          </w:rPr>
          <w:tab/>
        </w:r>
        <w:r>
          <w:rPr>
            <w:webHidden/>
          </w:rPr>
          <w:fldChar w:fldCharType="begin"/>
        </w:r>
        <w:r>
          <w:rPr>
            <w:webHidden/>
          </w:rPr>
          <w:instrText xml:space="preserve"> PAGEREF _Toc443232786 \h </w:instrText>
        </w:r>
        <w:r>
          <w:rPr>
            <w:webHidden/>
          </w:rPr>
        </w:r>
        <w:r>
          <w:rPr>
            <w:webHidden/>
          </w:rPr>
          <w:fldChar w:fldCharType="separate"/>
        </w:r>
        <w:r>
          <w:rPr>
            <w:webHidden/>
          </w:rPr>
          <w:t>13</w:t>
        </w:r>
        <w:r>
          <w:rPr>
            <w:webHidden/>
          </w:rPr>
          <w:fldChar w:fldCharType="end"/>
        </w:r>
      </w:hyperlink>
    </w:p>
    <w:p w:rsidR="00E96699" w:rsidRDefault="00E96699">
      <w:pPr>
        <w:pStyle w:val="TOC1"/>
        <w:tabs>
          <w:tab w:val="left" w:pos="480"/>
          <w:tab w:val="right" w:leader="dot" w:pos="9062"/>
        </w:tabs>
        <w:rPr>
          <w:rFonts w:asciiTheme="minorHAnsi" w:eastAsiaTheme="minorEastAsia" w:hAnsiTheme="minorHAnsi" w:cstheme="minorBidi"/>
          <w:sz w:val="22"/>
          <w:szCs w:val="22"/>
          <w:lang w:val="hr-HR" w:eastAsia="hr-HR"/>
        </w:rPr>
      </w:pPr>
      <w:hyperlink w:anchor="_Toc443232787" w:history="1">
        <w:r w:rsidRPr="0097798B">
          <w:rPr>
            <w:rStyle w:val="Hyperlink"/>
          </w:rPr>
          <w:t>3.</w:t>
        </w:r>
        <w:r>
          <w:rPr>
            <w:rFonts w:asciiTheme="minorHAnsi" w:eastAsiaTheme="minorEastAsia" w:hAnsiTheme="minorHAnsi" w:cstheme="minorBidi"/>
            <w:sz w:val="22"/>
            <w:szCs w:val="22"/>
            <w:lang w:val="hr-HR" w:eastAsia="hr-HR"/>
          </w:rPr>
          <w:tab/>
        </w:r>
        <w:r w:rsidRPr="0097798B">
          <w:rPr>
            <w:rStyle w:val="Hyperlink"/>
          </w:rPr>
          <w:t>KREDITNI RIZIK</w:t>
        </w:r>
        <w:r>
          <w:rPr>
            <w:webHidden/>
          </w:rPr>
          <w:tab/>
        </w:r>
        <w:r>
          <w:rPr>
            <w:webHidden/>
          </w:rPr>
          <w:fldChar w:fldCharType="begin"/>
        </w:r>
        <w:r>
          <w:rPr>
            <w:webHidden/>
          </w:rPr>
          <w:instrText xml:space="preserve"> PAGEREF _Toc443232787 \h </w:instrText>
        </w:r>
        <w:r>
          <w:rPr>
            <w:webHidden/>
          </w:rPr>
        </w:r>
        <w:r>
          <w:rPr>
            <w:webHidden/>
          </w:rPr>
          <w:fldChar w:fldCharType="separate"/>
        </w:r>
        <w:r>
          <w:rPr>
            <w:webHidden/>
          </w:rPr>
          <w:t>16</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88" w:history="1">
        <w:r w:rsidRPr="0097798B">
          <w:rPr>
            <w:rStyle w:val="Hyperlink"/>
          </w:rPr>
          <w:t>3.1.</w:t>
        </w:r>
        <w:r>
          <w:rPr>
            <w:rFonts w:asciiTheme="minorHAnsi" w:eastAsiaTheme="minorEastAsia" w:hAnsiTheme="minorHAnsi" w:cstheme="minorBidi"/>
            <w:sz w:val="22"/>
            <w:szCs w:val="22"/>
            <w:lang w:val="hr-HR" w:eastAsia="hr-HR"/>
          </w:rPr>
          <w:tab/>
        </w:r>
        <w:r w:rsidRPr="0097798B">
          <w:rPr>
            <w:rStyle w:val="Hyperlink"/>
          </w:rPr>
          <w:t>Pojam kreditnog rizika</w:t>
        </w:r>
        <w:r>
          <w:rPr>
            <w:webHidden/>
          </w:rPr>
          <w:tab/>
        </w:r>
        <w:r>
          <w:rPr>
            <w:webHidden/>
          </w:rPr>
          <w:fldChar w:fldCharType="begin"/>
        </w:r>
        <w:r>
          <w:rPr>
            <w:webHidden/>
          </w:rPr>
          <w:instrText xml:space="preserve"> PAGEREF _Toc443232788 \h </w:instrText>
        </w:r>
        <w:r>
          <w:rPr>
            <w:webHidden/>
          </w:rPr>
        </w:r>
        <w:r>
          <w:rPr>
            <w:webHidden/>
          </w:rPr>
          <w:fldChar w:fldCharType="separate"/>
        </w:r>
        <w:r>
          <w:rPr>
            <w:webHidden/>
          </w:rPr>
          <w:t>17</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89" w:history="1">
        <w:r w:rsidRPr="0097798B">
          <w:rPr>
            <w:rStyle w:val="Hyperlink"/>
          </w:rPr>
          <w:t>3.2.</w:t>
        </w:r>
        <w:r>
          <w:rPr>
            <w:rFonts w:asciiTheme="minorHAnsi" w:eastAsiaTheme="minorEastAsia" w:hAnsiTheme="minorHAnsi" w:cstheme="minorBidi"/>
            <w:sz w:val="22"/>
            <w:szCs w:val="22"/>
            <w:lang w:val="hr-HR" w:eastAsia="hr-HR"/>
          </w:rPr>
          <w:tab/>
        </w:r>
        <w:r w:rsidRPr="0097798B">
          <w:rPr>
            <w:rStyle w:val="Hyperlink"/>
          </w:rPr>
          <w:t>Izvori kreditnog rizika</w:t>
        </w:r>
        <w:r>
          <w:rPr>
            <w:webHidden/>
          </w:rPr>
          <w:tab/>
        </w:r>
        <w:r>
          <w:rPr>
            <w:webHidden/>
          </w:rPr>
          <w:fldChar w:fldCharType="begin"/>
        </w:r>
        <w:r>
          <w:rPr>
            <w:webHidden/>
          </w:rPr>
          <w:instrText xml:space="preserve"> PAGEREF _Toc443232789 \h </w:instrText>
        </w:r>
        <w:r>
          <w:rPr>
            <w:webHidden/>
          </w:rPr>
        </w:r>
        <w:r>
          <w:rPr>
            <w:webHidden/>
          </w:rPr>
          <w:fldChar w:fldCharType="separate"/>
        </w:r>
        <w:r>
          <w:rPr>
            <w:webHidden/>
          </w:rPr>
          <w:t>21</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90" w:history="1">
        <w:r w:rsidRPr="0097798B">
          <w:rPr>
            <w:rStyle w:val="Hyperlink"/>
          </w:rPr>
          <w:t>3.3.</w:t>
        </w:r>
        <w:r>
          <w:rPr>
            <w:rFonts w:asciiTheme="minorHAnsi" w:eastAsiaTheme="minorEastAsia" w:hAnsiTheme="minorHAnsi" w:cstheme="minorBidi"/>
            <w:sz w:val="22"/>
            <w:szCs w:val="22"/>
            <w:lang w:val="hr-HR" w:eastAsia="hr-HR"/>
          </w:rPr>
          <w:tab/>
        </w:r>
        <w:r w:rsidRPr="0097798B">
          <w:rPr>
            <w:rStyle w:val="Hyperlink"/>
          </w:rPr>
          <w:t>Ocjena kreditnog rizika</w:t>
        </w:r>
        <w:r>
          <w:rPr>
            <w:webHidden/>
          </w:rPr>
          <w:tab/>
        </w:r>
        <w:r>
          <w:rPr>
            <w:webHidden/>
          </w:rPr>
          <w:fldChar w:fldCharType="begin"/>
        </w:r>
        <w:r>
          <w:rPr>
            <w:webHidden/>
          </w:rPr>
          <w:instrText xml:space="preserve"> PAGEREF _Toc443232790 \h </w:instrText>
        </w:r>
        <w:r>
          <w:rPr>
            <w:webHidden/>
          </w:rPr>
        </w:r>
        <w:r>
          <w:rPr>
            <w:webHidden/>
          </w:rPr>
          <w:fldChar w:fldCharType="separate"/>
        </w:r>
        <w:r>
          <w:rPr>
            <w:webHidden/>
          </w:rPr>
          <w:t>25</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791" w:history="1">
        <w:r w:rsidRPr="0097798B">
          <w:rPr>
            <w:rStyle w:val="Hyperlink"/>
          </w:rPr>
          <w:t>3.3.1.</w:t>
        </w:r>
        <w:r>
          <w:rPr>
            <w:rFonts w:asciiTheme="minorHAnsi" w:eastAsiaTheme="minorEastAsia" w:hAnsiTheme="minorHAnsi" w:cstheme="minorBidi"/>
            <w:sz w:val="22"/>
            <w:szCs w:val="22"/>
            <w:lang w:val="hr-HR" w:eastAsia="hr-HR"/>
          </w:rPr>
          <w:tab/>
        </w:r>
        <w:r w:rsidRPr="0097798B">
          <w:rPr>
            <w:rStyle w:val="Hyperlink"/>
          </w:rPr>
          <w:t>Financijski pokazatelji</w:t>
        </w:r>
        <w:r>
          <w:rPr>
            <w:webHidden/>
          </w:rPr>
          <w:tab/>
        </w:r>
        <w:r>
          <w:rPr>
            <w:webHidden/>
          </w:rPr>
          <w:fldChar w:fldCharType="begin"/>
        </w:r>
        <w:r>
          <w:rPr>
            <w:webHidden/>
          </w:rPr>
          <w:instrText xml:space="preserve"> PAGEREF _Toc443232791 \h </w:instrText>
        </w:r>
        <w:r>
          <w:rPr>
            <w:webHidden/>
          </w:rPr>
        </w:r>
        <w:r>
          <w:rPr>
            <w:webHidden/>
          </w:rPr>
          <w:fldChar w:fldCharType="separate"/>
        </w:r>
        <w:r>
          <w:rPr>
            <w:webHidden/>
          </w:rPr>
          <w:t>26</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792" w:history="1">
        <w:r w:rsidRPr="0097798B">
          <w:rPr>
            <w:rStyle w:val="Hyperlink"/>
          </w:rPr>
          <w:t>3.3.2.</w:t>
        </w:r>
        <w:r>
          <w:rPr>
            <w:rFonts w:asciiTheme="minorHAnsi" w:eastAsiaTheme="minorEastAsia" w:hAnsiTheme="minorHAnsi" w:cstheme="minorBidi"/>
            <w:sz w:val="22"/>
            <w:szCs w:val="22"/>
            <w:lang w:val="hr-HR" w:eastAsia="hr-HR"/>
          </w:rPr>
          <w:tab/>
        </w:r>
        <w:r w:rsidRPr="0097798B">
          <w:rPr>
            <w:rStyle w:val="Hyperlink"/>
          </w:rPr>
          <w:t>Analiza novčanih tijekova</w:t>
        </w:r>
        <w:r>
          <w:rPr>
            <w:webHidden/>
          </w:rPr>
          <w:tab/>
        </w:r>
        <w:r>
          <w:rPr>
            <w:webHidden/>
          </w:rPr>
          <w:fldChar w:fldCharType="begin"/>
        </w:r>
        <w:r>
          <w:rPr>
            <w:webHidden/>
          </w:rPr>
          <w:instrText xml:space="preserve"> PAGEREF _Toc443232792 \h </w:instrText>
        </w:r>
        <w:r>
          <w:rPr>
            <w:webHidden/>
          </w:rPr>
        </w:r>
        <w:r>
          <w:rPr>
            <w:webHidden/>
          </w:rPr>
          <w:fldChar w:fldCharType="separate"/>
        </w:r>
        <w:r>
          <w:rPr>
            <w:webHidden/>
          </w:rPr>
          <w:t>32</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793" w:history="1">
        <w:r w:rsidRPr="0097798B">
          <w:rPr>
            <w:rStyle w:val="Hyperlink"/>
          </w:rPr>
          <w:t>3.3.3.</w:t>
        </w:r>
        <w:r>
          <w:rPr>
            <w:rFonts w:asciiTheme="minorHAnsi" w:eastAsiaTheme="minorEastAsia" w:hAnsiTheme="minorHAnsi" w:cstheme="minorBidi"/>
            <w:sz w:val="22"/>
            <w:szCs w:val="22"/>
            <w:lang w:val="hr-HR" w:eastAsia="hr-HR"/>
          </w:rPr>
          <w:tab/>
        </w:r>
        <w:r w:rsidRPr="0097798B">
          <w:rPr>
            <w:rStyle w:val="Hyperlink"/>
          </w:rPr>
          <w:t>Analiza na temelju projekcija</w:t>
        </w:r>
        <w:r>
          <w:rPr>
            <w:webHidden/>
          </w:rPr>
          <w:tab/>
        </w:r>
        <w:r>
          <w:rPr>
            <w:webHidden/>
          </w:rPr>
          <w:fldChar w:fldCharType="begin"/>
        </w:r>
        <w:r>
          <w:rPr>
            <w:webHidden/>
          </w:rPr>
          <w:instrText xml:space="preserve"> PAGEREF _Toc443232793 \h </w:instrText>
        </w:r>
        <w:r>
          <w:rPr>
            <w:webHidden/>
          </w:rPr>
        </w:r>
        <w:r>
          <w:rPr>
            <w:webHidden/>
          </w:rPr>
          <w:fldChar w:fldCharType="separate"/>
        </w:r>
        <w:r>
          <w:rPr>
            <w:webHidden/>
          </w:rPr>
          <w:t>33</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794" w:history="1">
        <w:r w:rsidRPr="0097798B">
          <w:rPr>
            <w:rStyle w:val="Hyperlink"/>
            <w:lang w:val="hr-HR" w:eastAsia="hr-HR"/>
          </w:rPr>
          <w:t>3.3.4.</w:t>
        </w:r>
        <w:r>
          <w:rPr>
            <w:rFonts w:asciiTheme="minorHAnsi" w:eastAsiaTheme="minorEastAsia" w:hAnsiTheme="minorHAnsi" w:cstheme="minorBidi"/>
            <w:sz w:val="22"/>
            <w:szCs w:val="22"/>
            <w:lang w:val="hr-HR" w:eastAsia="hr-HR"/>
          </w:rPr>
          <w:tab/>
        </w:r>
        <w:r w:rsidRPr="0097798B">
          <w:rPr>
            <w:rStyle w:val="Hyperlink"/>
            <w:lang w:val="hr-HR" w:eastAsia="hr-HR"/>
          </w:rPr>
          <w:t>Ekspertni sustavi</w:t>
        </w:r>
        <w:r>
          <w:rPr>
            <w:webHidden/>
          </w:rPr>
          <w:tab/>
        </w:r>
        <w:r>
          <w:rPr>
            <w:webHidden/>
          </w:rPr>
          <w:fldChar w:fldCharType="begin"/>
        </w:r>
        <w:r>
          <w:rPr>
            <w:webHidden/>
          </w:rPr>
          <w:instrText xml:space="preserve"> PAGEREF _Toc443232794 \h </w:instrText>
        </w:r>
        <w:r>
          <w:rPr>
            <w:webHidden/>
          </w:rPr>
        </w:r>
        <w:r>
          <w:rPr>
            <w:webHidden/>
          </w:rPr>
          <w:fldChar w:fldCharType="separate"/>
        </w:r>
        <w:r>
          <w:rPr>
            <w:webHidden/>
          </w:rPr>
          <w:t>34</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795" w:history="1">
        <w:r w:rsidRPr="0097798B">
          <w:rPr>
            <w:rStyle w:val="Hyperlink"/>
          </w:rPr>
          <w:t>3.3.5.</w:t>
        </w:r>
        <w:r>
          <w:rPr>
            <w:rFonts w:asciiTheme="minorHAnsi" w:eastAsiaTheme="minorEastAsia" w:hAnsiTheme="minorHAnsi" w:cstheme="minorBidi"/>
            <w:sz w:val="22"/>
            <w:szCs w:val="22"/>
            <w:lang w:val="hr-HR" w:eastAsia="hr-HR"/>
          </w:rPr>
          <w:tab/>
        </w:r>
        <w:r w:rsidRPr="0097798B">
          <w:rPr>
            <w:rStyle w:val="Hyperlink"/>
          </w:rPr>
          <w:t>Analiza nefinancijskih pokazatelja</w:t>
        </w:r>
        <w:r>
          <w:rPr>
            <w:webHidden/>
          </w:rPr>
          <w:tab/>
        </w:r>
        <w:r>
          <w:rPr>
            <w:webHidden/>
          </w:rPr>
          <w:fldChar w:fldCharType="begin"/>
        </w:r>
        <w:r>
          <w:rPr>
            <w:webHidden/>
          </w:rPr>
          <w:instrText xml:space="preserve"> PAGEREF _Toc443232795 \h </w:instrText>
        </w:r>
        <w:r>
          <w:rPr>
            <w:webHidden/>
          </w:rPr>
        </w:r>
        <w:r>
          <w:rPr>
            <w:webHidden/>
          </w:rPr>
          <w:fldChar w:fldCharType="separate"/>
        </w:r>
        <w:r>
          <w:rPr>
            <w:webHidden/>
          </w:rPr>
          <w:t>35</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96" w:history="1">
        <w:r w:rsidRPr="0097798B">
          <w:rPr>
            <w:rStyle w:val="Hyperlink"/>
          </w:rPr>
          <w:t>3.4.</w:t>
        </w:r>
        <w:r>
          <w:rPr>
            <w:rFonts w:asciiTheme="minorHAnsi" w:eastAsiaTheme="minorEastAsia" w:hAnsiTheme="minorHAnsi" w:cstheme="minorBidi"/>
            <w:sz w:val="22"/>
            <w:szCs w:val="22"/>
            <w:lang w:val="hr-HR" w:eastAsia="hr-HR"/>
          </w:rPr>
          <w:tab/>
        </w:r>
        <w:r w:rsidRPr="0097798B">
          <w:rPr>
            <w:rStyle w:val="Hyperlink"/>
          </w:rPr>
          <w:t>Kreditni registar</w:t>
        </w:r>
        <w:r>
          <w:rPr>
            <w:webHidden/>
          </w:rPr>
          <w:tab/>
        </w:r>
        <w:r>
          <w:rPr>
            <w:webHidden/>
          </w:rPr>
          <w:fldChar w:fldCharType="begin"/>
        </w:r>
        <w:r>
          <w:rPr>
            <w:webHidden/>
          </w:rPr>
          <w:instrText xml:space="preserve"> PAGEREF _Toc443232796 \h </w:instrText>
        </w:r>
        <w:r>
          <w:rPr>
            <w:webHidden/>
          </w:rPr>
        </w:r>
        <w:r>
          <w:rPr>
            <w:webHidden/>
          </w:rPr>
          <w:fldChar w:fldCharType="separate"/>
        </w:r>
        <w:r>
          <w:rPr>
            <w:webHidden/>
          </w:rPr>
          <w:t>39</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97" w:history="1">
        <w:r w:rsidRPr="0097798B">
          <w:rPr>
            <w:rStyle w:val="Hyperlink"/>
          </w:rPr>
          <w:t>3.5.</w:t>
        </w:r>
        <w:r>
          <w:rPr>
            <w:rFonts w:asciiTheme="minorHAnsi" w:eastAsiaTheme="minorEastAsia" w:hAnsiTheme="minorHAnsi" w:cstheme="minorBidi"/>
            <w:sz w:val="22"/>
            <w:szCs w:val="22"/>
            <w:lang w:val="hr-HR" w:eastAsia="hr-HR"/>
          </w:rPr>
          <w:tab/>
        </w:r>
        <w:r w:rsidRPr="0097798B">
          <w:rPr>
            <w:rStyle w:val="Hyperlink"/>
          </w:rPr>
          <w:t>Registar transakcijskih računa</w:t>
        </w:r>
        <w:r>
          <w:rPr>
            <w:webHidden/>
          </w:rPr>
          <w:tab/>
        </w:r>
        <w:r>
          <w:rPr>
            <w:webHidden/>
          </w:rPr>
          <w:fldChar w:fldCharType="begin"/>
        </w:r>
        <w:r>
          <w:rPr>
            <w:webHidden/>
          </w:rPr>
          <w:instrText xml:space="preserve"> PAGEREF _Toc443232797 \h </w:instrText>
        </w:r>
        <w:r>
          <w:rPr>
            <w:webHidden/>
          </w:rPr>
        </w:r>
        <w:r>
          <w:rPr>
            <w:webHidden/>
          </w:rPr>
          <w:fldChar w:fldCharType="separate"/>
        </w:r>
        <w:r>
          <w:rPr>
            <w:webHidden/>
          </w:rPr>
          <w:t>40</w:t>
        </w:r>
        <w:r>
          <w:rPr>
            <w:webHidden/>
          </w:rPr>
          <w:fldChar w:fldCharType="end"/>
        </w:r>
      </w:hyperlink>
    </w:p>
    <w:p w:rsidR="00E96699" w:rsidRDefault="00E96699">
      <w:pPr>
        <w:pStyle w:val="TOC1"/>
        <w:tabs>
          <w:tab w:val="left" w:pos="480"/>
          <w:tab w:val="right" w:leader="dot" w:pos="9062"/>
        </w:tabs>
        <w:rPr>
          <w:rFonts w:asciiTheme="minorHAnsi" w:eastAsiaTheme="minorEastAsia" w:hAnsiTheme="minorHAnsi" w:cstheme="minorBidi"/>
          <w:sz w:val="22"/>
          <w:szCs w:val="22"/>
          <w:lang w:val="hr-HR" w:eastAsia="hr-HR"/>
        </w:rPr>
      </w:pPr>
      <w:hyperlink w:anchor="_Toc443232798" w:history="1">
        <w:r w:rsidRPr="0097798B">
          <w:rPr>
            <w:rStyle w:val="Hyperlink"/>
          </w:rPr>
          <w:t>4.</w:t>
        </w:r>
        <w:r>
          <w:rPr>
            <w:rFonts w:asciiTheme="minorHAnsi" w:eastAsiaTheme="minorEastAsia" w:hAnsiTheme="minorHAnsi" w:cstheme="minorBidi"/>
            <w:sz w:val="22"/>
            <w:szCs w:val="22"/>
            <w:lang w:val="hr-HR" w:eastAsia="hr-HR"/>
          </w:rPr>
          <w:tab/>
        </w:r>
        <w:r w:rsidRPr="0097798B">
          <w:rPr>
            <w:rStyle w:val="Hyperlink"/>
          </w:rPr>
          <w:t>UPRAVLJANJE KREDITNIM RIZIKOM</w:t>
        </w:r>
        <w:r>
          <w:rPr>
            <w:webHidden/>
          </w:rPr>
          <w:tab/>
        </w:r>
        <w:r>
          <w:rPr>
            <w:webHidden/>
          </w:rPr>
          <w:fldChar w:fldCharType="begin"/>
        </w:r>
        <w:r>
          <w:rPr>
            <w:webHidden/>
          </w:rPr>
          <w:instrText xml:space="preserve"> PAGEREF _Toc443232798 \h </w:instrText>
        </w:r>
        <w:r>
          <w:rPr>
            <w:webHidden/>
          </w:rPr>
        </w:r>
        <w:r>
          <w:rPr>
            <w:webHidden/>
          </w:rPr>
          <w:fldChar w:fldCharType="separate"/>
        </w:r>
        <w:r>
          <w:rPr>
            <w:webHidden/>
          </w:rPr>
          <w:t>42</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799" w:history="1">
        <w:r w:rsidRPr="0097798B">
          <w:rPr>
            <w:rStyle w:val="Hyperlink"/>
          </w:rPr>
          <w:t>4.1.</w:t>
        </w:r>
        <w:r>
          <w:rPr>
            <w:rFonts w:asciiTheme="minorHAnsi" w:eastAsiaTheme="minorEastAsia" w:hAnsiTheme="minorHAnsi" w:cstheme="minorBidi"/>
            <w:sz w:val="22"/>
            <w:szCs w:val="22"/>
            <w:lang w:val="hr-HR" w:eastAsia="hr-HR"/>
          </w:rPr>
          <w:tab/>
        </w:r>
        <w:r w:rsidRPr="0097798B">
          <w:rPr>
            <w:rStyle w:val="Hyperlink"/>
          </w:rPr>
          <w:t>Kreditni proces</w:t>
        </w:r>
        <w:r>
          <w:rPr>
            <w:webHidden/>
          </w:rPr>
          <w:tab/>
        </w:r>
        <w:r>
          <w:rPr>
            <w:webHidden/>
          </w:rPr>
          <w:fldChar w:fldCharType="begin"/>
        </w:r>
        <w:r>
          <w:rPr>
            <w:webHidden/>
          </w:rPr>
          <w:instrText xml:space="preserve"> PAGEREF _Toc443232799 \h </w:instrText>
        </w:r>
        <w:r>
          <w:rPr>
            <w:webHidden/>
          </w:rPr>
        </w:r>
        <w:r>
          <w:rPr>
            <w:webHidden/>
          </w:rPr>
          <w:fldChar w:fldCharType="separate"/>
        </w:r>
        <w:r>
          <w:rPr>
            <w:webHidden/>
          </w:rPr>
          <w:t>42</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800" w:history="1">
        <w:r w:rsidRPr="0097798B">
          <w:rPr>
            <w:rStyle w:val="Hyperlink"/>
          </w:rPr>
          <w:t>4.1.1.</w:t>
        </w:r>
        <w:r>
          <w:rPr>
            <w:rFonts w:asciiTheme="minorHAnsi" w:eastAsiaTheme="minorEastAsia" w:hAnsiTheme="minorHAnsi" w:cstheme="minorBidi"/>
            <w:sz w:val="22"/>
            <w:szCs w:val="22"/>
            <w:lang w:val="hr-HR" w:eastAsia="hr-HR"/>
          </w:rPr>
          <w:tab/>
        </w:r>
        <w:r w:rsidRPr="0097798B">
          <w:rPr>
            <w:rStyle w:val="Hyperlink"/>
          </w:rPr>
          <w:t>Kreditna analiza</w:t>
        </w:r>
        <w:r>
          <w:rPr>
            <w:webHidden/>
          </w:rPr>
          <w:tab/>
        </w:r>
        <w:r>
          <w:rPr>
            <w:webHidden/>
          </w:rPr>
          <w:fldChar w:fldCharType="begin"/>
        </w:r>
        <w:r>
          <w:rPr>
            <w:webHidden/>
          </w:rPr>
          <w:instrText xml:space="preserve"> PAGEREF _Toc443232800 \h </w:instrText>
        </w:r>
        <w:r>
          <w:rPr>
            <w:webHidden/>
          </w:rPr>
        </w:r>
        <w:r>
          <w:rPr>
            <w:webHidden/>
          </w:rPr>
          <w:fldChar w:fldCharType="separate"/>
        </w:r>
        <w:r>
          <w:rPr>
            <w:webHidden/>
          </w:rPr>
          <w:t>42</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801" w:history="1">
        <w:r w:rsidRPr="0097798B">
          <w:rPr>
            <w:rStyle w:val="Hyperlink"/>
          </w:rPr>
          <w:t>4.1.2.</w:t>
        </w:r>
        <w:r>
          <w:rPr>
            <w:rFonts w:asciiTheme="minorHAnsi" w:eastAsiaTheme="minorEastAsia" w:hAnsiTheme="minorHAnsi" w:cstheme="minorBidi"/>
            <w:sz w:val="22"/>
            <w:szCs w:val="22"/>
            <w:lang w:val="hr-HR" w:eastAsia="hr-HR"/>
          </w:rPr>
          <w:tab/>
        </w:r>
        <w:r w:rsidRPr="0097798B">
          <w:rPr>
            <w:rStyle w:val="Hyperlink"/>
          </w:rPr>
          <w:t>Odobravanje kredita</w:t>
        </w:r>
        <w:r>
          <w:rPr>
            <w:webHidden/>
          </w:rPr>
          <w:tab/>
        </w:r>
        <w:r>
          <w:rPr>
            <w:webHidden/>
          </w:rPr>
          <w:fldChar w:fldCharType="begin"/>
        </w:r>
        <w:r>
          <w:rPr>
            <w:webHidden/>
          </w:rPr>
          <w:instrText xml:space="preserve"> PAGEREF _Toc443232801 \h </w:instrText>
        </w:r>
        <w:r>
          <w:rPr>
            <w:webHidden/>
          </w:rPr>
        </w:r>
        <w:r>
          <w:rPr>
            <w:webHidden/>
          </w:rPr>
          <w:fldChar w:fldCharType="separate"/>
        </w:r>
        <w:r>
          <w:rPr>
            <w:webHidden/>
          </w:rPr>
          <w:t>47</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802" w:history="1">
        <w:r w:rsidRPr="0097798B">
          <w:rPr>
            <w:rStyle w:val="Hyperlink"/>
          </w:rPr>
          <w:t>4.1.3.</w:t>
        </w:r>
        <w:r>
          <w:rPr>
            <w:rFonts w:asciiTheme="minorHAnsi" w:eastAsiaTheme="minorEastAsia" w:hAnsiTheme="minorHAnsi" w:cstheme="minorBidi"/>
            <w:sz w:val="22"/>
            <w:szCs w:val="22"/>
            <w:lang w:val="hr-HR" w:eastAsia="hr-HR"/>
          </w:rPr>
          <w:tab/>
        </w:r>
        <w:r w:rsidRPr="0097798B">
          <w:rPr>
            <w:rStyle w:val="Hyperlink"/>
          </w:rPr>
          <w:t>Nadgledanje kredita</w:t>
        </w:r>
        <w:r>
          <w:rPr>
            <w:webHidden/>
          </w:rPr>
          <w:tab/>
        </w:r>
        <w:r>
          <w:rPr>
            <w:webHidden/>
          </w:rPr>
          <w:fldChar w:fldCharType="begin"/>
        </w:r>
        <w:r>
          <w:rPr>
            <w:webHidden/>
          </w:rPr>
          <w:instrText xml:space="preserve"> PAGEREF _Toc443232802 \h </w:instrText>
        </w:r>
        <w:r>
          <w:rPr>
            <w:webHidden/>
          </w:rPr>
        </w:r>
        <w:r>
          <w:rPr>
            <w:webHidden/>
          </w:rPr>
          <w:fldChar w:fldCharType="separate"/>
        </w:r>
        <w:r>
          <w:rPr>
            <w:webHidden/>
          </w:rPr>
          <w:t>48</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803" w:history="1">
        <w:r w:rsidRPr="0097798B">
          <w:rPr>
            <w:rStyle w:val="Hyperlink"/>
          </w:rPr>
          <w:t>4.2.</w:t>
        </w:r>
        <w:r>
          <w:rPr>
            <w:rFonts w:asciiTheme="minorHAnsi" w:eastAsiaTheme="minorEastAsia" w:hAnsiTheme="minorHAnsi" w:cstheme="minorBidi"/>
            <w:sz w:val="22"/>
            <w:szCs w:val="22"/>
            <w:lang w:val="hr-HR" w:eastAsia="hr-HR"/>
          </w:rPr>
          <w:tab/>
        </w:r>
        <w:r w:rsidRPr="0097798B">
          <w:rPr>
            <w:rStyle w:val="Hyperlink"/>
          </w:rPr>
          <w:t>Određivanje cijene kredita</w:t>
        </w:r>
        <w:r>
          <w:rPr>
            <w:webHidden/>
          </w:rPr>
          <w:tab/>
        </w:r>
        <w:r>
          <w:rPr>
            <w:webHidden/>
          </w:rPr>
          <w:fldChar w:fldCharType="begin"/>
        </w:r>
        <w:r>
          <w:rPr>
            <w:webHidden/>
          </w:rPr>
          <w:instrText xml:space="preserve"> PAGEREF _Toc443232803 \h </w:instrText>
        </w:r>
        <w:r>
          <w:rPr>
            <w:webHidden/>
          </w:rPr>
        </w:r>
        <w:r>
          <w:rPr>
            <w:webHidden/>
          </w:rPr>
          <w:fldChar w:fldCharType="separate"/>
        </w:r>
        <w:r>
          <w:rPr>
            <w:webHidden/>
          </w:rPr>
          <w:t>49</w:t>
        </w:r>
        <w:r>
          <w:rPr>
            <w:webHidden/>
          </w:rPr>
          <w:fldChar w:fldCharType="end"/>
        </w:r>
      </w:hyperlink>
    </w:p>
    <w:p w:rsidR="00E96699" w:rsidRDefault="00E96699">
      <w:pPr>
        <w:pStyle w:val="TOC1"/>
        <w:tabs>
          <w:tab w:val="left" w:pos="480"/>
          <w:tab w:val="right" w:leader="dot" w:pos="9062"/>
        </w:tabs>
        <w:rPr>
          <w:rFonts w:asciiTheme="minorHAnsi" w:eastAsiaTheme="minorEastAsia" w:hAnsiTheme="minorHAnsi" w:cstheme="minorBidi"/>
          <w:sz w:val="22"/>
          <w:szCs w:val="22"/>
          <w:lang w:val="hr-HR" w:eastAsia="hr-HR"/>
        </w:rPr>
      </w:pPr>
      <w:hyperlink w:anchor="_Toc443232804" w:history="1">
        <w:r w:rsidRPr="0097798B">
          <w:rPr>
            <w:rStyle w:val="Hyperlink"/>
          </w:rPr>
          <w:t>5.</w:t>
        </w:r>
        <w:r>
          <w:rPr>
            <w:rFonts w:asciiTheme="minorHAnsi" w:eastAsiaTheme="minorEastAsia" w:hAnsiTheme="minorHAnsi" w:cstheme="minorBidi"/>
            <w:sz w:val="22"/>
            <w:szCs w:val="22"/>
            <w:lang w:val="hr-HR" w:eastAsia="hr-HR"/>
          </w:rPr>
          <w:tab/>
        </w:r>
        <w:r w:rsidRPr="0097798B">
          <w:rPr>
            <w:rStyle w:val="Hyperlink"/>
          </w:rPr>
          <w:t>OSIGURANJE KREDITA</w:t>
        </w:r>
        <w:r>
          <w:rPr>
            <w:webHidden/>
          </w:rPr>
          <w:tab/>
        </w:r>
        <w:r>
          <w:rPr>
            <w:webHidden/>
          </w:rPr>
          <w:fldChar w:fldCharType="begin"/>
        </w:r>
        <w:r>
          <w:rPr>
            <w:webHidden/>
          </w:rPr>
          <w:instrText xml:space="preserve"> PAGEREF _Toc443232804 \h </w:instrText>
        </w:r>
        <w:r>
          <w:rPr>
            <w:webHidden/>
          </w:rPr>
        </w:r>
        <w:r>
          <w:rPr>
            <w:webHidden/>
          </w:rPr>
          <w:fldChar w:fldCharType="separate"/>
        </w:r>
        <w:r>
          <w:rPr>
            <w:webHidden/>
          </w:rPr>
          <w:t>51</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805" w:history="1">
        <w:r w:rsidRPr="0097798B">
          <w:rPr>
            <w:rStyle w:val="Hyperlink"/>
          </w:rPr>
          <w:t>5.1.</w:t>
        </w:r>
        <w:r>
          <w:rPr>
            <w:rFonts w:asciiTheme="minorHAnsi" w:eastAsiaTheme="minorEastAsia" w:hAnsiTheme="minorHAnsi" w:cstheme="minorBidi"/>
            <w:sz w:val="22"/>
            <w:szCs w:val="22"/>
            <w:lang w:val="hr-HR" w:eastAsia="hr-HR"/>
          </w:rPr>
          <w:tab/>
        </w:r>
        <w:r w:rsidRPr="0097798B">
          <w:rPr>
            <w:rStyle w:val="Hyperlink"/>
          </w:rPr>
          <w:t>Novčani depoziti založeni kao kolateral</w:t>
        </w:r>
        <w:r>
          <w:rPr>
            <w:webHidden/>
          </w:rPr>
          <w:tab/>
        </w:r>
        <w:r>
          <w:rPr>
            <w:webHidden/>
          </w:rPr>
          <w:fldChar w:fldCharType="begin"/>
        </w:r>
        <w:r>
          <w:rPr>
            <w:webHidden/>
          </w:rPr>
          <w:instrText xml:space="preserve"> PAGEREF _Toc443232805 \h </w:instrText>
        </w:r>
        <w:r>
          <w:rPr>
            <w:webHidden/>
          </w:rPr>
        </w:r>
        <w:r>
          <w:rPr>
            <w:webHidden/>
          </w:rPr>
          <w:fldChar w:fldCharType="separate"/>
        </w:r>
        <w:r>
          <w:rPr>
            <w:webHidden/>
          </w:rPr>
          <w:t>51</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806" w:history="1">
        <w:r w:rsidRPr="0097798B">
          <w:rPr>
            <w:rStyle w:val="Hyperlink"/>
          </w:rPr>
          <w:t>5.2.</w:t>
        </w:r>
        <w:r>
          <w:rPr>
            <w:rFonts w:asciiTheme="minorHAnsi" w:eastAsiaTheme="minorEastAsia" w:hAnsiTheme="minorHAnsi" w:cstheme="minorBidi"/>
            <w:sz w:val="22"/>
            <w:szCs w:val="22"/>
            <w:lang w:val="hr-HR" w:eastAsia="hr-HR"/>
          </w:rPr>
          <w:tab/>
        </w:r>
        <w:r w:rsidRPr="0097798B">
          <w:rPr>
            <w:rStyle w:val="Hyperlink"/>
          </w:rPr>
          <w:t>Vrijednosni papiri izdati od strane Bosne i Hercegovine</w:t>
        </w:r>
        <w:r>
          <w:rPr>
            <w:webHidden/>
          </w:rPr>
          <w:tab/>
        </w:r>
        <w:r>
          <w:rPr>
            <w:webHidden/>
          </w:rPr>
          <w:fldChar w:fldCharType="begin"/>
        </w:r>
        <w:r>
          <w:rPr>
            <w:webHidden/>
          </w:rPr>
          <w:instrText xml:space="preserve"> PAGEREF _Toc443232806 \h </w:instrText>
        </w:r>
        <w:r>
          <w:rPr>
            <w:webHidden/>
          </w:rPr>
        </w:r>
        <w:r>
          <w:rPr>
            <w:webHidden/>
          </w:rPr>
          <w:fldChar w:fldCharType="separate"/>
        </w:r>
        <w:r>
          <w:rPr>
            <w:webHidden/>
          </w:rPr>
          <w:t>52</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807" w:history="1">
        <w:r w:rsidRPr="0097798B">
          <w:rPr>
            <w:rStyle w:val="Hyperlink"/>
          </w:rPr>
          <w:t>5.3.</w:t>
        </w:r>
        <w:r>
          <w:rPr>
            <w:rFonts w:asciiTheme="minorHAnsi" w:eastAsiaTheme="minorEastAsia" w:hAnsiTheme="minorHAnsi" w:cstheme="minorBidi"/>
            <w:sz w:val="22"/>
            <w:szCs w:val="22"/>
            <w:lang w:val="hr-HR" w:eastAsia="hr-HR"/>
          </w:rPr>
          <w:tab/>
        </w:r>
        <w:r w:rsidRPr="0097798B">
          <w:rPr>
            <w:rStyle w:val="Hyperlink"/>
          </w:rPr>
          <w:t>Neopozive garancije izdate od strane BiH</w:t>
        </w:r>
        <w:r>
          <w:rPr>
            <w:webHidden/>
          </w:rPr>
          <w:tab/>
        </w:r>
        <w:r>
          <w:rPr>
            <w:webHidden/>
          </w:rPr>
          <w:fldChar w:fldCharType="begin"/>
        </w:r>
        <w:r>
          <w:rPr>
            <w:webHidden/>
          </w:rPr>
          <w:instrText xml:space="preserve"> PAGEREF _Toc443232807 \h </w:instrText>
        </w:r>
        <w:r>
          <w:rPr>
            <w:webHidden/>
          </w:rPr>
        </w:r>
        <w:r>
          <w:rPr>
            <w:webHidden/>
          </w:rPr>
          <w:fldChar w:fldCharType="separate"/>
        </w:r>
        <w:r>
          <w:rPr>
            <w:webHidden/>
          </w:rPr>
          <w:t>53</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808" w:history="1">
        <w:r w:rsidRPr="0097798B">
          <w:rPr>
            <w:rStyle w:val="Hyperlink"/>
          </w:rPr>
          <w:t>5.4.</w:t>
        </w:r>
        <w:r>
          <w:rPr>
            <w:rFonts w:asciiTheme="minorHAnsi" w:eastAsiaTheme="minorEastAsia" w:hAnsiTheme="minorHAnsi" w:cstheme="minorBidi"/>
            <w:sz w:val="22"/>
            <w:szCs w:val="22"/>
            <w:lang w:val="hr-HR" w:eastAsia="hr-HR"/>
          </w:rPr>
          <w:tab/>
        </w:r>
        <w:r w:rsidRPr="0097798B">
          <w:rPr>
            <w:rStyle w:val="Hyperlink"/>
          </w:rPr>
          <w:t>Plemeniti metali</w:t>
        </w:r>
        <w:r>
          <w:rPr>
            <w:webHidden/>
          </w:rPr>
          <w:tab/>
        </w:r>
        <w:r>
          <w:rPr>
            <w:webHidden/>
          </w:rPr>
          <w:fldChar w:fldCharType="begin"/>
        </w:r>
        <w:r>
          <w:rPr>
            <w:webHidden/>
          </w:rPr>
          <w:instrText xml:space="preserve"> PAGEREF _Toc443232808 \h </w:instrText>
        </w:r>
        <w:r>
          <w:rPr>
            <w:webHidden/>
          </w:rPr>
        </w:r>
        <w:r>
          <w:rPr>
            <w:webHidden/>
          </w:rPr>
          <w:fldChar w:fldCharType="separate"/>
        </w:r>
        <w:r>
          <w:rPr>
            <w:webHidden/>
          </w:rPr>
          <w:t>53</w:t>
        </w:r>
        <w:r>
          <w:rPr>
            <w:webHidden/>
          </w:rPr>
          <w:fldChar w:fldCharType="end"/>
        </w:r>
      </w:hyperlink>
    </w:p>
    <w:p w:rsidR="00E96699" w:rsidRDefault="00E96699">
      <w:pPr>
        <w:pStyle w:val="TOC2"/>
        <w:tabs>
          <w:tab w:val="left" w:pos="880"/>
          <w:tab w:val="right" w:leader="dot" w:pos="9062"/>
        </w:tabs>
        <w:rPr>
          <w:rFonts w:asciiTheme="minorHAnsi" w:eastAsiaTheme="minorEastAsia" w:hAnsiTheme="minorHAnsi" w:cstheme="minorBidi"/>
          <w:sz w:val="22"/>
          <w:szCs w:val="22"/>
          <w:lang w:val="hr-HR" w:eastAsia="hr-HR"/>
        </w:rPr>
      </w:pPr>
      <w:hyperlink w:anchor="_Toc443232809" w:history="1">
        <w:r w:rsidRPr="0097798B">
          <w:rPr>
            <w:rStyle w:val="Hyperlink"/>
          </w:rPr>
          <w:t>5.5.</w:t>
        </w:r>
        <w:r>
          <w:rPr>
            <w:rFonts w:asciiTheme="minorHAnsi" w:eastAsiaTheme="minorEastAsia" w:hAnsiTheme="minorHAnsi" w:cstheme="minorBidi"/>
            <w:sz w:val="22"/>
            <w:szCs w:val="22"/>
            <w:lang w:val="hr-HR" w:eastAsia="hr-HR"/>
          </w:rPr>
          <w:tab/>
        </w:r>
        <w:r w:rsidRPr="0097798B">
          <w:rPr>
            <w:rStyle w:val="Hyperlink"/>
          </w:rPr>
          <w:t>Jamac</w:t>
        </w:r>
        <w:r>
          <w:rPr>
            <w:webHidden/>
          </w:rPr>
          <w:tab/>
        </w:r>
        <w:r>
          <w:rPr>
            <w:webHidden/>
          </w:rPr>
          <w:fldChar w:fldCharType="begin"/>
        </w:r>
        <w:r>
          <w:rPr>
            <w:webHidden/>
          </w:rPr>
          <w:instrText xml:space="preserve"> PAGEREF _Toc443232809 \h </w:instrText>
        </w:r>
        <w:r>
          <w:rPr>
            <w:webHidden/>
          </w:rPr>
        </w:r>
        <w:r>
          <w:rPr>
            <w:webHidden/>
          </w:rPr>
          <w:fldChar w:fldCharType="separate"/>
        </w:r>
        <w:r>
          <w:rPr>
            <w:webHidden/>
          </w:rPr>
          <w:t>54</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810" w:history="1">
        <w:r w:rsidRPr="0097798B">
          <w:rPr>
            <w:rStyle w:val="Hyperlink"/>
          </w:rPr>
          <w:t>5.5.1.</w:t>
        </w:r>
        <w:r>
          <w:rPr>
            <w:rFonts w:asciiTheme="minorHAnsi" w:eastAsiaTheme="minorEastAsia" w:hAnsiTheme="minorHAnsi" w:cstheme="minorBidi"/>
            <w:sz w:val="22"/>
            <w:szCs w:val="22"/>
            <w:lang w:val="hr-HR" w:eastAsia="hr-HR"/>
          </w:rPr>
          <w:tab/>
        </w:r>
        <w:r w:rsidRPr="0097798B">
          <w:rPr>
            <w:rStyle w:val="Hyperlink"/>
          </w:rPr>
          <w:t>Pojam jamca</w:t>
        </w:r>
        <w:r>
          <w:rPr>
            <w:webHidden/>
          </w:rPr>
          <w:tab/>
        </w:r>
        <w:r>
          <w:rPr>
            <w:webHidden/>
          </w:rPr>
          <w:fldChar w:fldCharType="begin"/>
        </w:r>
        <w:r>
          <w:rPr>
            <w:webHidden/>
          </w:rPr>
          <w:instrText xml:space="preserve"> PAGEREF _Toc443232810 \h </w:instrText>
        </w:r>
        <w:r>
          <w:rPr>
            <w:webHidden/>
          </w:rPr>
        </w:r>
        <w:r>
          <w:rPr>
            <w:webHidden/>
          </w:rPr>
          <w:fldChar w:fldCharType="separate"/>
        </w:r>
        <w:r>
          <w:rPr>
            <w:webHidden/>
          </w:rPr>
          <w:t>54</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811" w:history="1">
        <w:r w:rsidRPr="0097798B">
          <w:rPr>
            <w:rStyle w:val="Hyperlink"/>
          </w:rPr>
          <w:t>5.5.2.</w:t>
        </w:r>
        <w:r>
          <w:rPr>
            <w:rFonts w:asciiTheme="minorHAnsi" w:eastAsiaTheme="minorEastAsia" w:hAnsiTheme="minorHAnsi" w:cstheme="minorBidi"/>
            <w:sz w:val="22"/>
            <w:szCs w:val="22"/>
            <w:lang w:val="hr-HR" w:eastAsia="hr-HR"/>
          </w:rPr>
          <w:tab/>
        </w:r>
        <w:r w:rsidRPr="0097798B">
          <w:rPr>
            <w:rStyle w:val="Hyperlink"/>
          </w:rPr>
          <w:t>Prava jamca</w:t>
        </w:r>
        <w:r>
          <w:rPr>
            <w:webHidden/>
          </w:rPr>
          <w:tab/>
        </w:r>
        <w:r>
          <w:rPr>
            <w:webHidden/>
          </w:rPr>
          <w:fldChar w:fldCharType="begin"/>
        </w:r>
        <w:r>
          <w:rPr>
            <w:webHidden/>
          </w:rPr>
          <w:instrText xml:space="preserve"> PAGEREF _Toc443232811 \h </w:instrText>
        </w:r>
        <w:r>
          <w:rPr>
            <w:webHidden/>
          </w:rPr>
        </w:r>
        <w:r>
          <w:rPr>
            <w:webHidden/>
          </w:rPr>
          <w:fldChar w:fldCharType="separate"/>
        </w:r>
        <w:r>
          <w:rPr>
            <w:webHidden/>
          </w:rPr>
          <w:t>55</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812" w:history="1">
        <w:r w:rsidRPr="0097798B">
          <w:rPr>
            <w:rStyle w:val="Hyperlink"/>
          </w:rPr>
          <w:t>5.5.3.</w:t>
        </w:r>
        <w:r>
          <w:rPr>
            <w:rFonts w:asciiTheme="minorHAnsi" w:eastAsiaTheme="minorEastAsia" w:hAnsiTheme="minorHAnsi" w:cstheme="minorBidi"/>
            <w:sz w:val="22"/>
            <w:szCs w:val="22"/>
            <w:lang w:val="hr-HR" w:eastAsia="hr-HR"/>
          </w:rPr>
          <w:tab/>
        </w:r>
        <w:r w:rsidRPr="0097798B">
          <w:rPr>
            <w:rStyle w:val="Hyperlink"/>
          </w:rPr>
          <w:t>Ugovor o jamstvu</w:t>
        </w:r>
        <w:r>
          <w:rPr>
            <w:webHidden/>
          </w:rPr>
          <w:tab/>
        </w:r>
        <w:r>
          <w:rPr>
            <w:webHidden/>
          </w:rPr>
          <w:fldChar w:fldCharType="begin"/>
        </w:r>
        <w:r>
          <w:rPr>
            <w:webHidden/>
          </w:rPr>
          <w:instrText xml:space="preserve"> PAGEREF _Toc443232812 \h </w:instrText>
        </w:r>
        <w:r>
          <w:rPr>
            <w:webHidden/>
          </w:rPr>
        </w:r>
        <w:r>
          <w:rPr>
            <w:webHidden/>
          </w:rPr>
          <w:fldChar w:fldCharType="separate"/>
        </w:r>
        <w:r>
          <w:rPr>
            <w:webHidden/>
          </w:rPr>
          <w:t>56</w:t>
        </w:r>
        <w:r>
          <w:rPr>
            <w:webHidden/>
          </w:rPr>
          <w:fldChar w:fldCharType="end"/>
        </w:r>
      </w:hyperlink>
    </w:p>
    <w:p w:rsidR="00E96699" w:rsidRDefault="00E96699">
      <w:pPr>
        <w:pStyle w:val="TOC3"/>
        <w:tabs>
          <w:tab w:val="left" w:pos="1320"/>
          <w:tab w:val="right" w:leader="dot" w:pos="9062"/>
        </w:tabs>
        <w:rPr>
          <w:rFonts w:asciiTheme="minorHAnsi" w:eastAsiaTheme="minorEastAsia" w:hAnsiTheme="minorHAnsi" w:cstheme="minorBidi"/>
          <w:sz w:val="22"/>
          <w:szCs w:val="22"/>
          <w:lang w:val="hr-HR" w:eastAsia="hr-HR"/>
        </w:rPr>
      </w:pPr>
      <w:hyperlink w:anchor="_Toc443232813" w:history="1">
        <w:r w:rsidRPr="0097798B">
          <w:rPr>
            <w:rStyle w:val="Hyperlink"/>
          </w:rPr>
          <w:t>5.5.4.</w:t>
        </w:r>
        <w:r>
          <w:rPr>
            <w:rFonts w:asciiTheme="minorHAnsi" w:eastAsiaTheme="minorEastAsia" w:hAnsiTheme="minorHAnsi" w:cstheme="minorBidi"/>
            <w:sz w:val="22"/>
            <w:szCs w:val="22"/>
            <w:lang w:val="hr-HR" w:eastAsia="hr-HR"/>
          </w:rPr>
          <w:tab/>
        </w:r>
        <w:r w:rsidRPr="0097798B">
          <w:rPr>
            <w:rStyle w:val="Hyperlink"/>
          </w:rPr>
          <w:t>Instrumenti osiguranja koje kreditne institucije zahtijevaju od jamaca i sudužnika</w:t>
        </w:r>
        <w:r>
          <w:rPr>
            <w:webHidden/>
          </w:rPr>
          <w:tab/>
        </w:r>
        <w:r>
          <w:rPr>
            <w:webHidden/>
          </w:rPr>
          <w:fldChar w:fldCharType="begin"/>
        </w:r>
        <w:r>
          <w:rPr>
            <w:webHidden/>
          </w:rPr>
          <w:instrText xml:space="preserve"> PAGEREF _Toc443232813 \h </w:instrText>
        </w:r>
        <w:r>
          <w:rPr>
            <w:webHidden/>
          </w:rPr>
        </w:r>
        <w:r>
          <w:rPr>
            <w:webHidden/>
          </w:rPr>
          <w:fldChar w:fldCharType="separate"/>
        </w:r>
        <w:r>
          <w:rPr>
            <w:webHidden/>
          </w:rPr>
          <w:t>57</w:t>
        </w:r>
        <w:r>
          <w:rPr>
            <w:webHidden/>
          </w:rPr>
          <w:fldChar w:fldCharType="end"/>
        </w:r>
      </w:hyperlink>
    </w:p>
    <w:p w:rsidR="00E96699" w:rsidRDefault="00E96699">
      <w:pPr>
        <w:pStyle w:val="TOC1"/>
        <w:tabs>
          <w:tab w:val="left" w:pos="480"/>
          <w:tab w:val="right" w:leader="dot" w:pos="9062"/>
        </w:tabs>
        <w:rPr>
          <w:rFonts w:asciiTheme="minorHAnsi" w:eastAsiaTheme="minorEastAsia" w:hAnsiTheme="minorHAnsi" w:cstheme="minorBidi"/>
          <w:sz w:val="22"/>
          <w:szCs w:val="22"/>
          <w:lang w:val="hr-HR" w:eastAsia="hr-HR"/>
        </w:rPr>
      </w:pPr>
      <w:hyperlink w:anchor="_Toc443232814" w:history="1">
        <w:r w:rsidRPr="0097798B">
          <w:rPr>
            <w:rStyle w:val="Hyperlink"/>
          </w:rPr>
          <w:t>6.</w:t>
        </w:r>
        <w:r>
          <w:rPr>
            <w:rFonts w:asciiTheme="minorHAnsi" w:eastAsiaTheme="minorEastAsia" w:hAnsiTheme="minorHAnsi" w:cstheme="minorBidi"/>
            <w:sz w:val="22"/>
            <w:szCs w:val="22"/>
            <w:lang w:val="hr-HR" w:eastAsia="hr-HR"/>
          </w:rPr>
          <w:tab/>
        </w:r>
        <w:r w:rsidRPr="0097798B">
          <w:rPr>
            <w:rStyle w:val="Hyperlink"/>
          </w:rPr>
          <w:t>ZAKLJUČAK</w:t>
        </w:r>
        <w:r>
          <w:rPr>
            <w:webHidden/>
          </w:rPr>
          <w:tab/>
        </w:r>
        <w:r>
          <w:rPr>
            <w:webHidden/>
          </w:rPr>
          <w:fldChar w:fldCharType="begin"/>
        </w:r>
        <w:r>
          <w:rPr>
            <w:webHidden/>
          </w:rPr>
          <w:instrText xml:space="preserve"> PAGEREF _Toc443232814 \h </w:instrText>
        </w:r>
        <w:r>
          <w:rPr>
            <w:webHidden/>
          </w:rPr>
        </w:r>
        <w:r>
          <w:rPr>
            <w:webHidden/>
          </w:rPr>
          <w:fldChar w:fldCharType="separate"/>
        </w:r>
        <w:r>
          <w:rPr>
            <w:webHidden/>
          </w:rPr>
          <w:t>59</w:t>
        </w:r>
        <w:r>
          <w:rPr>
            <w:webHidden/>
          </w:rPr>
          <w:fldChar w:fldCharType="end"/>
        </w:r>
      </w:hyperlink>
    </w:p>
    <w:p w:rsidR="00E96699" w:rsidRDefault="00E96699">
      <w:pPr>
        <w:pStyle w:val="TOC1"/>
        <w:tabs>
          <w:tab w:val="right" w:leader="dot" w:pos="9062"/>
        </w:tabs>
        <w:rPr>
          <w:rFonts w:asciiTheme="minorHAnsi" w:eastAsiaTheme="minorEastAsia" w:hAnsiTheme="minorHAnsi" w:cstheme="minorBidi"/>
          <w:sz w:val="22"/>
          <w:szCs w:val="22"/>
          <w:lang w:val="hr-HR" w:eastAsia="hr-HR"/>
        </w:rPr>
      </w:pPr>
      <w:hyperlink w:anchor="_Toc443232815" w:history="1">
        <w:r w:rsidRPr="0097798B">
          <w:rPr>
            <w:rStyle w:val="Hyperlink"/>
          </w:rPr>
          <w:t>LITERATURA</w:t>
        </w:r>
        <w:r>
          <w:rPr>
            <w:webHidden/>
          </w:rPr>
          <w:tab/>
        </w:r>
        <w:r>
          <w:rPr>
            <w:webHidden/>
          </w:rPr>
          <w:fldChar w:fldCharType="begin"/>
        </w:r>
        <w:r>
          <w:rPr>
            <w:webHidden/>
          </w:rPr>
          <w:instrText xml:space="preserve"> PAGEREF _Toc443232815 \h </w:instrText>
        </w:r>
        <w:r>
          <w:rPr>
            <w:webHidden/>
          </w:rPr>
        </w:r>
        <w:r>
          <w:rPr>
            <w:webHidden/>
          </w:rPr>
          <w:fldChar w:fldCharType="separate"/>
        </w:r>
        <w:r>
          <w:rPr>
            <w:webHidden/>
          </w:rPr>
          <w:t>61</w:t>
        </w:r>
        <w:r>
          <w:rPr>
            <w:webHidden/>
          </w:rPr>
          <w:fldChar w:fldCharType="end"/>
        </w:r>
      </w:hyperlink>
    </w:p>
    <w:p w:rsidR="00D56ED6" w:rsidRPr="00791D70" w:rsidRDefault="00C71F64">
      <w:pPr>
        <w:rPr>
          <w:b/>
        </w:rPr>
      </w:pPr>
      <w:r w:rsidRPr="00791D70">
        <w:rPr>
          <w:b/>
        </w:rPr>
        <w:fldChar w:fldCharType="end"/>
      </w:r>
    </w:p>
    <w:p w:rsidR="00D56ED6" w:rsidRDefault="00D56ED6"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Default="006D7F9A" w:rsidP="00D56ED6">
      <w:pPr>
        <w:spacing w:line="360" w:lineRule="auto"/>
        <w:jc w:val="left"/>
        <w:rPr>
          <w:b/>
          <w:sz w:val="28"/>
          <w:szCs w:val="28"/>
        </w:rPr>
      </w:pPr>
    </w:p>
    <w:p w:rsidR="006D7F9A" w:rsidRPr="00D56ED6" w:rsidRDefault="006D7F9A" w:rsidP="00D56ED6">
      <w:pPr>
        <w:spacing w:line="360" w:lineRule="auto"/>
        <w:jc w:val="left"/>
        <w:rPr>
          <w:b/>
          <w:sz w:val="28"/>
          <w:szCs w:val="28"/>
        </w:rPr>
      </w:pPr>
    </w:p>
    <w:p w:rsidR="004C548F" w:rsidRDefault="002153E6" w:rsidP="00664DF3">
      <w:r w:rsidRPr="003F6A43">
        <w:rPr>
          <w:b/>
          <w:sz w:val="28"/>
          <w:szCs w:val="28"/>
        </w:rPr>
        <w:t xml:space="preserve">      </w:t>
      </w:r>
    </w:p>
    <w:p w:rsidR="00D3035C" w:rsidRPr="0032650B" w:rsidRDefault="00F44792" w:rsidP="00D92A9A">
      <w:pPr>
        <w:pStyle w:val="Heading1"/>
        <w:numPr>
          <w:ilvl w:val="0"/>
          <w:numId w:val="1"/>
        </w:numPr>
      </w:pPr>
      <w:bookmarkStart w:id="0" w:name="_Toc429565749"/>
      <w:bookmarkStart w:id="1" w:name="_Toc443232774"/>
      <w:r w:rsidRPr="0032650B">
        <w:lastRenderedPageBreak/>
        <w:t>U</w:t>
      </w:r>
      <w:bookmarkEnd w:id="0"/>
      <w:r w:rsidR="00F75F34">
        <w:t>VOD</w:t>
      </w:r>
      <w:bookmarkEnd w:id="1"/>
    </w:p>
    <w:p w:rsidR="006D7F9A" w:rsidRDefault="006D7F9A" w:rsidP="00D3035C">
      <w:pPr>
        <w:spacing w:line="360" w:lineRule="auto"/>
      </w:pPr>
    </w:p>
    <w:p w:rsidR="003C4680" w:rsidRDefault="003C4680" w:rsidP="00D3035C">
      <w:pPr>
        <w:spacing w:line="360" w:lineRule="auto"/>
      </w:pPr>
    </w:p>
    <w:p w:rsidR="00F44792" w:rsidRDefault="00D56ED6" w:rsidP="00723248">
      <w:pPr>
        <w:pStyle w:val="Heading2"/>
        <w:numPr>
          <w:ilvl w:val="1"/>
          <w:numId w:val="1"/>
        </w:numPr>
        <w:ind w:left="426" w:hanging="426"/>
      </w:pPr>
      <w:r>
        <w:t xml:space="preserve"> </w:t>
      </w:r>
      <w:bookmarkStart w:id="2" w:name="_Toc443232775"/>
      <w:r w:rsidR="000045B8">
        <w:t>Predmet rada</w:t>
      </w:r>
      <w:bookmarkEnd w:id="2"/>
    </w:p>
    <w:p w:rsidR="00C24008" w:rsidRDefault="00C24008" w:rsidP="00C24008">
      <w:pPr>
        <w:pStyle w:val="Heading2"/>
      </w:pPr>
    </w:p>
    <w:p w:rsidR="00143C6C" w:rsidRDefault="003C4680" w:rsidP="00672928">
      <w:pPr>
        <w:spacing w:line="360" w:lineRule="auto"/>
      </w:pPr>
      <w:r>
        <w:t>Danas</w:t>
      </w:r>
      <w:r w:rsidR="00723248" w:rsidRPr="00003883">
        <w:t xml:space="preserve"> </w:t>
      </w:r>
      <w:r>
        <w:t xml:space="preserve">se </w:t>
      </w:r>
      <w:r w:rsidR="00723248" w:rsidRPr="00003883">
        <w:t>ne</w:t>
      </w:r>
      <w:r>
        <w:t xml:space="preserve"> može</w:t>
      </w:r>
      <w:r w:rsidR="00723248" w:rsidRPr="00003883">
        <w:t xml:space="preserve"> </w:t>
      </w:r>
      <w:r w:rsidR="00433C29">
        <w:t xml:space="preserve">ni jedan veći projekt započeti bez financiranja iz kredita. Kredit je postao svakodnevnica u današnjem vremenu i većina ljudi danas vraća čak </w:t>
      </w:r>
      <w:r>
        <w:t>i više od jednog kredita. Ako se želi kupiti stan, kuća</w:t>
      </w:r>
      <w:r w:rsidR="00433C29">
        <w:t>, novi automobil</w:t>
      </w:r>
      <w:r>
        <w:t xml:space="preserve">, započeo </w:t>
      </w:r>
      <w:r w:rsidR="0041743A">
        <w:t>mali</w:t>
      </w:r>
      <w:r w:rsidR="00433C29">
        <w:t xml:space="preserve"> biznis</w:t>
      </w:r>
      <w:r w:rsidR="0041743A">
        <w:t xml:space="preserve">, prvo što </w:t>
      </w:r>
      <w:r>
        <w:t xml:space="preserve">se treba uraditi </w:t>
      </w:r>
      <w:r w:rsidR="0041743A">
        <w:t xml:space="preserve">jeste </w:t>
      </w:r>
      <w:r>
        <w:t xml:space="preserve">traženje </w:t>
      </w:r>
      <w:r w:rsidR="0041743A">
        <w:t xml:space="preserve">sredstava za financiranje, a </w:t>
      </w:r>
      <w:r>
        <w:t xml:space="preserve">ona će se većinom naći </w:t>
      </w:r>
      <w:r w:rsidR="0041743A">
        <w:t>u bankama</w:t>
      </w:r>
      <w:r>
        <w:t>,</w:t>
      </w:r>
      <w:r w:rsidR="0041743A">
        <w:t xml:space="preserve"> uzimajući kredit, koji ćemo kasnije uz naknadu vračati u jednakim mjesečnim anuitetima.</w:t>
      </w:r>
      <w:r w:rsidR="00433C29">
        <w:t xml:space="preserve"> </w:t>
      </w:r>
      <w:r w:rsidR="00433C29" w:rsidRPr="00433C29">
        <w:t>Predmet ovog rada je osiguranje kredita, te zaštita jamaca. Samim time</w:t>
      </w:r>
      <w:r w:rsidR="0041743A">
        <w:t>,</w:t>
      </w:r>
      <w:r w:rsidR="00433C29" w:rsidRPr="00433C29">
        <w:t xml:space="preserve"> predmetom rada su i rizici kojima se banka izlaže tijekom poslovanja. Od toga </w:t>
      </w:r>
      <w:r w:rsidR="00492367">
        <w:t>je najviše izdvojen</w:t>
      </w:r>
      <w:r w:rsidR="00433C29" w:rsidRPr="00433C29">
        <w:t xml:space="preserve"> kreditni rizik koji je i najzastupljeniji rizik među bankama. </w:t>
      </w:r>
      <w:r w:rsidR="0041743A" w:rsidRPr="00FE0B0F">
        <w:t xml:space="preserve">Kreditni rizik je specifična vrsta rizika koji nastaje pri investiranju financijskih sredstava. </w:t>
      </w:r>
      <w:r w:rsidR="0041743A">
        <w:t>To</w:t>
      </w:r>
      <w:r w:rsidR="0041743A" w:rsidRPr="00FE0B0F">
        <w:t xml:space="preserve"> je rizik da jedna strana u financijskom ugovoru neće izvršiti obvezu dijelomično ili u cijelosti, što će izazvati da investitor</w:t>
      </w:r>
      <w:r w:rsidR="00723248">
        <w:t>,</w:t>
      </w:r>
      <w:r w:rsidR="0041743A" w:rsidRPr="00FE0B0F">
        <w:t xml:space="preserve"> tj. ulagatelj pretrpi financijski gubitak. </w:t>
      </w:r>
      <w:r w:rsidR="0041743A">
        <w:t xml:space="preserve">Osim rizika kojima se financijske institucije izlažu predmet rada je i osiguranje kredita, te zaštita jamaca. </w:t>
      </w:r>
    </w:p>
    <w:p w:rsidR="00664DF3" w:rsidRPr="00433C29" w:rsidRDefault="00664DF3" w:rsidP="00664DF3">
      <w:pPr>
        <w:spacing w:line="360" w:lineRule="auto"/>
        <w:ind w:firstLine="708"/>
      </w:pPr>
    </w:p>
    <w:p w:rsidR="000045B8" w:rsidRDefault="00723248" w:rsidP="00723248">
      <w:pPr>
        <w:pStyle w:val="Heading2"/>
        <w:numPr>
          <w:ilvl w:val="1"/>
          <w:numId w:val="1"/>
        </w:numPr>
        <w:ind w:left="426" w:hanging="426"/>
      </w:pPr>
      <w:r>
        <w:t xml:space="preserve"> </w:t>
      </w:r>
      <w:bookmarkStart w:id="3" w:name="_Toc443232776"/>
      <w:r w:rsidR="000045B8">
        <w:t>Ciljevi rada</w:t>
      </w:r>
      <w:bookmarkEnd w:id="3"/>
    </w:p>
    <w:p w:rsidR="00C24008" w:rsidRDefault="00C24008" w:rsidP="00C24008">
      <w:pPr>
        <w:pStyle w:val="Heading2"/>
      </w:pPr>
    </w:p>
    <w:p w:rsidR="006D7F9A" w:rsidRDefault="00F649DB" w:rsidP="00672928">
      <w:pPr>
        <w:spacing w:line="360" w:lineRule="auto"/>
      </w:pPr>
      <w:r w:rsidRPr="00143C6C">
        <w:t xml:space="preserve">Cilj rada je objasniti rizike kojima se financijske institucije izlažu, kako utječu rizici na poslovanje financijskih institucija, te načine kojima će se </w:t>
      </w:r>
      <w:r w:rsidR="00143C6C" w:rsidRPr="00143C6C">
        <w:t>financijske</w:t>
      </w:r>
      <w:r w:rsidRPr="00143C6C">
        <w:t xml:space="preserve"> institucije osigurati od tih rizika.</w:t>
      </w:r>
      <w:r w:rsidR="00143C6C" w:rsidRPr="00143C6C">
        <w:t xml:space="preserve"> Kada financijska insinstitucija odobrava kredit zajmotražitelju, ona obavlja svoju fundamentalnu funkciju: prihvaćanje kreditnog rizika. Uspjeh banke leži u njenoj sposobnosti da predvidi i kvantificira ukupan rizik. Bankovni </w:t>
      </w:r>
      <w:r w:rsidR="00143C6C">
        <w:t>menadžment</w:t>
      </w:r>
      <w:r w:rsidR="00143C6C" w:rsidRPr="00143C6C">
        <w:t xml:space="preserve"> se suočava sa šest temeljnih rizika: kreditni rizik, rizik likvidnosti, tržišni rizik, operacijski rizik, regulatorni rizik i rizik ljudskog faktora</w:t>
      </w:r>
      <w:r w:rsidR="00143C6C">
        <w:t xml:space="preserve">. Najviše pažnje će se posvetiti kreditnom riziku, samom pojmu kreditnog rizika, upravljanju i ocjeni kreditnog rizika. Također cilj ovog rada je i osiguranje kredita, te zaštita jamaca u slučaju ne </w:t>
      </w:r>
      <w:r w:rsidR="00143C6C" w:rsidRPr="00672928">
        <w:t>vra</w:t>
      </w:r>
      <w:r w:rsidR="00672928">
        <w:t>ć</w:t>
      </w:r>
      <w:r w:rsidR="00143C6C" w:rsidRPr="00672928">
        <w:t>anja</w:t>
      </w:r>
      <w:r w:rsidR="00143C6C">
        <w:t xml:space="preserve"> kredita. </w:t>
      </w:r>
    </w:p>
    <w:p w:rsidR="00723248" w:rsidRDefault="00723248" w:rsidP="00723248">
      <w:pPr>
        <w:spacing w:line="360" w:lineRule="auto"/>
      </w:pPr>
    </w:p>
    <w:p w:rsidR="00723248" w:rsidRPr="00143C6C" w:rsidRDefault="00723248" w:rsidP="00723248">
      <w:pPr>
        <w:spacing w:line="360" w:lineRule="auto"/>
      </w:pPr>
    </w:p>
    <w:p w:rsidR="00664DF3" w:rsidRDefault="000045B8" w:rsidP="00723248">
      <w:pPr>
        <w:pStyle w:val="Heading2"/>
        <w:numPr>
          <w:ilvl w:val="1"/>
          <w:numId w:val="1"/>
        </w:numPr>
        <w:ind w:left="426" w:hanging="426"/>
      </w:pPr>
      <w:r>
        <w:t xml:space="preserve"> </w:t>
      </w:r>
      <w:bookmarkStart w:id="4" w:name="_Toc443232777"/>
      <w:r>
        <w:t>Hipoteza rada</w:t>
      </w:r>
      <w:bookmarkEnd w:id="4"/>
    </w:p>
    <w:p w:rsidR="00C24008" w:rsidRDefault="00C24008" w:rsidP="00C24008">
      <w:pPr>
        <w:pStyle w:val="Heading2"/>
      </w:pPr>
    </w:p>
    <w:p w:rsidR="00B61041" w:rsidRDefault="00B61041" w:rsidP="0012050C">
      <w:pPr>
        <w:spacing w:line="360" w:lineRule="auto"/>
      </w:pPr>
      <w:r>
        <w:t>Na temelju definiranog predmeta rada i postavljenih ciljeva, glavna hipoteze rada je: Osiguravanje kredita kroz instrumente osiguranja omogućava prevladavanje problema sa naplatom potraživanja po odobrenim kreditima.</w:t>
      </w:r>
    </w:p>
    <w:p w:rsidR="006D7F9A" w:rsidRDefault="006D7F9A" w:rsidP="00723248">
      <w:pPr>
        <w:spacing w:after="0" w:line="360" w:lineRule="auto"/>
        <w:rPr>
          <w:b/>
        </w:rPr>
      </w:pPr>
    </w:p>
    <w:p w:rsidR="00723248" w:rsidRDefault="00723248" w:rsidP="00723248">
      <w:pPr>
        <w:spacing w:after="0" w:line="360" w:lineRule="auto"/>
        <w:rPr>
          <w:b/>
        </w:rPr>
      </w:pPr>
    </w:p>
    <w:p w:rsidR="00FE0B0F" w:rsidRDefault="00FE0B0F" w:rsidP="00723248">
      <w:pPr>
        <w:pStyle w:val="Heading2"/>
        <w:numPr>
          <w:ilvl w:val="1"/>
          <w:numId w:val="1"/>
        </w:numPr>
        <w:spacing w:before="0" w:beforeAutospacing="0" w:after="0" w:afterAutospacing="0" w:line="360" w:lineRule="auto"/>
        <w:ind w:left="426" w:hanging="426"/>
      </w:pPr>
      <w:r>
        <w:t xml:space="preserve"> </w:t>
      </w:r>
      <w:bookmarkStart w:id="5" w:name="_Toc443232778"/>
      <w:r w:rsidRPr="00FE0B0F">
        <w:t>Metodologija rada</w:t>
      </w:r>
      <w:bookmarkEnd w:id="5"/>
      <w:r w:rsidRPr="00FE0B0F">
        <w:t xml:space="preserve"> </w:t>
      </w:r>
    </w:p>
    <w:p w:rsidR="00034BB6" w:rsidRDefault="00034BB6" w:rsidP="00034BB6">
      <w:pPr>
        <w:spacing w:line="360" w:lineRule="auto"/>
        <w:ind w:firstLine="426"/>
      </w:pPr>
    </w:p>
    <w:p w:rsidR="00B61041" w:rsidRDefault="00034BB6" w:rsidP="0012050C">
      <w:pPr>
        <w:spacing w:line="360" w:lineRule="auto"/>
      </w:pPr>
      <w:r>
        <w:t>Kao i kod ostalih sličnih tema najčešći izvori podataka vežu se za stručne knjige, određene publikacije</w:t>
      </w:r>
      <w:r w:rsidR="0012050C">
        <w:t>,</w:t>
      </w:r>
      <w:r>
        <w:t xml:space="preserve"> ali i različite članke. Tako su i prilikom pisanja ovog rada korišteni ovi izvori podataka. U postupku pisanja rada koristile su se opće znanstvene metode koje su prihvaćene u svim znanstvenim disciplinama. Metoda analize predstavlja postupak istraživanja i objašnjavanja stvarnosti putem sinteze jednostavnih sudova u složenije. Nadalje, metoda klasifikacije je sistemska i potpuna podjela općeg pojma na posebne, a u okviru opsega pojma. Metoda deskripcije je postupak jednostavnog opisivanja ili očitavanja činjenica, procesa i predmeta te njihovih empirijskih potvrđivanja odnosa i veza, ali bez znanstvenog tumačenja i objašnjenja. Preuzimanje tuđih rezultata istraživanja odnosno znanstveno-istraživačkog rada, tuđih opažanja, stavova te mišljenja dio je metode kompilacije. I na kraju komparativna metoda označava postupak uspoređivanja istih ili srodnih pojava ili utvrđivanje njihovih sličnosti.</w:t>
      </w:r>
    </w:p>
    <w:p w:rsidR="00B61041" w:rsidRDefault="00B61041" w:rsidP="00C24008">
      <w:pPr>
        <w:pStyle w:val="Heading2"/>
        <w:spacing w:before="0" w:beforeAutospacing="0" w:after="0" w:afterAutospacing="0" w:line="360" w:lineRule="auto"/>
      </w:pPr>
    </w:p>
    <w:p w:rsidR="00210534" w:rsidRDefault="00210534" w:rsidP="00C24008">
      <w:pPr>
        <w:pStyle w:val="Heading2"/>
        <w:spacing w:before="0" w:beforeAutospacing="0" w:after="0" w:afterAutospacing="0" w:line="360" w:lineRule="auto"/>
      </w:pPr>
    </w:p>
    <w:p w:rsidR="00210534" w:rsidRDefault="00210534" w:rsidP="00C24008">
      <w:pPr>
        <w:pStyle w:val="Heading2"/>
        <w:spacing w:before="0" w:beforeAutospacing="0" w:after="0" w:afterAutospacing="0" w:line="360" w:lineRule="auto"/>
      </w:pPr>
    </w:p>
    <w:p w:rsidR="00210534" w:rsidRDefault="00210534" w:rsidP="00C24008">
      <w:pPr>
        <w:pStyle w:val="Heading2"/>
        <w:spacing w:before="0" w:beforeAutospacing="0" w:after="0" w:afterAutospacing="0" w:line="360" w:lineRule="auto"/>
      </w:pPr>
    </w:p>
    <w:p w:rsidR="00210534" w:rsidRDefault="00210534" w:rsidP="00C24008">
      <w:pPr>
        <w:pStyle w:val="Heading2"/>
        <w:spacing w:before="0" w:beforeAutospacing="0" w:after="0" w:afterAutospacing="0" w:line="360" w:lineRule="auto"/>
      </w:pPr>
    </w:p>
    <w:p w:rsidR="00210534" w:rsidRDefault="00210534" w:rsidP="00C24008">
      <w:pPr>
        <w:pStyle w:val="Heading2"/>
        <w:spacing w:before="0" w:beforeAutospacing="0" w:after="0" w:afterAutospacing="0" w:line="360" w:lineRule="auto"/>
      </w:pPr>
    </w:p>
    <w:p w:rsidR="00210534" w:rsidRDefault="00210534" w:rsidP="00C24008">
      <w:pPr>
        <w:pStyle w:val="Heading2"/>
        <w:spacing w:before="0" w:beforeAutospacing="0" w:after="0" w:afterAutospacing="0" w:line="360" w:lineRule="auto"/>
      </w:pPr>
    </w:p>
    <w:p w:rsidR="00210534" w:rsidRPr="00FE0B0F" w:rsidRDefault="00210534" w:rsidP="00C24008">
      <w:pPr>
        <w:pStyle w:val="Heading2"/>
        <w:spacing w:before="0" w:beforeAutospacing="0" w:after="0" w:afterAutospacing="0" w:line="360" w:lineRule="auto"/>
      </w:pPr>
    </w:p>
    <w:p w:rsidR="00FE0B0F" w:rsidRDefault="00FE0B0F" w:rsidP="00723248">
      <w:pPr>
        <w:pStyle w:val="Heading2"/>
        <w:numPr>
          <w:ilvl w:val="1"/>
          <w:numId w:val="1"/>
        </w:numPr>
        <w:ind w:left="567" w:hanging="567"/>
      </w:pPr>
      <w:bookmarkStart w:id="6" w:name="_Toc443232779"/>
      <w:r w:rsidRPr="004C548F">
        <w:lastRenderedPageBreak/>
        <w:t>Struktura rada</w:t>
      </w:r>
      <w:bookmarkEnd w:id="6"/>
    </w:p>
    <w:p w:rsidR="00C24008" w:rsidRDefault="00C24008" w:rsidP="00C24008">
      <w:pPr>
        <w:pStyle w:val="Heading2"/>
      </w:pPr>
    </w:p>
    <w:p w:rsidR="00CB2859" w:rsidRPr="00CB2859" w:rsidRDefault="00210534" w:rsidP="0012050C">
      <w:pPr>
        <w:spacing w:line="360" w:lineRule="auto"/>
      </w:pPr>
      <w:r>
        <w:t>Prvi dio rada čini uvodni dio</w:t>
      </w:r>
      <w:r w:rsidR="00CB2859">
        <w:t>, kojeg čine predmet rada, ciljevi rada</w:t>
      </w:r>
      <w:r>
        <w:t>, hipoteza rada, metodologija i</w:t>
      </w:r>
      <w:r w:rsidR="00CB2859">
        <w:t xml:space="preserve"> struktura rada, </w:t>
      </w:r>
      <w:r>
        <w:t>te osim njega rad sadrži još četiri dijela</w:t>
      </w:r>
      <w:r w:rsidR="00CB2859">
        <w:t>.</w:t>
      </w:r>
    </w:p>
    <w:p w:rsidR="00FE0B0F" w:rsidRDefault="00210534" w:rsidP="0012050C">
      <w:pPr>
        <w:spacing w:line="360" w:lineRule="auto"/>
        <w:rPr>
          <w:lang w:eastAsia="hr-HR"/>
        </w:rPr>
      </w:pPr>
      <w:r>
        <w:rPr>
          <w:lang w:eastAsia="hr-HR"/>
        </w:rPr>
        <w:t xml:space="preserve">Drugi </w:t>
      </w:r>
      <w:r w:rsidR="00FE0B0F">
        <w:rPr>
          <w:lang w:eastAsia="hr-HR"/>
        </w:rPr>
        <w:t>dio obuhvaća rizike kojima se financijske institucije izlažu, tj. v</w:t>
      </w:r>
      <w:r w:rsidR="00723248">
        <w:rPr>
          <w:lang w:eastAsia="hr-HR"/>
        </w:rPr>
        <w:t>rste rizika koji imaju</w:t>
      </w:r>
      <w:r w:rsidR="004C548F">
        <w:rPr>
          <w:lang w:eastAsia="hr-HR"/>
        </w:rPr>
        <w:t xml:space="preserve"> u bankama. </w:t>
      </w:r>
      <w:r w:rsidR="00B61041">
        <w:rPr>
          <w:lang w:eastAsia="hr-HR"/>
        </w:rPr>
        <w:t xml:space="preserve">Tu spadaju kreditni rizik, rizik likvidnosti, kamatni rizik, operativni rizik, rizik kapitala, te valutni rizik. </w:t>
      </w:r>
    </w:p>
    <w:p w:rsidR="004C548F" w:rsidRDefault="0012050C" w:rsidP="0012050C">
      <w:pPr>
        <w:spacing w:line="360" w:lineRule="auto"/>
        <w:rPr>
          <w:lang w:eastAsia="hr-HR"/>
        </w:rPr>
      </w:pPr>
      <w:r w:rsidRPr="00210534">
        <w:rPr>
          <w:bCs/>
          <w:lang w:eastAsia="hr-HR"/>
        </w:rPr>
        <w:t xml:space="preserve">Kreditni rizik, naziv je </w:t>
      </w:r>
      <w:r w:rsidR="00210534" w:rsidRPr="00210534">
        <w:rPr>
          <w:bCs/>
          <w:lang w:eastAsia="hr-HR"/>
        </w:rPr>
        <w:t>trećeg poglavlja</w:t>
      </w:r>
      <w:r>
        <w:rPr>
          <w:lang w:eastAsia="hr-HR"/>
        </w:rPr>
        <w:t xml:space="preserve"> koje se bavi </w:t>
      </w:r>
      <w:r w:rsidR="004C548F">
        <w:rPr>
          <w:lang w:eastAsia="hr-HR"/>
        </w:rPr>
        <w:t>kreditni</w:t>
      </w:r>
      <w:r>
        <w:rPr>
          <w:lang w:eastAsia="hr-HR"/>
        </w:rPr>
        <w:t>m</w:t>
      </w:r>
      <w:r w:rsidR="004C548F">
        <w:rPr>
          <w:lang w:eastAsia="hr-HR"/>
        </w:rPr>
        <w:t xml:space="preserve"> rizik</w:t>
      </w:r>
      <w:r>
        <w:rPr>
          <w:lang w:eastAsia="hr-HR"/>
        </w:rPr>
        <w:t>om</w:t>
      </w:r>
      <w:r w:rsidR="004C548F">
        <w:rPr>
          <w:lang w:eastAsia="hr-HR"/>
        </w:rPr>
        <w:t>, kao najvažniji</w:t>
      </w:r>
      <w:r>
        <w:rPr>
          <w:lang w:eastAsia="hr-HR"/>
        </w:rPr>
        <w:t>m</w:t>
      </w:r>
      <w:r w:rsidR="004C548F">
        <w:rPr>
          <w:lang w:eastAsia="hr-HR"/>
        </w:rPr>
        <w:t xml:space="preserve"> rizik</w:t>
      </w:r>
      <w:r>
        <w:rPr>
          <w:lang w:eastAsia="hr-HR"/>
        </w:rPr>
        <w:t>om</w:t>
      </w:r>
      <w:r w:rsidR="004C548F">
        <w:rPr>
          <w:lang w:eastAsia="hr-HR"/>
        </w:rPr>
        <w:t xml:space="preserve"> kojemu banke trebaju posvetiti pozornost, </w:t>
      </w:r>
      <w:r w:rsidR="00CB2859">
        <w:rPr>
          <w:lang w:eastAsia="hr-HR"/>
        </w:rPr>
        <w:t>pojam kreditnog rizika,</w:t>
      </w:r>
      <w:r w:rsidR="00081002">
        <w:rPr>
          <w:lang w:eastAsia="hr-HR"/>
        </w:rPr>
        <w:t xml:space="preserve"> vrste kreditnog rizika, pogreške tipa I. i II., </w:t>
      </w:r>
      <w:r w:rsidR="00CB2859">
        <w:rPr>
          <w:lang w:eastAsia="hr-HR"/>
        </w:rPr>
        <w:t xml:space="preserve"> i</w:t>
      </w:r>
      <w:r w:rsidR="00081002">
        <w:rPr>
          <w:lang w:eastAsia="hr-HR"/>
        </w:rPr>
        <w:t>zvore i ocjenu kreditnog rizika. U ocjeni kreditnog rizika objašnjavaju se financijski pokazatelji poput bilance stanja i računa dobiti i gubitka, analiza financijskih pokazatelja, analiza novčanih tijekova, analiza na temelju projekcija, ekspertni sustavi, te analiza nefinancijskih pokazatelja, kreditni registar i registar transakcijskih računa.</w:t>
      </w:r>
    </w:p>
    <w:p w:rsidR="00CB2859" w:rsidRDefault="00003883" w:rsidP="0012050C">
      <w:pPr>
        <w:spacing w:line="360" w:lineRule="auto"/>
        <w:rPr>
          <w:lang w:eastAsia="hr-HR"/>
        </w:rPr>
      </w:pPr>
      <w:r>
        <w:rPr>
          <w:lang w:eastAsia="hr-HR"/>
        </w:rPr>
        <w:t xml:space="preserve">U </w:t>
      </w:r>
      <w:r w:rsidR="00210534">
        <w:rPr>
          <w:lang w:eastAsia="hr-HR"/>
        </w:rPr>
        <w:t>četvrtom</w:t>
      </w:r>
      <w:r>
        <w:rPr>
          <w:lang w:eastAsia="hr-HR"/>
        </w:rPr>
        <w:t xml:space="preserve"> dijelu </w:t>
      </w:r>
      <w:r w:rsidR="00723248" w:rsidRPr="00003883">
        <w:rPr>
          <w:lang w:eastAsia="hr-HR"/>
        </w:rPr>
        <w:t>govori se</w:t>
      </w:r>
      <w:r w:rsidR="00723248">
        <w:rPr>
          <w:lang w:eastAsia="hr-HR"/>
        </w:rPr>
        <w:t xml:space="preserve"> </w:t>
      </w:r>
      <w:r w:rsidR="00CB2859">
        <w:rPr>
          <w:lang w:eastAsia="hr-HR"/>
        </w:rPr>
        <w:t>o upravljanju kreditnim rizikom, kreditnom procesu i određivanju cijene kredita.</w:t>
      </w:r>
      <w:r w:rsidR="00081002">
        <w:rPr>
          <w:lang w:eastAsia="hr-HR"/>
        </w:rPr>
        <w:t xml:space="preserve"> </w:t>
      </w:r>
      <w:r w:rsidR="00081002">
        <w:t xml:space="preserve">Kreditni proces počiva na sustavu i kontroli svake banke što omogućuje </w:t>
      </w:r>
      <w:r w:rsidR="00210534">
        <w:t>menadžmentu</w:t>
      </w:r>
      <w:r w:rsidR="00081002">
        <w:t xml:space="preserve"> i kreditnim referentima da procjene ri</w:t>
      </w:r>
      <w:r w:rsidR="00BF2500">
        <w:t>zik. Koraci u kreditnom procesu su kreditna analiza, odobravanje kredita i nadgledanje kredita.</w:t>
      </w:r>
    </w:p>
    <w:p w:rsidR="004C548F" w:rsidRPr="003F6A43" w:rsidRDefault="00CB2859" w:rsidP="0012050C">
      <w:pPr>
        <w:spacing w:line="360" w:lineRule="auto"/>
        <w:rPr>
          <w:lang w:eastAsia="hr-HR"/>
        </w:rPr>
      </w:pPr>
      <w:r>
        <w:rPr>
          <w:lang w:eastAsia="hr-HR"/>
        </w:rPr>
        <w:t xml:space="preserve">Na kraju, </w:t>
      </w:r>
      <w:r w:rsidR="00210534">
        <w:rPr>
          <w:lang w:eastAsia="hr-HR"/>
        </w:rPr>
        <w:t>peti</w:t>
      </w:r>
      <w:r>
        <w:rPr>
          <w:lang w:eastAsia="hr-HR"/>
        </w:rPr>
        <w:t xml:space="preserve"> dio</w:t>
      </w:r>
      <w:r w:rsidR="00210534">
        <w:rPr>
          <w:lang w:eastAsia="hr-HR"/>
        </w:rPr>
        <w:t>,</w:t>
      </w:r>
      <w:r w:rsidR="00BF2500">
        <w:rPr>
          <w:lang w:eastAsia="hr-HR"/>
        </w:rPr>
        <w:t xml:space="preserve"> </w:t>
      </w:r>
      <w:r w:rsidR="004C548F">
        <w:rPr>
          <w:lang w:eastAsia="hr-HR"/>
        </w:rPr>
        <w:t xml:space="preserve">osiguranje kredita, </w:t>
      </w:r>
      <w:r w:rsidR="00BF2500">
        <w:rPr>
          <w:lang w:eastAsia="hr-HR"/>
        </w:rPr>
        <w:t>p</w:t>
      </w:r>
      <w:r w:rsidR="00BF2500">
        <w:t>redstavlja stavku aktive za čiju naplatu banka raspolaže osiguranjem u obliku kvalitetnog utrživog (koji imaju poznato-aktivno tržište i stabilne cijene) zaloga čija vrijednost, utvrđena pouzdanim i stabilnim cijenama, prelazi iznos potraživanja banke i koji je dovoljan da potpuno zaštiti banku od mogućeg gubitka glavnice, kamate, naknade i troškova naplate, odnosno kod kojeg je, u mogućem prinudnom programu likvidacije potraživanja banke, odnosno likvidacije korisnika, osigurano njeno nesumnjivo zakonsko i fizičko raspolaganje</w:t>
      </w:r>
      <w:r w:rsidR="00F7736A">
        <w:t xml:space="preserve"> (prvoklasni kolateral). Prvoklasnim kolateralom smatraju se novčani depoziti založeni kao kolateral, vrijednosni papiri izdati od strane Bosne i Hercegovine, neopozive garancije izdate od strane Bosne i Hercegovine, te plemeniti metali. </w:t>
      </w:r>
      <w:r w:rsidR="00210534">
        <w:t>U petom poglavlju g</w:t>
      </w:r>
      <w:r w:rsidR="00F7736A">
        <w:t>ovori se još o jamcima, zakonu o zaštiti jamaca, ugovoru o jamstvu.</w:t>
      </w:r>
    </w:p>
    <w:p w:rsidR="00CB2859" w:rsidRDefault="00CB2859" w:rsidP="00FE0B0F">
      <w:pPr>
        <w:spacing w:line="360" w:lineRule="auto"/>
        <w:ind w:firstLine="360"/>
      </w:pPr>
    </w:p>
    <w:p w:rsidR="00210534" w:rsidRDefault="00210534" w:rsidP="00D3035C">
      <w:pPr>
        <w:spacing w:line="360" w:lineRule="auto"/>
      </w:pPr>
    </w:p>
    <w:p w:rsidR="00D3035C" w:rsidRPr="004C548F" w:rsidRDefault="00D3035C" w:rsidP="00723248">
      <w:pPr>
        <w:pStyle w:val="Heading1"/>
        <w:numPr>
          <w:ilvl w:val="0"/>
          <w:numId w:val="1"/>
        </w:numPr>
        <w:spacing w:before="0"/>
        <w:ind w:left="426" w:hanging="426"/>
      </w:pPr>
      <w:bookmarkStart w:id="7" w:name="_Toc443232780"/>
      <w:r w:rsidRPr="004C548F">
        <w:lastRenderedPageBreak/>
        <w:t>RIZICI U BANKAMA</w:t>
      </w:r>
      <w:bookmarkEnd w:id="7"/>
    </w:p>
    <w:p w:rsidR="0012050C" w:rsidRDefault="0012050C" w:rsidP="0012050C">
      <w:pPr>
        <w:spacing w:after="0" w:line="360" w:lineRule="auto"/>
      </w:pPr>
    </w:p>
    <w:p w:rsidR="00210534" w:rsidRDefault="00210534" w:rsidP="0012050C">
      <w:pPr>
        <w:spacing w:after="0" w:line="360" w:lineRule="auto"/>
      </w:pPr>
    </w:p>
    <w:p w:rsidR="00D3035C" w:rsidRDefault="00D3035C" w:rsidP="0012050C">
      <w:pPr>
        <w:spacing w:after="0" w:line="360" w:lineRule="auto"/>
      </w:pPr>
      <w:r>
        <w:t xml:space="preserve">Kada financijska institucija odobrava kredit zajmotražitelju, ona obavlja svoju fundamentalnu funkciju: prihvaćanje kreditnog rizika. Uspjeh banke leži u njenoj sposobnosti da predvidi i kvantificira ukupan rizik. Bankovni </w:t>
      </w:r>
      <w:r w:rsidR="00143C6C">
        <w:t>menadžment</w:t>
      </w:r>
      <w:r>
        <w:t xml:space="preserve"> se suočava sa šest temeljnih rizika: kreditni rizik, rizik likvidnosti, tržišni rizik, operacijski rizik, regulatorni rizik i rizik ljudskog faktora.</w:t>
      </w:r>
      <w:r w:rsidR="00090FC2">
        <w:rPr>
          <w:rStyle w:val="FootnoteReference"/>
        </w:rPr>
        <w:footnoteReference w:id="2"/>
      </w:r>
    </w:p>
    <w:p w:rsidR="00C24008" w:rsidRDefault="00C24008" w:rsidP="00723248">
      <w:pPr>
        <w:spacing w:line="360" w:lineRule="auto"/>
      </w:pPr>
    </w:p>
    <w:p w:rsidR="006A16D1" w:rsidRDefault="00723248" w:rsidP="006A16D1">
      <w:pPr>
        <w:pStyle w:val="Heading2"/>
        <w:numPr>
          <w:ilvl w:val="1"/>
          <w:numId w:val="1"/>
        </w:numPr>
        <w:ind w:left="426" w:hanging="426"/>
      </w:pPr>
      <w:r>
        <w:t xml:space="preserve"> </w:t>
      </w:r>
      <w:bookmarkStart w:id="8" w:name="_Toc443232781"/>
      <w:r w:rsidR="00D3035C" w:rsidRPr="004C548F">
        <w:t>Kreditni rizik</w:t>
      </w:r>
      <w:bookmarkEnd w:id="8"/>
      <w:r w:rsidR="00D3035C" w:rsidRPr="004C548F">
        <w:t xml:space="preserve"> </w:t>
      </w:r>
    </w:p>
    <w:p w:rsidR="00C24008" w:rsidRDefault="00C24008" w:rsidP="00C24008">
      <w:pPr>
        <w:pStyle w:val="Heading2"/>
      </w:pPr>
    </w:p>
    <w:p w:rsidR="00284F42" w:rsidRDefault="00FE379E" w:rsidP="00EE572D">
      <w:pPr>
        <w:spacing w:line="360" w:lineRule="auto"/>
      </w:pPr>
      <w:r>
        <w:t>Primarna aktivnost već</w:t>
      </w:r>
      <w:r w:rsidRPr="00632DE4">
        <w:t>ine banaka je odobravanje kredita, uz stalno prisustvo</w:t>
      </w:r>
      <w:r>
        <w:t xml:space="preserve"> kreditnog </w:t>
      </w:r>
      <w:r w:rsidRPr="00632DE4">
        <w:t>ri</w:t>
      </w:r>
      <w:r w:rsidR="00437340">
        <w:t xml:space="preserve">zika. Kreditni rizik nastaje u </w:t>
      </w:r>
      <w:r w:rsidR="00284F42">
        <w:t>uvjetima</w:t>
      </w:r>
      <w:r w:rsidRPr="00632DE4">
        <w:t xml:space="preserve"> kada potra</w:t>
      </w:r>
      <w:r w:rsidR="00437340">
        <w:t>živanja ne mogu biti realizirana</w:t>
      </w:r>
      <w:r w:rsidR="006A16D1">
        <w:t xml:space="preserve"> </w:t>
      </w:r>
      <w:r>
        <w:t>na dan njihovog dospijeć</w:t>
      </w:r>
      <w:r w:rsidRPr="00632DE4">
        <w:t>a, po punoj knjigovodstvenoj vrijednosti. Kreditni rizik pokazuje</w:t>
      </w:r>
      <w:r w:rsidR="00E97003">
        <w:t xml:space="preserve"> </w:t>
      </w:r>
      <w:r w:rsidRPr="00632DE4">
        <w:t>trajnu ili trenutnu nelikvidnost dužnika i njegovu nesposobnost da u dogovorenom roku izmiri</w:t>
      </w:r>
      <w:r w:rsidR="00E97003">
        <w:t xml:space="preserve"> </w:t>
      </w:r>
      <w:r w:rsidR="00284F42">
        <w:t>ob</w:t>
      </w:r>
      <w:r w:rsidRPr="00632DE4">
        <w:t>veze. Kreditni rizik kao oblik rizika u</w:t>
      </w:r>
      <w:r w:rsidR="00042114">
        <w:t>vjetovan</w:t>
      </w:r>
      <w:r w:rsidRPr="00632DE4">
        <w:t xml:space="preserve"> je, u prvom redu, neizvjesnim okolnostima</w:t>
      </w:r>
      <w:r w:rsidR="00E97003">
        <w:t xml:space="preserve"> </w:t>
      </w:r>
      <w:r w:rsidRPr="00632DE4">
        <w:t>vezanim za poslovanje kl</w:t>
      </w:r>
      <w:r w:rsidR="00042114">
        <w:t>ijenata banke. Kreditni rizik uvjetuje</w:t>
      </w:r>
      <w:r w:rsidRPr="00632DE4">
        <w:t xml:space="preserve"> strukturu kredita koji banka</w:t>
      </w:r>
      <w:r w:rsidR="00E97003">
        <w:t xml:space="preserve"> </w:t>
      </w:r>
      <w:r w:rsidRPr="00632DE4">
        <w:t>odob</w:t>
      </w:r>
      <w:r>
        <w:t>r</w:t>
      </w:r>
      <w:r w:rsidRPr="00632DE4">
        <w:t>ava klijentima, kao i kvalitet odobrenog kredita (sumnjivi, dobri, neprihvatljivi krediti).</w:t>
      </w:r>
    </w:p>
    <w:p w:rsidR="000E3AC1" w:rsidRDefault="00350562" w:rsidP="00EE572D">
      <w:pPr>
        <w:spacing w:line="360" w:lineRule="auto"/>
      </w:pPr>
      <w:r>
        <w:t>Treba istaknuti kako kreditni rizik nije sadržan u kreditnom portfelju. On se može javljati i u drugim aktivnostima banke, koje se bilježe u bilanci banke ili njezinoj knjizi trgovanja, financijskim transakcijama (derivati, devizne transakcije, financiranje trgovine, međubankarske transakcije, garancije i jamstva). Kreditni rizik predstavlja izlaganje banke riziku naplate, odnosno riziku mogućih gubitaka po danim kreditima, drugim plasmanima, izvšenim ulaganjima i potencijalnim izvanbilančnim obvezama.</w:t>
      </w:r>
      <w:r>
        <w:rPr>
          <w:rStyle w:val="FootnoteReference"/>
        </w:rPr>
        <w:footnoteReference w:id="3"/>
      </w:r>
    </w:p>
    <w:p w:rsidR="00C24008" w:rsidRDefault="00C24008" w:rsidP="00BA7105">
      <w:pPr>
        <w:spacing w:line="360" w:lineRule="auto"/>
      </w:pPr>
    </w:p>
    <w:p w:rsidR="00210534" w:rsidRDefault="00210534" w:rsidP="00BA7105">
      <w:pPr>
        <w:spacing w:line="360" w:lineRule="auto"/>
      </w:pPr>
    </w:p>
    <w:p w:rsidR="00210534" w:rsidRDefault="00210534" w:rsidP="00BA7105">
      <w:pPr>
        <w:spacing w:line="360" w:lineRule="auto"/>
      </w:pPr>
    </w:p>
    <w:p w:rsidR="00210534" w:rsidRDefault="00210534" w:rsidP="00BA7105">
      <w:pPr>
        <w:spacing w:line="360" w:lineRule="auto"/>
      </w:pPr>
    </w:p>
    <w:p w:rsidR="00C24008" w:rsidRDefault="00D3035C" w:rsidP="00723248">
      <w:pPr>
        <w:pStyle w:val="Heading2"/>
        <w:numPr>
          <w:ilvl w:val="1"/>
          <w:numId w:val="1"/>
        </w:numPr>
        <w:ind w:left="426" w:hanging="426"/>
      </w:pPr>
      <w:r>
        <w:lastRenderedPageBreak/>
        <w:t xml:space="preserve"> </w:t>
      </w:r>
      <w:bookmarkStart w:id="9" w:name="_Toc443232782"/>
      <w:r>
        <w:t>Rizik likvidnosti</w:t>
      </w:r>
      <w:bookmarkEnd w:id="9"/>
    </w:p>
    <w:p w:rsidR="006A16D1" w:rsidRDefault="00D3035C" w:rsidP="00C24008">
      <w:pPr>
        <w:pStyle w:val="Heading2"/>
      </w:pPr>
      <w:r>
        <w:t xml:space="preserve"> </w:t>
      </w:r>
    </w:p>
    <w:p w:rsidR="00D13AFA" w:rsidRDefault="001346A7" w:rsidP="00EE572D">
      <w:pPr>
        <w:spacing w:line="360" w:lineRule="auto"/>
      </w:pPr>
      <w:r>
        <w:t>Banke procese transformacije aktive provode formirajući proizvode i usluge na objema stranama. Na strani aktive, one plasiraju kredite klijentima i time pojačavaju tijekove kapitala u nacionalnoj ekonomiji. Na strani pasive, one pružaju likvidna sredstva svojim deponentima na poziv. Iz takvih procesa nastaje rizik likvidnosti.</w:t>
      </w:r>
      <w:r>
        <w:rPr>
          <w:rStyle w:val="FootnoteReference"/>
        </w:rPr>
        <w:footnoteReference w:id="4"/>
      </w:r>
    </w:p>
    <w:p w:rsidR="001346A7" w:rsidRDefault="00C24008" w:rsidP="00EE572D">
      <w:pPr>
        <w:spacing w:line="360" w:lineRule="auto"/>
      </w:pPr>
      <w:r>
        <w:t xml:space="preserve">Likvidnost </w:t>
      </w:r>
      <w:r w:rsidR="001346A7">
        <w:t>banke</w:t>
      </w:r>
      <w:r>
        <w:t xml:space="preserve"> je</w:t>
      </w:r>
      <w:r w:rsidR="001346A7">
        <w:t xml:space="preserve"> proces nesmetanog pretvaranja novčanih sredstava u kreditne i nekreditne plasmane, odnosno pretvaranje potraživanja banke po svim osnovama (glavnica, kamata, naknada) i u svim oblicima (kredit, vrijednosni papir) u novčana sredstva planiranom dinamikom.</w:t>
      </w:r>
      <w:r w:rsidR="001346A7">
        <w:rPr>
          <w:rStyle w:val="FootnoteReference"/>
        </w:rPr>
        <w:footnoteReference w:id="5"/>
      </w:r>
    </w:p>
    <w:p w:rsidR="00BA7105" w:rsidRDefault="001346A7" w:rsidP="007C5A76">
      <w:pPr>
        <w:spacing w:line="360" w:lineRule="auto"/>
      </w:pPr>
      <w:r>
        <w:t>Rizik likvidnosti jest, zajedno s kreditnim rizikom i rizikom promjene kamatne stope, osnovni oblik</w:t>
      </w:r>
      <w:r w:rsidRPr="001346A7">
        <w:t xml:space="preserve"> </w:t>
      </w:r>
      <w:r w:rsidR="00EE572D">
        <w:t xml:space="preserve">rizika u bankama, </w:t>
      </w:r>
      <w:r>
        <w:t>tj. onaj koji postoji i kod najjednostavnijih banaka. Pojam likvidnosti vrlo se često poistovjećuje sa solventnošću. Valja istaknuti da je osnovna razlika u vremenskom aspektu i u obuhvatu problematike. Dok se kod poremećene likvidnosti radi o gospodarskom subjektu, koji ima problema u nesmetanom pretvaranju svojih potraživanja u likvidna sredstva, dotle nesolventna poduzeća imaju problema s plaćanjima svojih</w:t>
      </w:r>
      <w:r w:rsidR="00284F42">
        <w:t xml:space="preserve"> obveza o roku dospijeća (na dulj</w:t>
      </w:r>
      <w:r>
        <w:t>i rok), što naposljetku može dovesti i do propasti banke.</w:t>
      </w:r>
    </w:p>
    <w:p w:rsidR="001346A7" w:rsidRDefault="001346A7" w:rsidP="007C5A76">
      <w:pPr>
        <w:spacing w:line="360" w:lineRule="auto"/>
      </w:pPr>
      <w:r>
        <w:t xml:space="preserve">Rizik likvidnosti može se mjeriti dvama osnovnim alatima: </w:t>
      </w:r>
    </w:p>
    <w:p w:rsidR="001346A7" w:rsidRPr="007F4757" w:rsidRDefault="005F357E" w:rsidP="00BA5C99">
      <w:pPr>
        <w:pStyle w:val="ListParagraph"/>
        <w:numPr>
          <w:ilvl w:val="0"/>
          <w:numId w:val="16"/>
        </w:numPr>
        <w:spacing w:line="360" w:lineRule="auto"/>
      </w:pPr>
      <w:r>
        <w:t>omjerima likvidnosti,</w:t>
      </w:r>
    </w:p>
    <w:p w:rsidR="001346A7" w:rsidRPr="007F4757" w:rsidRDefault="001346A7" w:rsidP="00BA5C99">
      <w:pPr>
        <w:pStyle w:val="ListParagraph"/>
        <w:numPr>
          <w:ilvl w:val="0"/>
          <w:numId w:val="16"/>
        </w:numPr>
        <w:spacing w:line="360" w:lineRule="auto"/>
      </w:pPr>
      <w:r w:rsidRPr="007F4757">
        <w:t>gapovima</w:t>
      </w:r>
      <w:r w:rsidR="00723248">
        <w:t>,</w:t>
      </w:r>
      <w:r w:rsidRPr="007F4757">
        <w:t xml:space="preserve"> tj, planovima likvidnosti. </w:t>
      </w:r>
    </w:p>
    <w:p w:rsidR="001346A7" w:rsidRDefault="001346A7" w:rsidP="007C5A76">
      <w:pPr>
        <w:spacing w:line="360" w:lineRule="auto"/>
      </w:pPr>
      <w:r>
        <w:t>Ima raznih omjera koje banka može pratiti pri analizi rizika likvidnosti. Neki od najvažnijih jesu kako slijedi:</w:t>
      </w:r>
    </w:p>
    <w:p w:rsidR="00DC2EEC" w:rsidRDefault="00DC2EEC" w:rsidP="004D3FD2">
      <w:pPr>
        <w:numPr>
          <w:ilvl w:val="0"/>
          <w:numId w:val="3"/>
        </w:numPr>
        <w:spacing w:line="360" w:lineRule="auto"/>
      </w:pPr>
      <w:r w:rsidRPr="007F4757">
        <w:t>omjer kredita i depozita</w:t>
      </w:r>
      <w:r>
        <w:t xml:space="preserve"> - koji je jedan od najtradi</w:t>
      </w:r>
      <w:r w:rsidR="007F4757">
        <w:t xml:space="preserve">cionalnijih omjera likvidnosti. </w:t>
      </w:r>
      <w:r>
        <w:t xml:space="preserve">Osnovna je logika bila staviti u omjer kredite (koji su u osnovi nelikvidni instrumenti) te depozite (kao potencijalne obveze). Što je manji omjer kredita i depozita, banka ima bolju likvidnu poziciju. Međutim, valja istaknuti da je taj omjer adekvatan za relativno slabije razvijena financijska tržišta (na kojima se ne sekuritiziraju i ne prodaju krediti). </w:t>
      </w:r>
      <w:r>
        <w:lastRenderedPageBreak/>
        <w:t xml:space="preserve">Na razvijenim tržištima taj omjer više nije toliko interesantan. Na tim su tržištima neki krediti već dosta likvidni instrumenti, pa bi donošenje zaključaka na osnovi tog omjera moglo, </w:t>
      </w:r>
      <w:r w:rsidR="00437340">
        <w:t>u tom smislu, biti neadekvatno.</w:t>
      </w:r>
    </w:p>
    <w:p w:rsidR="00DC2EEC" w:rsidRDefault="00DC2EEC" w:rsidP="004D3FD2">
      <w:pPr>
        <w:numPr>
          <w:ilvl w:val="0"/>
          <w:numId w:val="3"/>
        </w:numPr>
        <w:spacing w:line="360" w:lineRule="auto"/>
      </w:pPr>
      <w:r w:rsidRPr="007F4757">
        <w:t>omjer likvidne aktive i ukupne pasive</w:t>
      </w:r>
      <w:r w:rsidR="005F357E">
        <w:t xml:space="preserve"> - p</w:t>
      </w:r>
      <w:r>
        <w:t xml:space="preserve">od likvidnom aktivom najčešće se promatraju rezerve likvidnosti koje obuhvaćaju: </w:t>
      </w:r>
    </w:p>
    <w:p w:rsidR="00DC2EEC" w:rsidRDefault="00DC2EEC" w:rsidP="00723248">
      <w:pPr>
        <w:pStyle w:val="ListParagraph"/>
        <w:numPr>
          <w:ilvl w:val="0"/>
          <w:numId w:val="2"/>
        </w:numPr>
        <w:tabs>
          <w:tab w:val="left" w:pos="851"/>
        </w:tabs>
        <w:spacing w:line="360" w:lineRule="auto"/>
        <w:ind w:hanging="11"/>
      </w:pPr>
      <w:r>
        <w:t>novac i novčane ekvivalentne (</w:t>
      </w:r>
      <w:r w:rsidR="005F357E">
        <w:t>u iznosu iznad obvezne rezerve),</w:t>
      </w:r>
    </w:p>
    <w:p w:rsidR="00DC2EEC" w:rsidRDefault="005F357E" w:rsidP="00723248">
      <w:pPr>
        <w:pStyle w:val="ListParagraph"/>
        <w:numPr>
          <w:ilvl w:val="0"/>
          <w:numId w:val="2"/>
        </w:numPr>
        <w:tabs>
          <w:tab w:val="left" w:pos="851"/>
        </w:tabs>
        <w:spacing w:line="360" w:lineRule="auto"/>
        <w:ind w:hanging="11"/>
      </w:pPr>
      <w:r>
        <w:t>utržive vrijednosne papire,</w:t>
      </w:r>
    </w:p>
    <w:p w:rsidR="00DC2EEC" w:rsidRDefault="00DC2EEC" w:rsidP="00723248">
      <w:pPr>
        <w:pStyle w:val="ListParagraph"/>
        <w:numPr>
          <w:ilvl w:val="0"/>
          <w:numId w:val="2"/>
        </w:numPr>
        <w:tabs>
          <w:tab w:val="left" w:pos="851"/>
        </w:tabs>
        <w:spacing w:line="360" w:lineRule="auto"/>
        <w:ind w:hanging="11"/>
      </w:pPr>
      <w:r>
        <w:t>novčana sredstva koja se mogu uzajmiti na novčanom tržištu</w:t>
      </w:r>
      <w:r w:rsidR="005F357E">
        <w:t>.</w:t>
      </w:r>
    </w:p>
    <w:p w:rsidR="00DC2EEC" w:rsidRDefault="00DC2EEC" w:rsidP="007C5A76">
      <w:pPr>
        <w:spacing w:line="360" w:lineRule="auto"/>
      </w:pPr>
      <w:r>
        <w:t>Proizlazi da veći omjer znači i veću likvidnost banke.</w:t>
      </w:r>
    </w:p>
    <w:p w:rsidR="00DC2EEC" w:rsidRDefault="00DC2EEC" w:rsidP="00BA5C99">
      <w:pPr>
        <w:numPr>
          <w:ilvl w:val="0"/>
          <w:numId w:val="17"/>
        </w:numPr>
        <w:spacing w:line="360" w:lineRule="auto"/>
      </w:pPr>
      <w:r w:rsidRPr="007F4757">
        <w:t>omjer kratkoročne aktive i</w:t>
      </w:r>
      <w:r>
        <w:t xml:space="preserve"> kratkoročne pasive – koji bi u osnovi trebao biti iznad 1, tj. kratkoročna bi aktiva trebala </w:t>
      </w:r>
      <w:r w:rsidR="005F357E">
        <w:t>biti viša od kratkoročne pasive,</w:t>
      </w:r>
    </w:p>
    <w:p w:rsidR="00DC2EEC" w:rsidRDefault="00437340" w:rsidP="00BA5C99">
      <w:pPr>
        <w:numPr>
          <w:ilvl w:val="0"/>
          <w:numId w:val="17"/>
        </w:numPr>
        <w:spacing w:line="360" w:lineRule="auto"/>
      </w:pPr>
      <w:r w:rsidRPr="007F4757">
        <w:t>omjer osnovnih depozita</w:t>
      </w:r>
      <w:r w:rsidR="00DC2EEC">
        <w:t xml:space="preserve"> i ukupne aktive – koji u osnovi stavlja u odnos dugoročnije, tj. stabilnije depozite i ukupne aktive. Pod pojmom osnovnih depozita promatra se onaj dio koji se bez obzira na ugovorenu ročnost, ponaša kao dugoročni depozit. Stavljanjem tih dviju stavki u odnos, može se donijeti zaključak o stabilnosti izvora sredstava banke.</w:t>
      </w:r>
    </w:p>
    <w:p w:rsidR="00DC2EEC" w:rsidRDefault="00DC2EEC" w:rsidP="00EE572D">
      <w:pPr>
        <w:spacing w:line="360" w:lineRule="auto"/>
      </w:pPr>
      <w:r>
        <w:t xml:space="preserve">Gapovi likvidnosti u osnovi predstavljaju planirane novčane priljeve i novčane odljeve koje će banka ostvariti u narednom promatranom razdoblju. Bitno je razumjeti da dio tih očekivanih priljeva i odljeva u osnovi nastaje iz postojećih bilančnih pozicija (najčešće se nazivaju </w:t>
      </w:r>
      <w:r w:rsidR="005A304E">
        <w:t>gapovima likvidnosti), a dio</w:t>
      </w:r>
      <w:r>
        <w:t xml:space="preserve"> iz planiranih aktivnosti koje će banka poduzeti u tom promatranom vremenskom razdoblju.</w:t>
      </w:r>
    </w:p>
    <w:p w:rsidR="00DC2EEC" w:rsidRDefault="00DC2EEC" w:rsidP="007C5A76">
      <w:pPr>
        <w:spacing w:line="360" w:lineRule="auto"/>
      </w:pPr>
      <w:r>
        <w:t>Prema Jurmanu</w:t>
      </w:r>
      <w:r>
        <w:rPr>
          <w:rStyle w:val="FootnoteReference"/>
        </w:rPr>
        <w:footnoteReference w:id="6"/>
      </w:r>
      <w:r>
        <w:t>, planiranje likvidnosti banke temelji se na sljedećem obrascu:</w:t>
      </w:r>
    </w:p>
    <w:tbl>
      <w:tblPr>
        <w:tblW w:w="0" w:type="auto"/>
        <w:tblBorders>
          <w:top w:val="single" w:sz="8" w:space="0" w:color="4F81BD"/>
          <w:bottom w:val="single" w:sz="8" w:space="0" w:color="4F81BD"/>
        </w:tblBorders>
        <w:tblLook w:val="04A0"/>
      </w:tblPr>
      <w:tblGrid>
        <w:gridCol w:w="9288"/>
      </w:tblGrid>
      <w:tr w:rsidR="00DC2EEC" w:rsidRPr="000E3AC1" w:rsidTr="000E3AC1">
        <w:tc>
          <w:tcPr>
            <w:tcW w:w="9288" w:type="dxa"/>
            <w:tcBorders>
              <w:top w:val="single" w:sz="8" w:space="0" w:color="4F81BD"/>
              <w:left w:val="nil"/>
              <w:bottom w:val="single" w:sz="8" w:space="0" w:color="4F81BD"/>
              <w:right w:val="nil"/>
            </w:tcBorders>
          </w:tcPr>
          <w:p w:rsidR="00DC2EEC" w:rsidRPr="000E3AC1" w:rsidRDefault="00DC2EEC" w:rsidP="000E3AC1">
            <w:pPr>
              <w:spacing w:after="0" w:line="360" w:lineRule="auto"/>
              <w:rPr>
                <w:b/>
                <w:bCs/>
                <w:color w:val="365F91"/>
                <w:sz w:val="22"/>
                <w:szCs w:val="22"/>
              </w:rPr>
            </w:pPr>
            <w:r w:rsidRPr="000E3AC1">
              <w:rPr>
                <w:b/>
                <w:bCs/>
                <w:color w:val="365F91"/>
                <w:sz w:val="22"/>
                <w:szCs w:val="22"/>
              </w:rPr>
              <w:t xml:space="preserve">1. stanje novčanih sredstava na početku razdoblja </w:t>
            </w:r>
          </w:p>
        </w:tc>
      </w:tr>
      <w:tr w:rsidR="00DC2EEC" w:rsidRPr="000E3AC1" w:rsidTr="000E3AC1">
        <w:tc>
          <w:tcPr>
            <w:tcW w:w="9288" w:type="dxa"/>
            <w:tcBorders>
              <w:left w:val="nil"/>
              <w:right w:val="nil"/>
            </w:tcBorders>
            <w:shd w:val="clear" w:color="auto" w:fill="D3DFEE"/>
          </w:tcPr>
          <w:p w:rsidR="00DC2EEC" w:rsidRPr="000E3AC1" w:rsidRDefault="00DC2EEC" w:rsidP="000E3AC1">
            <w:pPr>
              <w:spacing w:after="0" w:line="360" w:lineRule="auto"/>
              <w:rPr>
                <w:b/>
                <w:bCs/>
                <w:color w:val="365F91"/>
                <w:sz w:val="22"/>
                <w:szCs w:val="22"/>
              </w:rPr>
            </w:pPr>
            <w:r w:rsidRPr="000E3AC1">
              <w:rPr>
                <w:b/>
                <w:bCs/>
                <w:color w:val="365F91"/>
                <w:sz w:val="22"/>
                <w:szCs w:val="22"/>
              </w:rPr>
              <w:t xml:space="preserve">2. + priljev novčanih sredstava </w:t>
            </w:r>
          </w:p>
        </w:tc>
      </w:tr>
      <w:tr w:rsidR="00DC2EEC" w:rsidRPr="000E3AC1" w:rsidTr="000E3AC1">
        <w:tc>
          <w:tcPr>
            <w:tcW w:w="9288" w:type="dxa"/>
          </w:tcPr>
          <w:p w:rsidR="00DC2EEC" w:rsidRPr="000E3AC1" w:rsidRDefault="00DC2EEC" w:rsidP="000E3AC1">
            <w:pPr>
              <w:spacing w:after="0" w:line="360" w:lineRule="auto"/>
              <w:rPr>
                <w:b/>
                <w:bCs/>
                <w:color w:val="365F91"/>
                <w:sz w:val="22"/>
                <w:szCs w:val="22"/>
              </w:rPr>
            </w:pPr>
            <w:r w:rsidRPr="000E3AC1">
              <w:rPr>
                <w:b/>
                <w:bCs/>
                <w:color w:val="365F91"/>
                <w:sz w:val="22"/>
                <w:szCs w:val="22"/>
              </w:rPr>
              <w:t xml:space="preserve">3. – odljev novčanih sredstava </w:t>
            </w:r>
          </w:p>
        </w:tc>
      </w:tr>
      <w:tr w:rsidR="00DC2EEC" w:rsidRPr="000E3AC1" w:rsidTr="000E3AC1">
        <w:tc>
          <w:tcPr>
            <w:tcW w:w="9288" w:type="dxa"/>
            <w:tcBorders>
              <w:left w:val="nil"/>
              <w:right w:val="nil"/>
            </w:tcBorders>
            <w:shd w:val="clear" w:color="auto" w:fill="D3DFEE"/>
          </w:tcPr>
          <w:p w:rsidR="00DC2EEC" w:rsidRPr="000E3AC1" w:rsidRDefault="00DC2EEC" w:rsidP="000E3AC1">
            <w:pPr>
              <w:spacing w:after="0" w:line="360" w:lineRule="auto"/>
              <w:rPr>
                <w:b/>
                <w:bCs/>
                <w:color w:val="365F91"/>
                <w:sz w:val="22"/>
                <w:szCs w:val="22"/>
              </w:rPr>
            </w:pPr>
            <w:r w:rsidRPr="000E3AC1">
              <w:rPr>
                <w:b/>
                <w:bCs/>
                <w:color w:val="365F91"/>
                <w:sz w:val="22"/>
                <w:szCs w:val="22"/>
              </w:rPr>
              <w:t>4. = stanje novčanih sredstava na kraju razdoblja (1+2-3=4)</w:t>
            </w:r>
          </w:p>
        </w:tc>
      </w:tr>
    </w:tbl>
    <w:p w:rsidR="00DC2EEC" w:rsidRDefault="00DC2EEC" w:rsidP="00DC2EEC">
      <w:pPr>
        <w:spacing w:line="360" w:lineRule="auto"/>
      </w:pPr>
    </w:p>
    <w:p w:rsidR="00DC2EEC" w:rsidRDefault="00DC2EEC" w:rsidP="00EE572D">
      <w:pPr>
        <w:spacing w:line="360" w:lineRule="auto"/>
      </w:pPr>
      <w:r>
        <w:lastRenderedPageBreak/>
        <w:t>Planovi likvidnosti mogu biti operativni, tj. kratkoročniji, ili strateški, tj.</w:t>
      </w:r>
      <w:r w:rsidR="00EE572D">
        <w:t xml:space="preserve"> </w:t>
      </w:r>
      <w:r>
        <w:t>dugoročniji. Operativni planovi likvidnosti izrađuju se najčešće za razdoblja poput jednog dana, sedam dana, jednog mjeseca, ili tri mjeseca. Strateški planovi likvidnosti rade se najčešće u okviru godišnjeg plana. Vrlo je bitno za svaku banku postaviti što je moguće realnije sustave planiranja likvidnosti. Takvi planovi likvidnosti m</w:t>
      </w:r>
      <w:r w:rsidR="00DA0409">
        <w:t>oraju biti razrađeni po najzna</w:t>
      </w:r>
      <w:r>
        <w:t>čajnijim valutama te je iznimno bitno pratiti njihovo ostvaranje.</w:t>
      </w:r>
    </w:p>
    <w:p w:rsidR="00DC2EEC" w:rsidRDefault="00DC2EEC" w:rsidP="00DC2EEC">
      <w:pPr>
        <w:pStyle w:val="ListParagraph"/>
        <w:spacing w:line="360" w:lineRule="auto"/>
      </w:pPr>
    </w:p>
    <w:p w:rsidR="007C5A76" w:rsidRDefault="00E602EE" w:rsidP="00D92A9A">
      <w:pPr>
        <w:pStyle w:val="Heading2"/>
        <w:numPr>
          <w:ilvl w:val="1"/>
          <w:numId w:val="1"/>
        </w:numPr>
      </w:pPr>
      <w:r>
        <w:t xml:space="preserve"> </w:t>
      </w:r>
      <w:bookmarkStart w:id="10" w:name="_Toc443232783"/>
      <w:r w:rsidR="00D3035C">
        <w:t>Kamatni rizik</w:t>
      </w:r>
      <w:bookmarkEnd w:id="10"/>
      <w:r w:rsidR="00D3035C">
        <w:t xml:space="preserve"> </w:t>
      </w:r>
    </w:p>
    <w:p w:rsidR="006A16D1" w:rsidRDefault="006A16D1" w:rsidP="006A16D1">
      <w:pPr>
        <w:pStyle w:val="Heading2"/>
      </w:pPr>
    </w:p>
    <w:p w:rsidR="00DA0409" w:rsidRDefault="003B343E" w:rsidP="00EE572D">
      <w:pPr>
        <w:spacing w:line="360" w:lineRule="auto"/>
      </w:pPr>
      <w:r>
        <w:t>Temeljna funkcija banke jest koncentracija i alokacija slobodnih novčanih sredstava kroz prikupljanje depozita i odobravanje kredita. Obavljajući transformaciju sredstava u svojemu poslovanju banke se izlažu utjecaju kamatnog rizika. Izloženost banke kamatnom riziku nastaje zbog promjena kamatnih stopa i ročne ne</w:t>
      </w:r>
      <w:r w:rsidR="00642F8E">
        <w:t>usklađenosti plasmana i izvora.</w:t>
      </w:r>
      <w:r w:rsidR="00642F8E">
        <w:rPr>
          <w:rStyle w:val="FootnoteReference"/>
        </w:rPr>
        <w:footnoteReference w:id="7"/>
      </w:r>
      <w:r>
        <w:t xml:space="preserve"> </w:t>
      </w:r>
    </w:p>
    <w:p w:rsidR="00642F8E" w:rsidRDefault="003B343E" w:rsidP="00EE572D">
      <w:pPr>
        <w:spacing w:line="360" w:lineRule="auto"/>
      </w:pPr>
      <w:r>
        <w:t>Na prikupljene depozite banka s klijentima može ugovoriti fiksnu kamatnu stopu, što bi naizgled značilo rješavanje problema za banku kada je riječ o izloženosti kamatnom riziku. Međutim, ako bi kamatne stope na tržištu počele padati, banka bi bila suočena s oportunitetnim troškovima u svojem poslovanju, što bi se ogledalo u izmakloj koristi koju je banka mogla imati da je sredstva pribavila po nižim kamatnim stopama, iako fiksna kamatna stopa predstavlja sigurnost troškova izvora i jednostavnost u servisiranju duga za banku. Utjecaj kamatnog rizika na poslovanje banke može se promatrati kroz utjecaj na bančinu knjigu (banking book) i knjigu trgovanja (trading book). Knjiga banke klasificira i bilježi sve tradicionalne bankovne aktivnosti koje se</w:t>
      </w:r>
      <w:r w:rsidR="00642F8E">
        <w:t xml:space="preserve"> djelomično preklapaju s investicijskim poslovima.</w:t>
      </w:r>
      <w:r w:rsidR="00642F8E">
        <w:rPr>
          <w:rStyle w:val="FootnoteReference"/>
        </w:rPr>
        <w:footnoteReference w:id="8"/>
      </w:r>
      <w:r w:rsidR="00642F8E">
        <w:t xml:space="preserve"> Sve transakcije koje se obavljaju na tržištu bilježe se u knjizi trgovanja banke. Razlika između ta dva segmenta bankovnoga poslovanja vidljiva je u strategiji poslovanja. Bančina knjiga poči</w:t>
      </w:r>
      <w:r w:rsidR="00745564">
        <w:t>va na filozofiji - kupi i drži „</w:t>
      </w:r>
      <w:r w:rsidR="00642F8E">
        <w:t>buy and hold</w:t>
      </w:r>
      <w:r w:rsidR="00745564">
        <w:t>“</w:t>
      </w:r>
      <w:r w:rsidR="00642F8E">
        <w:t xml:space="preserve">, dok u knjizi trgovanja dominiraju strategije trgovanja. Promatrano s toga aspekta, kamatni rizik moguće je podijeliti na: kamatni rizik sadržan u trgovinskim transakcijama banke (traded interest rate risk) i kamatni rizik bilance (non-traded interest rate risk). Nontraded kamatni rizik vezuje se za strukturu bilance banke, tj. banking book. Traded kamatni rizik vezuje se za utjecaj što ga promjene kamatnih stopa </w:t>
      </w:r>
      <w:r w:rsidR="00642F8E">
        <w:lastRenderedPageBreak/>
        <w:t xml:space="preserve">imaju na tržišnu vrijednost pozicija banke, kao npr. na vrijednost dužničkoga vrijednosnog papira. Knjiga trgovanja sadržava evidentirane sve financijske instrumente, robu ili robne derivate koje banka drži radi preprodaje i ostvarenja zarade iz tih trgovinskih transakcija, izloženosti proizašle iz repo ugovora i ugovora o posuđivanju vrijednosnih papira drugoj ugovornoj strani koji se nalaze u knjizi trgovanja, izloženosti proizašle iz revers repo ugovora, izloženost po naknadama, provizijama, kamatama po uvrštenim financijskim izvedenicama te financijske instrumente ostvarene na temelju ugovora o pokroviteljstvu izdanja vrijednosnih papira. Utjecaj kamatnog rizika po svim pozicijama knjige trgovanja bitan je s aspekta utjecaja promjene kamatnih stopa na tržišnu vrijednost tih pozicija. Utjecaj promjene kamatnih stopa kod banke se očituje prije svega na njezinim novčanim tijekovima, neto kamatnim prihodima, visini naknada ili operativnim troškovima te ekonomskoj vrijednosti banke. Može se reći da rizik kamatnih stopa pogađa pozicije aktive (kredita, investicija), pasive (depozita, vrijednosnih papira) i izvanbilančne pozicije. </w:t>
      </w:r>
    </w:p>
    <w:p w:rsidR="00642F8E" w:rsidRDefault="00642F8E" w:rsidP="003B343E">
      <w:pPr>
        <w:spacing w:line="360" w:lineRule="auto"/>
      </w:pPr>
      <w:r>
        <w:t xml:space="preserve">Utjecaj kamatnog rizika na banku ovisi o: </w:t>
      </w:r>
    </w:p>
    <w:p w:rsidR="00642F8E" w:rsidRDefault="00642F8E" w:rsidP="00BA5C99">
      <w:pPr>
        <w:pStyle w:val="ListParagraph"/>
        <w:numPr>
          <w:ilvl w:val="0"/>
          <w:numId w:val="15"/>
        </w:numPr>
        <w:spacing w:line="360" w:lineRule="auto"/>
      </w:pPr>
      <w:r>
        <w:t xml:space="preserve">vrijednosti bilančnih i izvanbilančnih pozicija koje su osjetljive na rizik, tj. strukturi bilance, </w:t>
      </w:r>
    </w:p>
    <w:p w:rsidR="00642F8E" w:rsidRDefault="00642F8E" w:rsidP="00BA5C99">
      <w:pPr>
        <w:pStyle w:val="ListParagraph"/>
        <w:numPr>
          <w:ilvl w:val="0"/>
          <w:numId w:val="15"/>
        </w:numPr>
        <w:spacing w:line="360" w:lineRule="auto"/>
      </w:pPr>
      <w:r>
        <w:t xml:space="preserve">volatilnosti kamatnih stopa, </w:t>
      </w:r>
    </w:p>
    <w:p w:rsidR="00642F8E" w:rsidRDefault="00642F8E" w:rsidP="00BA5C99">
      <w:pPr>
        <w:pStyle w:val="ListParagraph"/>
        <w:numPr>
          <w:ilvl w:val="0"/>
          <w:numId w:val="15"/>
        </w:numPr>
        <w:spacing w:line="360" w:lineRule="auto"/>
      </w:pPr>
      <w:r>
        <w:t xml:space="preserve">vremenskom razdoblju unutar kojega postoji izloženost kamatnom riziku. </w:t>
      </w:r>
    </w:p>
    <w:p w:rsidR="003B343E" w:rsidRDefault="00642F8E" w:rsidP="00254585">
      <w:pPr>
        <w:spacing w:line="360" w:lineRule="auto"/>
      </w:pPr>
      <w:r>
        <w:t>Svaka banka kao kreditor i zajmotražitelji susreće se s rizikom promjene kamatne stope. Izloženost kreditora riziku kamatne stope je simetrična.</w:t>
      </w:r>
    </w:p>
    <w:p w:rsidR="00642F8E" w:rsidRDefault="00DA0409" w:rsidP="00254585">
      <w:pPr>
        <w:spacing w:line="360" w:lineRule="auto"/>
      </w:pPr>
      <w:r>
        <w:t>Rizik</w:t>
      </w:r>
      <w:r w:rsidR="00642F8E">
        <w:t xml:space="preserve"> kamatne stope</w:t>
      </w:r>
      <w:r>
        <w:t xml:space="preserve"> je</w:t>
      </w:r>
      <w:r w:rsidR="00642F8E">
        <w:t xml:space="preserve"> nemoguće izbjeći, tj. ovaj oblik rizika je nemoguće neutralizirati u poslovanju banke. Međutim, moguće je i potrebno je postići najpovoljniju izloženost kamatnom riziku sukladno smjernicama upravljanja aktivom i pasivom (assest-liability management) koji funkcionira u banci. Upravljanje aktivom i pasivom predstavlja prvi model koji je usmjeren upravljanju kamatnom riziku koji se pojavljuje u strukturi bilance banaka.</w:t>
      </w:r>
      <w:r w:rsidR="00642F8E">
        <w:rPr>
          <w:rStyle w:val="FootnoteReference"/>
        </w:rPr>
        <w:footnoteReference w:id="9"/>
      </w:r>
    </w:p>
    <w:p w:rsidR="006D7F9A" w:rsidRDefault="006D7F9A" w:rsidP="003B343E">
      <w:pPr>
        <w:spacing w:line="360" w:lineRule="auto"/>
      </w:pPr>
    </w:p>
    <w:p w:rsidR="005A304E" w:rsidRDefault="005A304E" w:rsidP="003B343E">
      <w:pPr>
        <w:spacing w:line="360" w:lineRule="auto"/>
      </w:pPr>
    </w:p>
    <w:p w:rsidR="005A304E" w:rsidRDefault="005A304E" w:rsidP="003B343E">
      <w:pPr>
        <w:spacing w:line="360" w:lineRule="auto"/>
      </w:pPr>
    </w:p>
    <w:p w:rsidR="00DA0409" w:rsidRDefault="00D3035C" w:rsidP="00254585">
      <w:pPr>
        <w:pStyle w:val="Heading2"/>
        <w:numPr>
          <w:ilvl w:val="1"/>
          <w:numId w:val="1"/>
        </w:numPr>
      </w:pPr>
      <w:r>
        <w:lastRenderedPageBreak/>
        <w:t xml:space="preserve"> </w:t>
      </w:r>
      <w:bookmarkStart w:id="11" w:name="_Toc443232784"/>
      <w:r>
        <w:t>Operativni rizik</w:t>
      </w:r>
      <w:bookmarkEnd w:id="11"/>
      <w:r>
        <w:t xml:space="preserve"> </w:t>
      </w:r>
    </w:p>
    <w:p w:rsidR="00DA0409" w:rsidRDefault="00DA0409" w:rsidP="00DA0409">
      <w:pPr>
        <w:pStyle w:val="Heading2"/>
      </w:pPr>
    </w:p>
    <w:p w:rsidR="00D3035C" w:rsidRDefault="001346A7" w:rsidP="00254585">
      <w:pPr>
        <w:spacing w:line="360" w:lineRule="auto"/>
      </w:pPr>
      <w:r w:rsidRPr="006A16D1">
        <w:t xml:space="preserve">Operativni rizici (OR) su i najstarija i najnovija prijetnja s kojom se banke suočavaju. Banke su se oduvijek morale štititi od ključnih prijetnji za njihove operacije kao što su pljačke i interne prevare. Sve do nedavno upravljanje ovakvim prijetnjama bilo je fokusirano na praktične tehnike za minimiziranje šanse gubitaka, bilo da je to podrazumijevalo stavljanje zaštitara na vrata, osiguranje neovisnosti tima za internu reviziju ili izgradnju robustnog IT </w:t>
      </w:r>
      <w:r w:rsidR="00745564">
        <w:t>sustava</w:t>
      </w:r>
      <w:r w:rsidRPr="006A16D1">
        <w:t xml:space="preserve">. Samo su neke banke nastojale ili da utvrde </w:t>
      </w:r>
      <w:r w:rsidR="00745564">
        <w:t>razinu</w:t>
      </w:r>
      <w:r w:rsidRPr="006A16D1">
        <w:t xml:space="preserve"> OR kojima su izložene ili da tim rizicima upravljaju sistemski kao posebnom kategorijom rizika.</w:t>
      </w:r>
      <w:r w:rsidR="00DA0409">
        <w:t xml:space="preserve"> </w:t>
      </w:r>
      <w:r w:rsidRPr="006A16D1">
        <w:t xml:space="preserve">Međutim, pod </w:t>
      </w:r>
      <w:r w:rsidR="00745564">
        <w:t>uslovom</w:t>
      </w:r>
      <w:r w:rsidRPr="006A16D1">
        <w:t xml:space="preserve"> Bazela II, situacija u pogledu tretmana OR banaka drastično se promijenila. Danas banke ulažu ogromnu energiju u upravljanje šir</w:t>
      </w:r>
      <w:r w:rsidR="00745564">
        <w:t>okim spektrumom OR na agregatnoj razini</w:t>
      </w:r>
      <w:r w:rsidRPr="006A16D1">
        <w:t xml:space="preserve"> i nastoje OR direktno da povežu s</w:t>
      </w:r>
      <w:r w:rsidRPr="00254585">
        <w:rPr>
          <w:color w:val="FF0000"/>
        </w:rPr>
        <w:t xml:space="preserve"> </w:t>
      </w:r>
      <w:r w:rsidRPr="006A16D1">
        <w:t xml:space="preserve">ekonomskim kapitalom </w:t>
      </w:r>
      <w:r w:rsidR="00524705">
        <w:rPr>
          <w:lang w:val="hr-HR"/>
        </w:rPr>
        <w:t>prilagođenim</w:t>
      </w:r>
      <w:r w:rsidRPr="006A16D1">
        <w:t xml:space="preserve"> za rizik (</w:t>
      </w:r>
      <w:r w:rsidRPr="00254585">
        <w:rPr>
          <w:iCs/>
        </w:rPr>
        <w:t>risk-based capital</w:t>
      </w:r>
      <w:r w:rsidRPr="006A16D1">
        <w:t>), kojeg formiraju za pokriće neočekivanih gubitaka.</w:t>
      </w:r>
    </w:p>
    <w:p w:rsidR="000E3AC1" w:rsidRDefault="000E3AC1" w:rsidP="000E3AC1">
      <w:pPr>
        <w:spacing w:line="360" w:lineRule="auto"/>
        <w:ind w:firstLine="360"/>
      </w:pPr>
    </w:p>
    <w:p w:rsidR="006A16D1" w:rsidRDefault="00D3035C" w:rsidP="006A16D1">
      <w:pPr>
        <w:pStyle w:val="Heading2"/>
        <w:numPr>
          <w:ilvl w:val="1"/>
          <w:numId w:val="1"/>
        </w:numPr>
      </w:pPr>
      <w:bookmarkStart w:id="12" w:name="_Toc443232785"/>
      <w:r>
        <w:t>Rizik kapitala</w:t>
      </w:r>
      <w:bookmarkEnd w:id="12"/>
      <w:r>
        <w:t xml:space="preserve"> </w:t>
      </w:r>
    </w:p>
    <w:p w:rsidR="00DA0409" w:rsidRDefault="00DA0409" w:rsidP="00DA0409">
      <w:pPr>
        <w:pStyle w:val="Heading2"/>
      </w:pPr>
    </w:p>
    <w:p w:rsidR="00203334" w:rsidRDefault="00203334" w:rsidP="00254585">
      <w:pPr>
        <w:spacing w:line="360" w:lineRule="auto"/>
      </w:pPr>
      <w:r w:rsidRPr="00203334">
        <w:t xml:space="preserve">Rizik kapitala neke banke govori o tome koliko vrijednost sredstava može pasti prije nego se ugrozi položaj </w:t>
      </w:r>
      <w:r w:rsidR="008E0FBB">
        <w:t>nalogodavaca</w:t>
      </w:r>
      <w:r w:rsidRPr="00203334">
        <w:t xml:space="preserve"> koji su položili novac te drugih vjerovnika. Prema tome, banka koja ima pokazatelj odnosa kapitala i aktive od 10% može podnijeti veće padove u vrijednosti sredstava u odnosu na banku koja ima pokazatelj od 5%. Rizik kapitala obično se mjeri na osnovi postotka rizičnih bančinih sredstava pokrivenih kapitalom. Taj je rizik u inverznom odnosu s multiplikatorom zaduženja (odnosa vlastitih i tuđih sredstava), a time i s povratom na kapital. Ako banka odluči preuzeti više rizika, multiplikator zaduženja i povrat na kapital će, ceterisparibus, biti viši. Ako banka odluči (ili je prisiljena odlučiti) smanjiti rizik kapitala, multiplikator zaduženja i povrat na kapital će se smanjiti.</w:t>
      </w:r>
    </w:p>
    <w:p w:rsidR="00BF30D1" w:rsidRDefault="00BF30D1" w:rsidP="00203334">
      <w:pPr>
        <w:spacing w:line="360" w:lineRule="auto"/>
      </w:pPr>
    </w:p>
    <w:p w:rsidR="002B29FD" w:rsidRDefault="002B29FD" w:rsidP="00203334">
      <w:pPr>
        <w:spacing w:line="360" w:lineRule="auto"/>
      </w:pPr>
    </w:p>
    <w:p w:rsidR="002B29FD" w:rsidRDefault="002B29FD" w:rsidP="00203334">
      <w:pPr>
        <w:spacing w:line="360" w:lineRule="auto"/>
      </w:pPr>
    </w:p>
    <w:p w:rsidR="002B29FD" w:rsidRPr="00203334" w:rsidRDefault="002B29FD" w:rsidP="00203334">
      <w:pPr>
        <w:spacing w:line="360" w:lineRule="auto"/>
      </w:pPr>
    </w:p>
    <w:p w:rsidR="006A16D1" w:rsidRDefault="00D3035C" w:rsidP="000E3AC1">
      <w:pPr>
        <w:pStyle w:val="Heading2"/>
        <w:numPr>
          <w:ilvl w:val="1"/>
          <w:numId w:val="1"/>
        </w:numPr>
      </w:pPr>
      <w:r>
        <w:lastRenderedPageBreak/>
        <w:t xml:space="preserve"> </w:t>
      </w:r>
      <w:bookmarkStart w:id="13" w:name="_Toc443232786"/>
      <w:r>
        <w:t>Valutni rizik</w:t>
      </w:r>
      <w:bookmarkEnd w:id="13"/>
      <w:r>
        <w:t xml:space="preserve"> </w:t>
      </w:r>
    </w:p>
    <w:p w:rsidR="00BF30D1" w:rsidRDefault="00BF30D1" w:rsidP="00BF30D1">
      <w:pPr>
        <w:pStyle w:val="Heading2"/>
      </w:pPr>
    </w:p>
    <w:p w:rsidR="006A16D1" w:rsidRDefault="006A16D1" w:rsidP="002418B2">
      <w:pPr>
        <w:spacing w:line="360" w:lineRule="auto"/>
      </w:pPr>
      <w:r>
        <w:t xml:space="preserve">Valutni rizik je rizik povezan s promjenom tečaja koji za posljedicu ima promjenu vrijednosti stavki bilance financijske institucije koje su denominirane u stranoj valuti. </w:t>
      </w:r>
      <w:r w:rsidRPr="002418B2">
        <w:rPr>
          <w:color w:val="FF0000"/>
        </w:rPr>
        <w:t>.</w:t>
      </w:r>
      <w:r>
        <w:t>Valutni rizik proizlazi iz valutne neusklađenosti vrijednosti aktive te kapitala i obveza denominiranih u stranoj valuti ili zbog neusklađenosti između inozemnih dugovanja i potraživanja izraženih u domaćoj valuti. Javlja se kada zbog promjene međunarodne vrijednosti domaće valute ili vrijednosti intervalutnih tečajeva svjetskih valuta dođe do negativnih učinaka na račun dobiti i gubitka neke institucije.</w:t>
      </w:r>
      <w:r>
        <w:rPr>
          <w:rStyle w:val="FootnoteReference"/>
        </w:rPr>
        <w:footnoteReference w:id="10"/>
      </w:r>
      <w:r>
        <w:t xml:space="preserve"> Valutni rizik definira i Odluka o ograničavanju izloženosti kreditnih institucija valutnom riziku i to kao rizik kojem je kreditna institucija izložena uvijek kada ima otvorenu deviznu poziciju u stranim valutama ili zlatu. Otvorena devizna pozicija može voditi gubitku prouzročenom promjenom međuvalutnih odnosa, vrijednosti kune naspram druge valute i promjenom vrijednosti zlata. Prema Šverku valutni rizik se najčešće pojavljuje u tri oblika, kao: </w:t>
      </w:r>
    </w:p>
    <w:p w:rsidR="006A16D1" w:rsidRDefault="006A16D1" w:rsidP="002418B2">
      <w:pPr>
        <w:pStyle w:val="ListParagraph"/>
        <w:numPr>
          <w:ilvl w:val="0"/>
          <w:numId w:val="12"/>
        </w:numPr>
        <w:spacing w:line="360" w:lineRule="auto"/>
        <w:ind w:left="600"/>
      </w:pPr>
      <w:r>
        <w:t>transakcijski rizik</w:t>
      </w:r>
      <w:r w:rsidR="00D47A92">
        <w:t>,</w:t>
      </w:r>
      <w:r>
        <w:t xml:space="preserve"> </w:t>
      </w:r>
    </w:p>
    <w:p w:rsidR="006A16D1" w:rsidRDefault="006A16D1" w:rsidP="002418B2">
      <w:pPr>
        <w:pStyle w:val="ListParagraph"/>
        <w:numPr>
          <w:ilvl w:val="0"/>
          <w:numId w:val="12"/>
        </w:numPr>
        <w:spacing w:line="360" w:lineRule="auto"/>
        <w:ind w:left="600"/>
      </w:pPr>
      <w:r>
        <w:t>ekonomski (poslovni rizik)</w:t>
      </w:r>
      <w:r w:rsidR="00D47A92">
        <w:t>,</w:t>
      </w:r>
      <w:r>
        <w:t xml:space="preserve">  </w:t>
      </w:r>
    </w:p>
    <w:p w:rsidR="006A16D1" w:rsidRDefault="006A16D1" w:rsidP="002418B2">
      <w:pPr>
        <w:pStyle w:val="ListParagraph"/>
        <w:numPr>
          <w:ilvl w:val="0"/>
          <w:numId w:val="12"/>
        </w:numPr>
        <w:spacing w:line="360" w:lineRule="auto"/>
        <w:ind w:left="600"/>
      </w:pPr>
      <w:r>
        <w:t xml:space="preserve">obračunski rizik (rizik revalorizacije, konverzije ili knjigovodstveni rizik). </w:t>
      </w:r>
    </w:p>
    <w:p w:rsidR="006A16D1" w:rsidRDefault="006A16D1" w:rsidP="002418B2">
      <w:pPr>
        <w:spacing w:line="360" w:lineRule="auto"/>
      </w:pPr>
      <w:r>
        <w:t>Transakcijski rizik predstavlja izloženost transakcije, potraživanja ili obveze valutnom riziku.  Do transakcijske izloženosti može doći prodajom ili kupnjom proizvoda čije su cijene izražene u stranoj valuti, pozajmljivanjem ili posuđivanjem sredstava u stranoj valuti, poslovima vezanim za valutne derivate te kupovinom aktive denominirane u stranoj valuti. Transakcijski rizik mjeri i vrijednost obveza nastalih prije promjene deviznog tečaja, a koje će se podmiriti nakon promjene deviznog tečaja.</w:t>
      </w:r>
      <w:r>
        <w:rPr>
          <w:rStyle w:val="FootnoteReference"/>
        </w:rPr>
        <w:footnoteReference w:id="11"/>
      </w:r>
      <w:r>
        <w:t xml:space="preserve"> To znači da se vrijeme preuzimanja obveze ne podudara s plaćanjem iste. Transakcijska se izloženost najlakše može uočiti u računu dobiti i gubitka. Odraz je kratkoročnog utjecaja valutnog rizika i najčešće se javlja kod banaka koje posluju na međunarodnim tržištima. </w:t>
      </w:r>
    </w:p>
    <w:p w:rsidR="006D7F9A" w:rsidRDefault="006A16D1" w:rsidP="002418B2">
      <w:pPr>
        <w:spacing w:line="360" w:lineRule="auto"/>
      </w:pPr>
      <w:r>
        <w:t>Ekonomski rizik se još naziva i operativna izloženost i predstavlja utjecaj valutnog rizika na buduće novčane tijekove. Ekonomski rizik može prouzročiti</w:t>
      </w:r>
      <w:r w:rsidR="002B29FD">
        <w:t xml:space="preserve"> promjenu vrijednosti tvrtke,</w:t>
      </w:r>
      <w:r>
        <w:t xml:space="preserve"> točnije sadašnje vrijednosti budućih gotovinskih tijekova zbog promjene deviznog tečaja. Obračunski rizik (rizik revalorizacije) nastaje revalorizacijom devizne pozicije banke u </w:t>
      </w:r>
      <w:r>
        <w:lastRenderedPageBreak/>
        <w:t>domaćoj valuti ili kod izrade konsolidiranih financijskih izvještaja.</w:t>
      </w:r>
      <w:r>
        <w:rPr>
          <w:rStyle w:val="FootnoteReference"/>
        </w:rPr>
        <w:footnoteReference w:id="12"/>
      </w:r>
      <w:r>
        <w:t xml:space="preserve"> Obračunski rizik je karakterističan za tvrtke koje imaju podružnice u stranim zemljama te poslovanje podružnice prikazuju zajedno s poslovanjem tvrtke majke i to u valuti zemlje u kojoj se nalazi tvrtka majka. Banke koje obavljaju devizne transakcije prate još i drugi rizici, od kojih se ističu rizik druge ugovorene strane, rizik poravnanja, rizik likvidnosti i kamatni rizik vezan za valutu.</w:t>
      </w:r>
    </w:p>
    <w:p w:rsidR="00BF30D1" w:rsidRDefault="00BF30D1"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2B29FD" w:rsidRDefault="002B29FD" w:rsidP="00BF30D1">
      <w:pPr>
        <w:spacing w:line="360" w:lineRule="auto"/>
        <w:ind w:firstLine="708"/>
      </w:pPr>
    </w:p>
    <w:p w:rsidR="00D3035C" w:rsidRDefault="00C52E50" w:rsidP="002418B2">
      <w:pPr>
        <w:spacing w:line="360" w:lineRule="auto"/>
      </w:pPr>
      <w:r>
        <w:lastRenderedPageBreak/>
        <w:t xml:space="preserve">Pored temeljnih rizika, banka se izlaže i drugim rizicima. </w:t>
      </w:r>
      <w:r w:rsidR="001F1F87">
        <w:t>Propisane su sljedeće</w:t>
      </w:r>
      <w:r>
        <w:t xml:space="preserve"> definicije rizika koje su u skladu s definicijama propisanim Zakonom o kreditnim institucijama:</w:t>
      </w:r>
    </w:p>
    <w:p w:rsidR="003B5F2E" w:rsidRPr="003B5F2E" w:rsidRDefault="003B5F2E" w:rsidP="003B5F2E">
      <w:pPr>
        <w:pStyle w:val="Caption"/>
        <w:keepNext/>
        <w:jc w:val="center"/>
        <w:rPr>
          <w:b w:val="0"/>
          <w:sz w:val="24"/>
          <w:szCs w:val="24"/>
        </w:rPr>
      </w:pPr>
      <w:bookmarkStart w:id="14" w:name="_Toc442941868"/>
      <w:r w:rsidRPr="003B5F2E">
        <w:rPr>
          <w:b w:val="0"/>
          <w:sz w:val="24"/>
          <w:szCs w:val="24"/>
        </w:rPr>
        <w:t xml:space="preserve">Tabela </w:t>
      </w:r>
      <w:r w:rsidR="00C71F64" w:rsidRPr="003B5F2E">
        <w:rPr>
          <w:b w:val="0"/>
          <w:sz w:val="24"/>
          <w:szCs w:val="24"/>
        </w:rPr>
        <w:fldChar w:fldCharType="begin"/>
      </w:r>
      <w:r w:rsidRPr="003B5F2E">
        <w:rPr>
          <w:b w:val="0"/>
          <w:sz w:val="24"/>
          <w:szCs w:val="24"/>
        </w:rPr>
        <w:instrText xml:space="preserve"> SEQ Tabela \* ARABIC </w:instrText>
      </w:r>
      <w:r w:rsidR="00C71F64" w:rsidRPr="003B5F2E">
        <w:rPr>
          <w:b w:val="0"/>
          <w:sz w:val="24"/>
          <w:szCs w:val="24"/>
        </w:rPr>
        <w:fldChar w:fldCharType="separate"/>
      </w:r>
      <w:r>
        <w:rPr>
          <w:b w:val="0"/>
          <w:sz w:val="24"/>
          <w:szCs w:val="24"/>
        </w:rPr>
        <w:t>1</w:t>
      </w:r>
      <w:r w:rsidR="00C71F64" w:rsidRPr="003B5F2E">
        <w:rPr>
          <w:b w:val="0"/>
          <w:sz w:val="24"/>
          <w:szCs w:val="24"/>
        </w:rPr>
        <w:fldChar w:fldCharType="end"/>
      </w:r>
      <w:r w:rsidRPr="003B5F2E">
        <w:rPr>
          <w:b w:val="0"/>
          <w:sz w:val="24"/>
          <w:szCs w:val="24"/>
        </w:rPr>
        <w:t>: Popis rizika kojima je banka izložena ili bi mogla biti izložena</w:t>
      </w:r>
      <w:bookmarkEnd w:id="14"/>
    </w:p>
    <w:tbl>
      <w:tblPr>
        <w:tblW w:w="9664" w:type="dxa"/>
        <w:tblBorders>
          <w:top w:val="single" w:sz="18" w:space="0" w:color="auto"/>
          <w:bottom w:val="single" w:sz="18" w:space="0" w:color="auto"/>
        </w:tblBorders>
        <w:tblLook w:val="04A0"/>
      </w:tblPr>
      <w:tblGrid>
        <w:gridCol w:w="1882"/>
        <w:gridCol w:w="7782"/>
      </w:tblGrid>
      <w:tr w:rsidR="00C52E50" w:rsidRPr="000E3AC1" w:rsidTr="000E3AC1">
        <w:trPr>
          <w:trHeight w:val="377"/>
        </w:trPr>
        <w:tc>
          <w:tcPr>
            <w:tcW w:w="1882" w:type="dxa"/>
            <w:tcBorders>
              <w:top w:val="single" w:sz="18" w:space="0" w:color="auto"/>
              <w:left w:val="nil"/>
              <w:bottom w:val="single" w:sz="18" w:space="0" w:color="auto"/>
              <w:right w:val="nil"/>
            </w:tcBorders>
            <w:shd w:val="clear" w:color="auto" w:fill="4F81BD"/>
          </w:tcPr>
          <w:p w:rsidR="00C52E50" w:rsidRPr="000E3AC1" w:rsidRDefault="00C52E50" w:rsidP="000E3AC1">
            <w:pPr>
              <w:spacing w:after="0" w:line="360" w:lineRule="auto"/>
              <w:rPr>
                <w:b/>
                <w:bCs/>
                <w:color w:val="FFFFFF"/>
              </w:rPr>
            </w:pPr>
            <w:r w:rsidRPr="000E3AC1">
              <w:rPr>
                <w:bCs/>
                <w:color w:val="FFFFFF"/>
              </w:rPr>
              <w:t>Vrsta rizika</w:t>
            </w:r>
          </w:p>
        </w:tc>
        <w:tc>
          <w:tcPr>
            <w:tcW w:w="7782" w:type="dxa"/>
            <w:tcBorders>
              <w:top w:val="single" w:sz="18" w:space="0" w:color="auto"/>
              <w:left w:val="nil"/>
              <w:bottom w:val="single" w:sz="18" w:space="0" w:color="auto"/>
              <w:right w:val="nil"/>
            </w:tcBorders>
            <w:shd w:val="clear" w:color="auto" w:fill="4F81BD"/>
          </w:tcPr>
          <w:p w:rsidR="00C52E50" w:rsidRPr="000E3AC1" w:rsidRDefault="00C52E50" w:rsidP="000E3AC1">
            <w:pPr>
              <w:spacing w:after="0" w:line="360" w:lineRule="auto"/>
              <w:rPr>
                <w:b/>
                <w:bCs/>
                <w:color w:val="FFFFFF"/>
              </w:rPr>
            </w:pPr>
            <w:r w:rsidRPr="000E3AC1">
              <w:rPr>
                <w:bCs/>
                <w:color w:val="FFFFFF"/>
              </w:rPr>
              <w:t>Definicija</w:t>
            </w:r>
          </w:p>
        </w:tc>
      </w:tr>
      <w:tr w:rsidR="00C52E50" w:rsidRPr="000E3AC1" w:rsidTr="000E3AC1">
        <w:trPr>
          <w:trHeight w:val="891"/>
        </w:trPr>
        <w:tc>
          <w:tcPr>
            <w:tcW w:w="1882" w:type="dxa"/>
            <w:tcBorders>
              <w:left w:val="nil"/>
              <w:bottom w:val="nil"/>
              <w:right w:val="nil"/>
            </w:tcBorders>
            <w:shd w:val="clear" w:color="auto" w:fill="4F81BD"/>
          </w:tcPr>
          <w:p w:rsidR="00C52E50" w:rsidRPr="000E3AC1" w:rsidRDefault="00C52E50" w:rsidP="000E3AC1">
            <w:pPr>
              <w:spacing w:after="0"/>
              <w:rPr>
                <w:b/>
                <w:bCs/>
                <w:color w:val="FFFFFF"/>
                <w:sz w:val="22"/>
                <w:szCs w:val="22"/>
              </w:rPr>
            </w:pPr>
            <w:r w:rsidRPr="000E3AC1">
              <w:rPr>
                <w:b/>
                <w:bCs/>
                <w:color w:val="FFFFFF"/>
                <w:sz w:val="22"/>
                <w:szCs w:val="22"/>
              </w:rPr>
              <w:t>Kreditni rizik</w:t>
            </w:r>
          </w:p>
        </w:tc>
        <w:tc>
          <w:tcPr>
            <w:tcW w:w="7782" w:type="dxa"/>
            <w:shd w:val="clear" w:color="auto" w:fill="D8D8D8"/>
          </w:tcPr>
          <w:p w:rsidR="00C52E50" w:rsidRPr="000E3AC1" w:rsidRDefault="00C52E50" w:rsidP="000E3AC1">
            <w:pPr>
              <w:spacing w:after="0"/>
              <w:rPr>
                <w:sz w:val="22"/>
                <w:szCs w:val="22"/>
              </w:rPr>
            </w:pPr>
            <w:r w:rsidRPr="000E3AC1">
              <w:rPr>
                <w:sz w:val="22"/>
                <w:szCs w:val="22"/>
              </w:rPr>
              <w:t>Nastaje iz trgovanja ili investiranja u instrumente aktive ili pasive, a nastaje zbog promjena kamatnih stopa uključujući i rizik kreditne marže (spread), deviznih tečajeva, cijena vrijednosnica i sl.</w:t>
            </w:r>
          </w:p>
        </w:tc>
      </w:tr>
      <w:tr w:rsidR="00C52E50" w:rsidRPr="000E3AC1" w:rsidTr="000E3AC1">
        <w:trPr>
          <w:trHeight w:val="377"/>
        </w:trPr>
        <w:tc>
          <w:tcPr>
            <w:tcW w:w="1882" w:type="dxa"/>
            <w:tcBorders>
              <w:left w:val="nil"/>
              <w:bottom w:val="nil"/>
              <w:right w:val="nil"/>
            </w:tcBorders>
            <w:shd w:val="clear" w:color="auto" w:fill="4F81BD"/>
          </w:tcPr>
          <w:p w:rsidR="00C52E50" w:rsidRPr="000E3AC1" w:rsidRDefault="00C52E50" w:rsidP="000E3AC1">
            <w:pPr>
              <w:spacing w:after="0"/>
              <w:rPr>
                <w:b/>
                <w:bCs/>
                <w:color w:val="FFFFFF"/>
                <w:sz w:val="22"/>
                <w:szCs w:val="22"/>
              </w:rPr>
            </w:pPr>
            <w:r w:rsidRPr="000E3AC1">
              <w:rPr>
                <w:b/>
                <w:bCs/>
                <w:color w:val="FFFFFF"/>
                <w:sz w:val="22"/>
                <w:szCs w:val="22"/>
              </w:rPr>
              <w:t>Valutni rizik</w:t>
            </w:r>
          </w:p>
        </w:tc>
        <w:tc>
          <w:tcPr>
            <w:tcW w:w="7782" w:type="dxa"/>
          </w:tcPr>
          <w:p w:rsidR="00C52E50" w:rsidRPr="000E3AC1" w:rsidRDefault="00C52E50" w:rsidP="000E3AC1">
            <w:pPr>
              <w:spacing w:after="0"/>
              <w:rPr>
                <w:sz w:val="22"/>
                <w:szCs w:val="22"/>
              </w:rPr>
            </w:pPr>
            <w:r w:rsidRPr="000E3AC1">
              <w:rPr>
                <w:sz w:val="22"/>
                <w:szCs w:val="22"/>
              </w:rPr>
              <w:t>Rizik gubitka koji proizlazi iz promjene tečaja valute i/ili promjene cijene zlata.</w:t>
            </w:r>
          </w:p>
        </w:tc>
      </w:tr>
      <w:tr w:rsidR="00C52E50" w:rsidRPr="000E3AC1" w:rsidTr="000E3AC1">
        <w:trPr>
          <w:trHeight w:val="927"/>
        </w:trPr>
        <w:tc>
          <w:tcPr>
            <w:tcW w:w="1882" w:type="dxa"/>
            <w:tcBorders>
              <w:left w:val="nil"/>
              <w:bottom w:val="nil"/>
              <w:right w:val="nil"/>
            </w:tcBorders>
            <w:shd w:val="clear" w:color="auto" w:fill="4F81BD"/>
          </w:tcPr>
          <w:p w:rsidR="00C52E50" w:rsidRPr="000E3AC1" w:rsidRDefault="00C52E50" w:rsidP="000E3AC1">
            <w:pPr>
              <w:spacing w:after="0"/>
              <w:rPr>
                <w:b/>
                <w:bCs/>
                <w:color w:val="FFFFFF"/>
                <w:sz w:val="22"/>
                <w:szCs w:val="22"/>
              </w:rPr>
            </w:pPr>
            <w:r w:rsidRPr="000E3AC1">
              <w:rPr>
                <w:b/>
                <w:bCs/>
                <w:color w:val="FFFFFF"/>
                <w:sz w:val="22"/>
                <w:szCs w:val="22"/>
              </w:rPr>
              <w:t>Operativni rizik</w:t>
            </w:r>
          </w:p>
        </w:tc>
        <w:tc>
          <w:tcPr>
            <w:tcW w:w="7782" w:type="dxa"/>
            <w:shd w:val="clear" w:color="auto" w:fill="D8D8D8"/>
          </w:tcPr>
          <w:p w:rsidR="00C52E50" w:rsidRPr="000E3AC1" w:rsidRDefault="00C52E50" w:rsidP="000E3AC1">
            <w:pPr>
              <w:spacing w:after="0"/>
              <w:rPr>
                <w:sz w:val="22"/>
                <w:szCs w:val="22"/>
              </w:rPr>
            </w:pPr>
            <w:r w:rsidRPr="000E3AC1">
              <w:rPr>
                <w:sz w:val="22"/>
                <w:szCs w:val="22"/>
              </w:rPr>
              <w:t>Rizik gubitka nastalog zbog neadekvatnosti ili pogrešaka u funkcioniranju poslovnih procesa ili sistema, namjernih ili nenamjernih radnji ljudi ili zbog gubitaka uzrokovanog vanjskim događajima.</w:t>
            </w:r>
          </w:p>
        </w:tc>
      </w:tr>
      <w:tr w:rsidR="00C52E50" w:rsidRPr="000E3AC1" w:rsidTr="000E3AC1">
        <w:trPr>
          <w:trHeight w:val="1362"/>
        </w:trPr>
        <w:tc>
          <w:tcPr>
            <w:tcW w:w="1882" w:type="dxa"/>
            <w:tcBorders>
              <w:left w:val="nil"/>
              <w:bottom w:val="nil"/>
              <w:right w:val="nil"/>
            </w:tcBorders>
            <w:shd w:val="clear" w:color="auto" w:fill="4F81BD"/>
          </w:tcPr>
          <w:p w:rsidR="00C52E50" w:rsidRPr="000E3AC1" w:rsidRDefault="00C52E50" w:rsidP="000E3AC1">
            <w:pPr>
              <w:spacing w:after="0"/>
              <w:rPr>
                <w:b/>
                <w:bCs/>
                <w:color w:val="FFFFFF"/>
                <w:sz w:val="22"/>
                <w:szCs w:val="22"/>
              </w:rPr>
            </w:pPr>
            <w:r w:rsidRPr="000E3AC1">
              <w:rPr>
                <w:b/>
                <w:bCs/>
                <w:color w:val="FFFFFF"/>
                <w:sz w:val="22"/>
                <w:szCs w:val="22"/>
              </w:rPr>
              <w:t>Rizik koncentracije</w:t>
            </w:r>
          </w:p>
        </w:tc>
        <w:tc>
          <w:tcPr>
            <w:tcW w:w="7782" w:type="dxa"/>
          </w:tcPr>
          <w:p w:rsidR="00C52E50" w:rsidRPr="000E3AC1" w:rsidRDefault="00C52E50" w:rsidP="000E3AC1">
            <w:pPr>
              <w:spacing w:after="0"/>
              <w:rPr>
                <w:sz w:val="22"/>
                <w:szCs w:val="22"/>
              </w:rPr>
            </w:pPr>
            <w:r w:rsidRPr="000E3AC1">
              <w:rPr>
                <w:sz w:val="22"/>
                <w:szCs w:val="22"/>
              </w:rPr>
              <w:t>Jest svaka pojedinačna, izravna ili neizravna, izloženost prema jednoj osobi, odnosno grupi povezanih osoba ili skup izloženosti koje povezuju zajednički činitelji rizika kao što su isti gospodarski sektor, odnosno geografsko područje, istovrsni poslovi ili roba, odnosno primjena tehnika smanjenja kreditnog rizika, koji može dovesti do takvih gubitaka koji bi mogli ugroziti nastavak poslovanja kreditne institucije.</w:t>
            </w:r>
          </w:p>
        </w:tc>
      </w:tr>
      <w:tr w:rsidR="00C52E50" w:rsidRPr="000E3AC1" w:rsidTr="000E3AC1">
        <w:trPr>
          <w:trHeight w:val="1127"/>
        </w:trPr>
        <w:tc>
          <w:tcPr>
            <w:tcW w:w="1882" w:type="dxa"/>
            <w:tcBorders>
              <w:left w:val="nil"/>
              <w:bottom w:val="nil"/>
              <w:right w:val="nil"/>
            </w:tcBorders>
            <w:shd w:val="clear" w:color="auto" w:fill="4F81BD"/>
          </w:tcPr>
          <w:p w:rsidR="00C52E50" w:rsidRPr="000E3AC1" w:rsidRDefault="00C52E50" w:rsidP="000E3AC1">
            <w:pPr>
              <w:spacing w:after="0"/>
              <w:rPr>
                <w:b/>
                <w:bCs/>
                <w:color w:val="FFFFFF"/>
                <w:sz w:val="22"/>
                <w:szCs w:val="22"/>
              </w:rPr>
            </w:pPr>
            <w:r w:rsidRPr="000E3AC1">
              <w:rPr>
                <w:b/>
                <w:bCs/>
                <w:color w:val="FFFFFF"/>
                <w:sz w:val="22"/>
                <w:szCs w:val="22"/>
              </w:rPr>
              <w:t>Valutno inducirani kreditni rizik (VIKR)</w:t>
            </w:r>
          </w:p>
        </w:tc>
        <w:tc>
          <w:tcPr>
            <w:tcW w:w="7782" w:type="dxa"/>
            <w:shd w:val="clear" w:color="auto" w:fill="D8D8D8"/>
          </w:tcPr>
          <w:p w:rsidR="00C52E50" w:rsidRPr="000E3AC1" w:rsidRDefault="00C52E50" w:rsidP="000E3AC1">
            <w:pPr>
              <w:spacing w:after="0"/>
              <w:rPr>
                <w:sz w:val="22"/>
                <w:szCs w:val="22"/>
              </w:rPr>
            </w:pPr>
            <w:r w:rsidRPr="000E3AC1">
              <w:rPr>
                <w:sz w:val="22"/>
                <w:szCs w:val="22"/>
              </w:rPr>
              <w:t>Rizik gubitka kojem je dodatno izložena kreditna institucija koja odobrava plasmane u stranoj valuti ili uz valutnu klauzulu i koji proizlazi iz dužnikove izloženosti valutnom riziku.</w:t>
            </w:r>
          </w:p>
        </w:tc>
      </w:tr>
      <w:tr w:rsidR="00C52E50" w:rsidRPr="000E3AC1" w:rsidTr="000E3AC1">
        <w:trPr>
          <w:trHeight w:val="875"/>
        </w:trPr>
        <w:tc>
          <w:tcPr>
            <w:tcW w:w="1882" w:type="dxa"/>
            <w:tcBorders>
              <w:left w:val="nil"/>
              <w:bottom w:val="nil"/>
              <w:right w:val="nil"/>
            </w:tcBorders>
            <w:shd w:val="clear" w:color="auto" w:fill="4F81BD"/>
          </w:tcPr>
          <w:p w:rsidR="00C52E50" w:rsidRPr="000E3AC1" w:rsidRDefault="00C52E50" w:rsidP="000E3AC1">
            <w:pPr>
              <w:spacing w:after="0"/>
              <w:rPr>
                <w:b/>
                <w:bCs/>
                <w:color w:val="FFFFFF"/>
                <w:sz w:val="22"/>
                <w:szCs w:val="22"/>
              </w:rPr>
            </w:pPr>
            <w:r w:rsidRPr="000E3AC1">
              <w:rPr>
                <w:b/>
                <w:bCs/>
                <w:color w:val="FFFFFF"/>
                <w:sz w:val="22"/>
                <w:szCs w:val="22"/>
              </w:rPr>
              <w:t>Rezidualni rizik</w:t>
            </w:r>
          </w:p>
        </w:tc>
        <w:tc>
          <w:tcPr>
            <w:tcW w:w="7782" w:type="dxa"/>
          </w:tcPr>
          <w:p w:rsidR="00C52E50" w:rsidRPr="000E3AC1" w:rsidRDefault="0029668C" w:rsidP="000E3AC1">
            <w:pPr>
              <w:spacing w:after="0"/>
              <w:rPr>
                <w:sz w:val="22"/>
                <w:szCs w:val="22"/>
              </w:rPr>
            </w:pPr>
            <w:r w:rsidRPr="000E3AC1">
              <w:rPr>
                <w:sz w:val="22"/>
                <w:szCs w:val="22"/>
              </w:rPr>
              <w:t>Proizlazi iz upotrebe tehnika smanjenja rizika, a predstavlja mogući gubitak zbog nemogućnosti realizacije ugovorenog instrumenta osiguranja rizika uopće ili nemogućnosti realizacije u očekivanoj vrijednosti ili u očekivanom vremenu.</w:t>
            </w:r>
          </w:p>
        </w:tc>
      </w:tr>
      <w:tr w:rsidR="00C52E50" w:rsidRPr="000E3AC1" w:rsidTr="000E3AC1">
        <w:trPr>
          <w:trHeight w:val="659"/>
        </w:trPr>
        <w:tc>
          <w:tcPr>
            <w:tcW w:w="1882" w:type="dxa"/>
            <w:tcBorders>
              <w:left w:val="nil"/>
              <w:bottom w:val="nil"/>
              <w:right w:val="nil"/>
            </w:tcBorders>
            <w:shd w:val="clear" w:color="auto" w:fill="4F81BD"/>
          </w:tcPr>
          <w:p w:rsidR="00C52E50" w:rsidRPr="000E3AC1" w:rsidRDefault="0029668C" w:rsidP="000E3AC1">
            <w:pPr>
              <w:spacing w:after="0"/>
              <w:rPr>
                <w:b/>
                <w:bCs/>
                <w:color w:val="FFFFFF"/>
                <w:sz w:val="22"/>
                <w:szCs w:val="22"/>
              </w:rPr>
            </w:pPr>
            <w:r w:rsidRPr="000E3AC1">
              <w:rPr>
                <w:b/>
                <w:bCs/>
                <w:color w:val="FFFFFF"/>
                <w:sz w:val="22"/>
                <w:szCs w:val="22"/>
              </w:rPr>
              <w:t>Rizik likvidnosti</w:t>
            </w:r>
          </w:p>
        </w:tc>
        <w:tc>
          <w:tcPr>
            <w:tcW w:w="7782" w:type="dxa"/>
            <w:shd w:val="clear" w:color="auto" w:fill="D8D8D8"/>
          </w:tcPr>
          <w:p w:rsidR="00C52E50" w:rsidRPr="000E3AC1" w:rsidRDefault="0029668C" w:rsidP="000E3AC1">
            <w:pPr>
              <w:spacing w:after="0"/>
              <w:rPr>
                <w:sz w:val="22"/>
                <w:szCs w:val="22"/>
              </w:rPr>
            </w:pPr>
            <w:r w:rsidRPr="000E3AC1">
              <w:rPr>
                <w:sz w:val="22"/>
                <w:szCs w:val="22"/>
              </w:rPr>
              <w:t>Rizik gubitka koji proizlazi iz postojeće ili očekivane nemogućnosti kreditne institucije da podmiri svoje novčane obveze o dospijeću.</w:t>
            </w:r>
          </w:p>
        </w:tc>
      </w:tr>
      <w:tr w:rsidR="00C52E50" w:rsidRPr="000E3AC1" w:rsidTr="000E3AC1">
        <w:trPr>
          <w:trHeight w:val="698"/>
        </w:trPr>
        <w:tc>
          <w:tcPr>
            <w:tcW w:w="1882" w:type="dxa"/>
            <w:tcBorders>
              <w:left w:val="nil"/>
              <w:bottom w:val="nil"/>
              <w:right w:val="nil"/>
            </w:tcBorders>
            <w:shd w:val="clear" w:color="auto" w:fill="4F81BD"/>
          </w:tcPr>
          <w:p w:rsidR="00C52E50" w:rsidRPr="000E3AC1" w:rsidRDefault="0029668C" w:rsidP="000E3AC1">
            <w:pPr>
              <w:spacing w:after="0"/>
              <w:rPr>
                <w:b/>
                <w:bCs/>
                <w:color w:val="FFFFFF"/>
                <w:sz w:val="22"/>
                <w:szCs w:val="22"/>
              </w:rPr>
            </w:pPr>
            <w:r w:rsidRPr="000E3AC1">
              <w:rPr>
                <w:b/>
                <w:bCs/>
                <w:color w:val="FFFFFF"/>
                <w:sz w:val="22"/>
                <w:szCs w:val="22"/>
              </w:rPr>
              <w:t>Kamatni rizik</w:t>
            </w:r>
          </w:p>
        </w:tc>
        <w:tc>
          <w:tcPr>
            <w:tcW w:w="7782" w:type="dxa"/>
          </w:tcPr>
          <w:p w:rsidR="00C52E50" w:rsidRPr="000E3AC1" w:rsidRDefault="0029668C" w:rsidP="000E3AC1">
            <w:pPr>
              <w:spacing w:after="0"/>
              <w:rPr>
                <w:sz w:val="22"/>
                <w:szCs w:val="22"/>
              </w:rPr>
            </w:pPr>
            <w:r w:rsidRPr="000E3AC1">
              <w:rPr>
                <w:sz w:val="22"/>
                <w:szCs w:val="22"/>
              </w:rPr>
              <w:t>(u knjizi banke) jest rizik gubitka koji proizlazi iz mogućih promjena kamatnih stopa, a koje utječu na stavke u knjizi banke.</w:t>
            </w:r>
          </w:p>
        </w:tc>
      </w:tr>
      <w:tr w:rsidR="00C52E50" w:rsidRPr="000E3AC1" w:rsidTr="000E3AC1">
        <w:trPr>
          <w:trHeight w:val="833"/>
        </w:trPr>
        <w:tc>
          <w:tcPr>
            <w:tcW w:w="1882" w:type="dxa"/>
            <w:tcBorders>
              <w:left w:val="nil"/>
              <w:bottom w:val="nil"/>
              <w:right w:val="nil"/>
            </w:tcBorders>
            <w:shd w:val="clear" w:color="auto" w:fill="4F81BD"/>
          </w:tcPr>
          <w:p w:rsidR="00C52E50" w:rsidRPr="000E3AC1" w:rsidRDefault="0029668C" w:rsidP="000E3AC1">
            <w:pPr>
              <w:spacing w:after="0"/>
              <w:rPr>
                <w:b/>
                <w:bCs/>
                <w:color w:val="FFFFFF"/>
                <w:sz w:val="22"/>
                <w:szCs w:val="22"/>
              </w:rPr>
            </w:pPr>
            <w:r w:rsidRPr="000E3AC1">
              <w:rPr>
                <w:b/>
                <w:bCs/>
                <w:color w:val="FFFFFF"/>
                <w:sz w:val="22"/>
                <w:szCs w:val="22"/>
              </w:rPr>
              <w:t>Reputacijski rizik</w:t>
            </w:r>
          </w:p>
        </w:tc>
        <w:tc>
          <w:tcPr>
            <w:tcW w:w="7782" w:type="dxa"/>
            <w:shd w:val="clear" w:color="auto" w:fill="D8D8D8"/>
          </w:tcPr>
          <w:p w:rsidR="00C52E50" w:rsidRPr="000E3AC1" w:rsidRDefault="0029668C" w:rsidP="000E3AC1">
            <w:pPr>
              <w:spacing w:after="0"/>
              <w:rPr>
                <w:sz w:val="22"/>
                <w:szCs w:val="22"/>
              </w:rPr>
            </w:pPr>
            <w:r w:rsidRPr="000E3AC1">
              <w:rPr>
                <w:sz w:val="22"/>
                <w:szCs w:val="22"/>
              </w:rPr>
              <w:t>Rizik gubitka povjerenja u integritet kreditne institucije do kojeg dolazi zbog nepovoljnog javnog mijenja o poslovnoj praksi kreditne institucije, neovisno o tome postoji li osnova za takvo mnijenje ili ne.</w:t>
            </w:r>
          </w:p>
        </w:tc>
      </w:tr>
      <w:tr w:rsidR="00C52E50" w:rsidRPr="000E3AC1" w:rsidTr="000E3AC1">
        <w:trPr>
          <w:trHeight w:val="703"/>
        </w:trPr>
        <w:tc>
          <w:tcPr>
            <w:tcW w:w="1882" w:type="dxa"/>
            <w:tcBorders>
              <w:left w:val="nil"/>
              <w:bottom w:val="nil"/>
              <w:right w:val="nil"/>
            </w:tcBorders>
            <w:shd w:val="clear" w:color="auto" w:fill="4F81BD"/>
          </w:tcPr>
          <w:p w:rsidR="00C52E50" w:rsidRPr="000E3AC1" w:rsidRDefault="0029668C" w:rsidP="000E3AC1">
            <w:pPr>
              <w:spacing w:after="0"/>
              <w:rPr>
                <w:b/>
                <w:bCs/>
                <w:color w:val="FFFFFF"/>
                <w:sz w:val="22"/>
                <w:szCs w:val="22"/>
              </w:rPr>
            </w:pPr>
            <w:r w:rsidRPr="000E3AC1">
              <w:rPr>
                <w:b/>
                <w:bCs/>
                <w:color w:val="FFFFFF"/>
                <w:sz w:val="22"/>
                <w:szCs w:val="22"/>
              </w:rPr>
              <w:t>Pravni rizik</w:t>
            </w:r>
          </w:p>
        </w:tc>
        <w:tc>
          <w:tcPr>
            <w:tcW w:w="7782" w:type="dxa"/>
          </w:tcPr>
          <w:p w:rsidR="00C52E50" w:rsidRPr="000E3AC1" w:rsidRDefault="0029668C" w:rsidP="000E3AC1">
            <w:pPr>
              <w:spacing w:after="0"/>
              <w:rPr>
                <w:sz w:val="22"/>
                <w:szCs w:val="22"/>
              </w:rPr>
            </w:pPr>
            <w:r w:rsidRPr="000E3AC1">
              <w:rPr>
                <w:sz w:val="22"/>
                <w:szCs w:val="22"/>
              </w:rPr>
              <w:t>Definira se kao mogućnost nastanka gubitaka prouzročenih pravnim problemima, kao što su gubitak pravnih sporova, te propusti u pravnim i administrativnim poslovima.</w:t>
            </w:r>
          </w:p>
        </w:tc>
      </w:tr>
      <w:tr w:rsidR="00C52E50" w:rsidRPr="000E3AC1" w:rsidTr="000E3AC1">
        <w:trPr>
          <w:trHeight w:val="392"/>
        </w:trPr>
        <w:tc>
          <w:tcPr>
            <w:tcW w:w="1882" w:type="dxa"/>
            <w:tcBorders>
              <w:left w:val="nil"/>
              <w:bottom w:val="nil"/>
              <w:right w:val="nil"/>
            </w:tcBorders>
            <w:shd w:val="clear" w:color="auto" w:fill="4F81BD"/>
          </w:tcPr>
          <w:p w:rsidR="00C52E50" w:rsidRPr="000E3AC1" w:rsidRDefault="0029668C" w:rsidP="000E3AC1">
            <w:pPr>
              <w:spacing w:after="0"/>
              <w:rPr>
                <w:b/>
                <w:bCs/>
                <w:color w:val="FFFFFF"/>
                <w:sz w:val="22"/>
                <w:szCs w:val="22"/>
              </w:rPr>
            </w:pPr>
            <w:r w:rsidRPr="000E3AC1">
              <w:rPr>
                <w:b/>
                <w:bCs/>
                <w:color w:val="FFFFFF"/>
                <w:sz w:val="22"/>
                <w:szCs w:val="22"/>
              </w:rPr>
              <w:t>Poslovni rizik</w:t>
            </w:r>
          </w:p>
        </w:tc>
        <w:tc>
          <w:tcPr>
            <w:tcW w:w="7782" w:type="dxa"/>
            <w:shd w:val="clear" w:color="auto" w:fill="D8D8D8"/>
          </w:tcPr>
          <w:p w:rsidR="00C52E50" w:rsidRPr="000E3AC1" w:rsidRDefault="0029668C" w:rsidP="000E3AC1">
            <w:pPr>
              <w:spacing w:after="0"/>
              <w:rPr>
                <w:sz w:val="22"/>
                <w:szCs w:val="22"/>
              </w:rPr>
            </w:pPr>
            <w:r w:rsidRPr="000E3AC1">
              <w:rPr>
                <w:sz w:val="22"/>
                <w:szCs w:val="22"/>
              </w:rPr>
              <w:t xml:space="preserve">Definiran kao neočekivana promjena očekivanog neto operativnog rezultata </w:t>
            </w:r>
            <w:r w:rsidR="008E0FBB">
              <w:rPr>
                <w:sz w:val="22"/>
                <w:szCs w:val="22"/>
              </w:rPr>
              <w:t>b</w:t>
            </w:r>
            <w:r w:rsidRPr="000E3AC1">
              <w:rPr>
                <w:sz w:val="22"/>
                <w:szCs w:val="22"/>
              </w:rPr>
              <w:t>anke.</w:t>
            </w:r>
          </w:p>
        </w:tc>
      </w:tr>
      <w:tr w:rsidR="00C52E50" w:rsidRPr="000E3AC1" w:rsidTr="000E3AC1">
        <w:trPr>
          <w:trHeight w:val="861"/>
        </w:trPr>
        <w:tc>
          <w:tcPr>
            <w:tcW w:w="1882" w:type="dxa"/>
            <w:tcBorders>
              <w:left w:val="nil"/>
              <w:bottom w:val="nil"/>
              <w:right w:val="nil"/>
            </w:tcBorders>
            <w:shd w:val="clear" w:color="auto" w:fill="4F81BD"/>
          </w:tcPr>
          <w:p w:rsidR="00C52E50" w:rsidRPr="000E3AC1" w:rsidRDefault="0029668C" w:rsidP="000E3AC1">
            <w:pPr>
              <w:spacing w:after="0"/>
              <w:rPr>
                <w:b/>
                <w:bCs/>
                <w:color w:val="FFFFFF"/>
                <w:sz w:val="22"/>
                <w:szCs w:val="22"/>
              </w:rPr>
            </w:pPr>
            <w:r w:rsidRPr="000E3AC1">
              <w:rPr>
                <w:b/>
                <w:bCs/>
                <w:color w:val="FFFFFF"/>
                <w:sz w:val="22"/>
                <w:szCs w:val="22"/>
              </w:rPr>
              <w:t>Strateški rizik</w:t>
            </w:r>
          </w:p>
        </w:tc>
        <w:tc>
          <w:tcPr>
            <w:tcW w:w="7782" w:type="dxa"/>
          </w:tcPr>
          <w:p w:rsidR="00C52E50" w:rsidRPr="000E3AC1" w:rsidRDefault="0029668C" w:rsidP="000E3AC1">
            <w:pPr>
              <w:spacing w:after="0"/>
              <w:rPr>
                <w:sz w:val="22"/>
                <w:szCs w:val="22"/>
              </w:rPr>
            </w:pPr>
            <w:r w:rsidRPr="000E3AC1">
              <w:rPr>
                <w:sz w:val="22"/>
                <w:szCs w:val="22"/>
              </w:rPr>
              <w:t>Definiran je kao rizik gubitka do kojeg dolazi zbog donošenja pogrešnih poslovnih odluka, neprilagodljivosti promjenama u ekonomskom okruženju te neefikasne ili pogrešne provedbe poslovnih odluka ili implementacije novih proizvoda i usluga.</w:t>
            </w:r>
          </w:p>
        </w:tc>
      </w:tr>
      <w:tr w:rsidR="00C52E50" w:rsidRPr="000E3AC1" w:rsidTr="000E3AC1">
        <w:trPr>
          <w:trHeight w:val="832"/>
        </w:trPr>
        <w:tc>
          <w:tcPr>
            <w:tcW w:w="1882" w:type="dxa"/>
            <w:tcBorders>
              <w:left w:val="nil"/>
              <w:bottom w:val="single" w:sz="18" w:space="0" w:color="auto"/>
              <w:right w:val="nil"/>
            </w:tcBorders>
            <w:shd w:val="clear" w:color="auto" w:fill="4F81BD"/>
          </w:tcPr>
          <w:p w:rsidR="00C52E50" w:rsidRPr="000E3AC1" w:rsidRDefault="0029668C" w:rsidP="000E3AC1">
            <w:pPr>
              <w:spacing w:after="0"/>
              <w:rPr>
                <w:b/>
                <w:bCs/>
                <w:color w:val="FFFFFF"/>
                <w:sz w:val="22"/>
                <w:szCs w:val="22"/>
              </w:rPr>
            </w:pPr>
            <w:r w:rsidRPr="000E3AC1">
              <w:rPr>
                <w:b/>
                <w:bCs/>
                <w:color w:val="FFFFFF"/>
                <w:sz w:val="22"/>
                <w:szCs w:val="22"/>
              </w:rPr>
              <w:t>Makroekonomski rizik</w:t>
            </w:r>
          </w:p>
        </w:tc>
        <w:tc>
          <w:tcPr>
            <w:tcW w:w="7782" w:type="dxa"/>
            <w:shd w:val="clear" w:color="auto" w:fill="D8D8D8"/>
          </w:tcPr>
          <w:p w:rsidR="00C52E50" w:rsidRPr="000E3AC1" w:rsidRDefault="0029668C" w:rsidP="000E3AC1">
            <w:pPr>
              <w:spacing w:after="0"/>
              <w:rPr>
                <w:sz w:val="22"/>
                <w:szCs w:val="22"/>
              </w:rPr>
            </w:pPr>
            <w:r w:rsidRPr="000E3AC1">
              <w:rPr>
                <w:sz w:val="22"/>
                <w:szCs w:val="22"/>
              </w:rPr>
              <w:t>Definiran je kao rizik indirektnog gubitka do kojeg dolazi zbog negativne tj. nepovoljne promjene makroekonomskih varijabli kao što su inflacija, pad GDP-a, i sl.</w:t>
            </w:r>
          </w:p>
        </w:tc>
      </w:tr>
    </w:tbl>
    <w:p w:rsidR="003C2F04" w:rsidRPr="006336B7" w:rsidRDefault="003C2F04" w:rsidP="003C2F04">
      <w:pPr>
        <w:spacing w:line="360" w:lineRule="auto"/>
        <w:jc w:val="center"/>
      </w:pPr>
      <w:r w:rsidRPr="0002346E">
        <w:t>Izvor:</w:t>
      </w:r>
      <w:r w:rsidRPr="006336B7">
        <w:t xml:space="preserve"> </w:t>
      </w:r>
      <w:hyperlink r:id="rId8" w:history="1">
        <w:r w:rsidRPr="006336B7">
          <w:rPr>
            <w:rStyle w:val="Hyperlink"/>
          </w:rPr>
          <w:t>www.hypo-alpe-adria.hr</w:t>
        </w:r>
      </w:hyperlink>
      <w:r w:rsidR="00EE2458">
        <w:t xml:space="preserve">, </w:t>
      </w:r>
      <w:r w:rsidR="00A6169C">
        <w:t>datum posjete (</w:t>
      </w:r>
      <w:r w:rsidR="00EE2458">
        <w:t>16.</w:t>
      </w:r>
      <w:r w:rsidR="00A6169C">
        <w:t xml:space="preserve"> kolovoz </w:t>
      </w:r>
      <w:r w:rsidR="00EE2458">
        <w:t>2015</w:t>
      </w:r>
      <w:r w:rsidR="00A6169C">
        <w:t>)</w:t>
      </w:r>
    </w:p>
    <w:p w:rsidR="003C2F04" w:rsidRDefault="00F75F34" w:rsidP="00D92A9A">
      <w:pPr>
        <w:pStyle w:val="Heading1"/>
        <w:numPr>
          <w:ilvl w:val="0"/>
          <w:numId w:val="1"/>
        </w:numPr>
      </w:pPr>
      <w:bookmarkStart w:id="15" w:name="_Toc443232787"/>
      <w:r>
        <w:lastRenderedPageBreak/>
        <w:t>KREDITNI RIZIK</w:t>
      </w:r>
      <w:bookmarkEnd w:id="15"/>
    </w:p>
    <w:p w:rsidR="00D56ED6" w:rsidRDefault="00D56ED6" w:rsidP="00D56ED6"/>
    <w:p w:rsidR="00BF30D1" w:rsidRPr="00D56ED6" w:rsidRDefault="00BF30D1" w:rsidP="00D56ED6"/>
    <w:p w:rsidR="001E506E" w:rsidRDefault="001E506E" w:rsidP="008E0FBB">
      <w:pPr>
        <w:spacing w:line="360" w:lineRule="auto"/>
      </w:pPr>
      <w:r>
        <w:t>Kada se govori o kreditima, postoje dvije priče. S jedne strane je dostupnost, a s druge strane je kreditni rizik. Činjenica je da postoji sve više kredita - prodavači automobila smišljaju nove načine prodaje, dogovaraju se s bankama, banke nude kreditne kartice, trgovine prodaju robu na kredit itd. Krediti omogućuju ljudima da kupuju kuće, automobile, zatim omogućuju pokretanje novih te razvoj postojećih poduzeća, gradovi grade škole, države grade ceste itd. No, s druge strane tu je i kreditni rizik.</w:t>
      </w:r>
    </w:p>
    <w:p w:rsidR="00C948F6" w:rsidRDefault="001E506E" w:rsidP="00960581">
      <w:pPr>
        <w:spacing w:line="360" w:lineRule="auto"/>
      </w:pPr>
      <w:r>
        <w:t>Eleme</w:t>
      </w:r>
      <w:r w:rsidR="00443509">
        <w:t>nti</w:t>
      </w:r>
      <w:r>
        <w:t xml:space="preserve"> kreditnog rizika </w:t>
      </w:r>
      <w:r w:rsidR="00443509" w:rsidRPr="00443509">
        <w:t>će se naći</w:t>
      </w:r>
      <w:r>
        <w:t xml:space="preserve"> svaki puta kada osoba ili poduzeće uzima neki proizvod ili uslugu bez trenutačnog plaćanja tog proizvoda odnosno usluge. Kreditni rizik je posljedica ugovorene i/ili moguće financijske transakcije između davatelja i uzimatelja sredstava odnosno varijacija mogućih povrata koji bi se mogli zaraditi na financijskoj transakciji zbog zakašnjelog ili nepotpunog plaćanja glavnice i/ili kamate.</w:t>
      </w:r>
      <w:r>
        <w:rPr>
          <w:rStyle w:val="FootnoteReference"/>
        </w:rPr>
        <w:footnoteReference w:id="13"/>
      </w:r>
      <w:r>
        <w:t xml:space="preserve"> Kreditni rizici su najvećim dijelom povezani s modernim financijskim </w:t>
      </w:r>
      <w:r w:rsidR="00443509" w:rsidRPr="00443509">
        <w:t>proizvodima</w:t>
      </w:r>
      <w:r w:rsidRPr="00443509">
        <w:t>,</w:t>
      </w:r>
      <w:r>
        <w:t xml:space="preserve"> kao primjerice opcije, kamatni swap, valutni swap, terminski ugovori itd., koji u isto vrijeme predstavljaju hedžing ili zaštitni instru</w:t>
      </w:r>
      <w:r w:rsidR="000D6407">
        <w:t xml:space="preserve">mentarij od rizika. </w:t>
      </w:r>
      <w:r>
        <w:t>Financijski instrument je ugovor na temelju kojeg nastaje financijska imovina jednog poduzeća i financijska obveza ili glavnički instrument drugog poduzeća. Upravo ovom definicijom obuhvaća se kreditni rizik u najširem smislu riječi, jer je financijski instrument i bilančna i izvanbilančna stavka aktive i pasive banke. Kreditni rizik, u najužem smislu riječi, se odnosi na vjerojatnost neplateži po ugovoru o novčanom kreditu. Postavlja se pitanje zašto se banke nastoje zaštiti od rizika. Zato što svako zakašnjenje ili izostanak povrata ugovorene glavnice i kamata reducira stvarni dobitak banke i tako smanjuje njenu stvarnu vrijednost. Gubici zbog rizičnih kredita su ogromni. Primjerice, u Sjedinjenim Američkim Državama je u razdoblju od 1980. do 1993. godine propalo je 1</w:t>
      </w:r>
      <w:r w:rsidR="006165AA">
        <w:t>.</w:t>
      </w:r>
      <w:r>
        <w:t>500 banaka, a najveći uzrok njihove propasti bila je prekomjerna izloženost kreditnim rizicima ili neodgovarajuće upravljanje kreditnim rizicima.</w:t>
      </w:r>
      <w:r w:rsidR="00C948F6">
        <w:t xml:space="preserve"> Banke odobravaju kredite različitim zajmotražiteljima i za različite svrhe. Za većinu je klijenata to primarni izvor financiranja. Odobravanje kredita potrošačima i poduzećima podrazumijeva prihvaćanje rizika kako bi se ostvarile zarade. Mnogi faktori dovode do kašnjenja u otplati kredita.</w:t>
      </w:r>
    </w:p>
    <w:p w:rsidR="00C15D0C" w:rsidRDefault="00C15D0C" w:rsidP="00D56ED6">
      <w:pPr>
        <w:spacing w:line="360" w:lineRule="auto"/>
        <w:ind w:firstLine="360"/>
      </w:pPr>
    </w:p>
    <w:p w:rsidR="00D56ED6" w:rsidRDefault="00C15D0C" w:rsidP="00C15D0C">
      <w:pPr>
        <w:pStyle w:val="Heading2"/>
        <w:numPr>
          <w:ilvl w:val="1"/>
          <w:numId w:val="1"/>
        </w:numPr>
      </w:pPr>
      <w:r>
        <w:lastRenderedPageBreak/>
        <w:t xml:space="preserve"> </w:t>
      </w:r>
      <w:bookmarkStart w:id="16" w:name="_Toc443232788"/>
      <w:r>
        <w:t>Pojam kreditnog rizika</w:t>
      </w:r>
      <w:bookmarkEnd w:id="16"/>
    </w:p>
    <w:p w:rsidR="00BF30D1" w:rsidRDefault="00BF30D1" w:rsidP="00BF30D1">
      <w:pPr>
        <w:pStyle w:val="Heading2"/>
      </w:pPr>
    </w:p>
    <w:p w:rsidR="00C15D0C" w:rsidRDefault="00802885" w:rsidP="00443509">
      <w:pPr>
        <w:spacing w:line="360" w:lineRule="auto"/>
      </w:pPr>
      <w:r>
        <w:t xml:space="preserve">Kreditni rizik, ili rizik druge ugovorne strane, je sastavni dio bankarskog poslovanja. Banke definiraju kreditni rizik kao neispunjenja obveza klijenata koji nisu u mogućnosti da uredno izvrše obveze servisiranja svog duga utvrđenog ugovorom. To znači da se plaćanje može odložiti ili uopće ne ostvariti. To stvara probleme u novčanim tokovima i utječe na likvidnost banke. Pozajmljivanje novca drugoj ugovornoj strani uvijek je sa sobom nosilo opasnost da pozajmljena sredstva neće biti vraćena, pa se može reći da je ovaj rizik star koliko i samo </w:t>
      </w:r>
      <w:r w:rsidRPr="00106018">
        <w:t>bankarstvo</w:t>
      </w:r>
      <w:r>
        <w:t>. Još tada je prepoznata potreba za upravljanje ovim rizikom. Naravno, složenost mehanizama uz pomoć kojih se tada upravljalo kreditnim rizikom bila je daleko jednostavnija</w:t>
      </w:r>
      <w:r w:rsidR="00166320">
        <w:t xml:space="preserve"> nego što je danas. Ova vrsta rizika je najznačajniji pojedinačni uzrok slučajeva stečajeva banaka (više od 80% bilance stanja odnosi se na ovaj vid upravljanja rizicima).</w:t>
      </w:r>
      <w:r w:rsidR="00166320">
        <w:rPr>
          <w:rStyle w:val="FootnoteReference"/>
        </w:rPr>
        <w:footnoteReference w:id="14"/>
      </w:r>
    </w:p>
    <w:p w:rsidR="00166320" w:rsidRDefault="00166320" w:rsidP="00166320">
      <w:pPr>
        <w:spacing w:line="360" w:lineRule="auto"/>
        <w:ind w:firstLine="360"/>
      </w:pPr>
      <w:r>
        <w:t>Postoje tri osnovne vrste kreditnog rizika:</w:t>
      </w:r>
      <w:r>
        <w:rPr>
          <w:rStyle w:val="FootnoteReference"/>
        </w:rPr>
        <w:footnoteReference w:id="15"/>
      </w:r>
    </w:p>
    <w:p w:rsidR="00166320" w:rsidRPr="00443509" w:rsidRDefault="00443509" w:rsidP="00BA5C99">
      <w:pPr>
        <w:pStyle w:val="ListParagraph"/>
        <w:numPr>
          <w:ilvl w:val="0"/>
          <w:numId w:val="21"/>
        </w:numPr>
        <w:spacing w:line="360" w:lineRule="auto"/>
      </w:pPr>
      <w:r w:rsidRPr="00443509">
        <w:t>p</w:t>
      </w:r>
      <w:r w:rsidR="00166320" w:rsidRPr="00443509">
        <w:t>ojedinačni ili potrošački rizik</w:t>
      </w:r>
      <w:r w:rsidR="00D47A92" w:rsidRPr="00443509">
        <w:t>,</w:t>
      </w:r>
    </w:p>
    <w:p w:rsidR="00166320" w:rsidRPr="00443509" w:rsidRDefault="00443509" w:rsidP="00BA5C99">
      <w:pPr>
        <w:pStyle w:val="ListParagraph"/>
        <w:numPr>
          <w:ilvl w:val="0"/>
          <w:numId w:val="21"/>
        </w:numPr>
        <w:spacing w:line="360" w:lineRule="auto"/>
      </w:pPr>
      <w:r w:rsidRPr="00443509">
        <w:t>k</w:t>
      </w:r>
      <w:r w:rsidR="00166320" w:rsidRPr="00443509">
        <w:t>orporativni rizik ili rizik poduzeća</w:t>
      </w:r>
      <w:r w:rsidR="00D47A92" w:rsidRPr="00443509">
        <w:t>,</w:t>
      </w:r>
    </w:p>
    <w:p w:rsidR="00166320" w:rsidRDefault="00443509" w:rsidP="00BA5C99">
      <w:pPr>
        <w:pStyle w:val="ListParagraph"/>
        <w:numPr>
          <w:ilvl w:val="0"/>
          <w:numId w:val="21"/>
        </w:numPr>
        <w:spacing w:line="360" w:lineRule="auto"/>
      </w:pPr>
      <w:r w:rsidRPr="00443509">
        <w:t>d</w:t>
      </w:r>
      <w:r w:rsidR="00166320" w:rsidRPr="00443509">
        <w:t>ržavni ili</w:t>
      </w:r>
      <w:r w:rsidR="00166320">
        <w:t xml:space="preserve"> rizik zemlje</w:t>
      </w:r>
      <w:r w:rsidR="00D47A92">
        <w:t>.</w:t>
      </w:r>
    </w:p>
    <w:p w:rsidR="00D91FC2" w:rsidRDefault="00106018" w:rsidP="00D91FC2">
      <w:pPr>
        <w:spacing w:after="0" w:line="360" w:lineRule="auto"/>
        <w:ind w:left="61"/>
      </w:pPr>
      <w:r>
        <w:t xml:space="preserve">Postoje različiti izvori nastanka kreditnog rizika, od odobravanja kredita stanovništvu i malim poduzećima, hipotekarnih kredita, preko trgovine korporatvinim ili državnim </w:t>
      </w:r>
      <w:r w:rsidR="004E5CE1">
        <w:t>vrijednosnim papirima, do trgovine derivatima na financijskim tržištima. Visina kreditnog rizika ovisit će od strukture ugovora između banke i njenih klijenata.</w:t>
      </w:r>
      <w:r w:rsidR="007B27FA">
        <w:t xml:space="preserve"> Kreditni rizik je moguće divers</w:t>
      </w:r>
      <w:r w:rsidR="004E5CE1">
        <w:t>ificirati, ali se teško može potpuno pokriti (izvršiti hedging).</w:t>
      </w:r>
      <w:r w:rsidR="004E5CE1">
        <w:rPr>
          <w:rStyle w:val="FootnoteReference"/>
        </w:rPr>
        <w:footnoteReference w:id="16"/>
      </w:r>
      <w:r w:rsidR="004E5CE1">
        <w:t xml:space="preserve"> Razlog je što najveći dio rizik ne</w:t>
      </w:r>
      <w:r w:rsidR="007B27FA">
        <w:t xml:space="preserve"> </w:t>
      </w:r>
      <w:r w:rsidR="004E5CE1">
        <w:t xml:space="preserve">izvršenja obveze može biti rezultat sistemskog rizika. S obziorm na </w:t>
      </w:r>
      <w:r w:rsidR="004E5CE1">
        <w:lastRenderedPageBreak/>
        <w:t xml:space="preserve">konkretan izvor nastanka kreditnog rizika </w:t>
      </w:r>
      <w:r w:rsidR="00443509" w:rsidRPr="00443509">
        <w:t>postoje</w:t>
      </w:r>
      <w:r w:rsidR="004E5CE1" w:rsidRPr="00443509">
        <w:t xml:space="preserve"> </w:t>
      </w:r>
      <w:r w:rsidR="004E5CE1">
        <w:t>tri tipa ovog rizika: rizik naplativosti</w:t>
      </w:r>
      <w:r w:rsidR="00D91FC2">
        <w:rPr>
          <w:rStyle w:val="FootnoteReference"/>
        </w:rPr>
        <w:footnoteReference w:id="17"/>
      </w:r>
      <w:r w:rsidR="004E5CE1">
        <w:t>, rizik kreditne premije</w:t>
      </w:r>
      <w:r w:rsidR="00D91FC2">
        <w:rPr>
          <w:rStyle w:val="FootnoteReference"/>
        </w:rPr>
        <w:footnoteReference w:id="18"/>
      </w:r>
      <w:r w:rsidR="004E5CE1">
        <w:t xml:space="preserve"> i rizik pogoršanja kreditnog rejtinga</w:t>
      </w:r>
      <w:r w:rsidR="00D91FC2">
        <w:rPr>
          <w:rStyle w:val="FootnoteReference"/>
        </w:rPr>
        <w:footnoteReference w:id="19"/>
      </w:r>
      <w:r w:rsidR="004E5CE1">
        <w:t xml:space="preserve">. </w:t>
      </w:r>
    </w:p>
    <w:p w:rsidR="006165AA" w:rsidRDefault="006165AA" w:rsidP="006165AA">
      <w:pPr>
        <w:spacing w:after="0" w:line="360" w:lineRule="auto"/>
        <w:ind w:left="61"/>
      </w:pPr>
    </w:p>
    <w:p w:rsidR="00D91FC2" w:rsidRDefault="00D91FC2" w:rsidP="006165AA">
      <w:pPr>
        <w:spacing w:after="0" w:line="360" w:lineRule="auto"/>
        <w:ind w:left="61"/>
      </w:pPr>
      <w:r>
        <w:t>Kreditni rizik je, više od svih drugih, uvjetovan neizvjesnim okolnostima vezanim za poslovanje klijenta. Zato je potrebna kontrola velikog broja parametara poslovanja i klijenta i banke. Banka mora imati predstavu o rizicima sa kojima se klijent susreće u svom poslovanju, polazeći od karaktera njegovog poslovanja i tržišta u kome posluje. Izloženost kreditnom riziku se u suvremenom bankarskom poslovanju mjeri procjenom očekivanog gubitka po određenoj investiciji na osnovu kvantitativne analize</w:t>
      </w:r>
      <w:r w:rsidR="000E5AFB">
        <w:t>. Pri tome, očekivani gubitak ovisi od tri činioca:</w:t>
      </w:r>
      <w:r w:rsidR="000E5AFB">
        <w:rPr>
          <w:rStyle w:val="FootnoteReference"/>
        </w:rPr>
        <w:footnoteReference w:id="20"/>
      </w:r>
    </w:p>
    <w:p w:rsidR="000E5AFB" w:rsidRDefault="00443509" w:rsidP="00BA5C99">
      <w:pPr>
        <w:pStyle w:val="ListParagraph"/>
        <w:numPr>
          <w:ilvl w:val="0"/>
          <w:numId w:val="22"/>
        </w:numPr>
        <w:spacing w:after="0" w:line="360" w:lineRule="auto"/>
      </w:pPr>
      <w:r>
        <w:t>v</w:t>
      </w:r>
      <w:r w:rsidR="000E5AFB">
        <w:t>jerojatnost da suprotna strana neće podmiriti obveze na ugovoreni način i u ugovoreno vrijeme</w:t>
      </w:r>
      <w:r w:rsidR="005F357E">
        <w:t>,</w:t>
      </w:r>
    </w:p>
    <w:p w:rsidR="000E5AFB" w:rsidRDefault="00443509" w:rsidP="00BA5C99">
      <w:pPr>
        <w:pStyle w:val="ListParagraph"/>
        <w:numPr>
          <w:ilvl w:val="0"/>
          <w:numId w:val="22"/>
        </w:numPr>
        <w:spacing w:after="0" w:line="360" w:lineRule="auto"/>
      </w:pPr>
      <w:r w:rsidRPr="00443509">
        <w:t>i</w:t>
      </w:r>
      <w:r w:rsidR="000E5AFB">
        <w:t>znos gubitka koji bi se ostvario u slučaju nepoštovanja ugovora od suprotne strane</w:t>
      </w:r>
      <w:r w:rsidR="005F357E">
        <w:t>,</w:t>
      </w:r>
    </w:p>
    <w:p w:rsidR="000E5AFB" w:rsidRDefault="00443509" w:rsidP="00BA5C99">
      <w:pPr>
        <w:pStyle w:val="ListParagraph"/>
        <w:numPr>
          <w:ilvl w:val="0"/>
          <w:numId w:val="22"/>
        </w:numPr>
        <w:spacing w:after="0" w:line="360" w:lineRule="auto"/>
      </w:pPr>
      <w:r>
        <w:t>p</w:t>
      </w:r>
      <w:r w:rsidR="000E5AFB">
        <w:t>otencijalna izloženost banke neplaćanju na određeni datum u budućnosti.</w:t>
      </w:r>
    </w:p>
    <w:p w:rsidR="000E5AFB" w:rsidRDefault="000E5AFB" w:rsidP="000E5AFB">
      <w:pPr>
        <w:spacing w:after="0" w:line="360" w:lineRule="auto"/>
      </w:pPr>
    </w:p>
    <w:p w:rsidR="000E5AFB" w:rsidRDefault="000E5AFB" w:rsidP="006165AA">
      <w:pPr>
        <w:spacing w:after="0" w:line="360" w:lineRule="auto"/>
      </w:pPr>
      <w:r>
        <w:t xml:space="preserve">Pored okolnosti koje uvjetuju rizik klijenta, i sama struktura kredita koje banka odobrava uvjetuje stupanj njene izloženosti riziku, a </w:t>
      </w:r>
      <w:r w:rsidRPr="00443509">
        <w:t>kvalitet</w:t>
      </w:r>
      <w:r w:rsidR="00443509" w:rsidRPr="00443509">
        <w:t>a</w:t>
      </w:r>
      <w:r>
        <w:t xml:space="preserve"> pojedinih kredita utječe na različite</w:t>
      </w:r>
      <w:r w:rsidRPr="00443509">
        <w:t xml:space="preserve"> </w:t>
      </w:r>
      <w:r w:rsidR="00443509" w:rsidRPr="00443509">
        <w:t>razine</w:t>
      </w:r>
      <w:r w:rsidRPr="006165AA">
        <w:rPr>
          <w:color w:val="FF0000"/>
        </w:rPr>
        <w:t xml:space="preserve"> </w:t>
      </w:r>
      <w:r>
        <w:t xml:space="preserve">rizika. S obzirom da je ciljna funkcija banke stvaranje dobiti (profita), kvalitet aktive će biti jedna od osnova za određivanje stupnja prihvatljivosti rizika, kako ciljna funkcija banke ne bila ugrožena. Još jedan bitan faktor koji uvjetuje složenost analize kreditnog rizika je stalno rastući broj vrsta kreditnih </w:t>
      </w:r>
      <w:r w:rsidR="00443509" w:rsidRPr="00443509">
        <w:t>operacija</w:t>
      </w:r>
      <w:r w:rsidRPr="00443509">
        <w:t>,</w:t>
      </w:r>
      <w:r>
        <w:t xml:space="preserve"> čija relativna novost također nosi visoki stupanj rizičnosti.</w:t>
      </w:r>
      <w:r w:rsidR="0079102D">
        <w:t xml:space="preserve"> </w:t>
      </w:r>
    </w:p>
    <w:p w:rsidR="006165AA" w:rsidRDefault="006165AA" w:rsidP="006165AA">
      <w:pPr>
        <w:spacing w:line="360" w:lineRule="auto"/>
        <w:rPr>
          <w:lang w:val="hr-HR" w:eastAsia="hr-HR"/>
        </w:rPr>
      </w:pPr>
    </w:p>
    <w:p w:rsidR="00FC1187" w:rsidRDefault="0079102D" w:rsidP="006165AA">
      <w:pPr>
        <w:spacing w:line="360" w:lineRule="auto"/>
        <w:rPr>
          <w:lang w:val="hr-HR" w:eastAsia="hr-HR"/>
        </w:rPr>
      </w:pPr>
      <w:r>
        <w:rPr>
          <w:lang w:val="hr-HR" w:eastAsia="hr-HR"/>
        </w:rPr>
        <w:t>U najužem smislu, kreditni rizik je vjerojatnost da klijent neće platiti ugovorenu obvezu po kreditu.</w:t>
      </w:r>
      <w:r>
        <w:rPr>
          <w:rStyle w:val="FootnoteReference"/>
          <w:lang w:val="hr-HR" w:eastAsia="hr-HR"/>
        </w:rPr>
        <w:footnoteReference w:id="21"/>
      </w:r>
      <w:r>
        <w:rPr>
          <w:lang w:val="hr-HR" w:eastAsia="hr-HR"/>
        </w:rPr>
        <w:t xml:space="preserve"> U širem smislu, kreditni rizik je vjerojatnost da će aktiva banke, a posebno njezin </w:t>
      </w:r>
      <w:r>
        <w:rPr>
          <w:lang w:val="hr-HR" w:eastAsia="hr-HR"/>
        </w:rPr>
        <w:lastRenderedPageBreak/>
        <w:t>kreditni portfelj, izgubiti na vrijednosti i, možda, postati bezvrijedan.</w:t>
      </w:r>
      <w:r w:rsidR="006165AA">
        <w:rPr>
          <w:lang w:val="hr-HR" w:eastAsia="hr-HR"/>
        </w:rPr>
        <w:t xml:space="preserve"> </w:t>
      </w:r>
      <w:r w:rsidR="002B29FD">
        <w:rPr>
          <w:lang w:val="hr-HR" w:eastAsia="hr-HR"/>
        </w:rPr>
        <w:t>U užem smislu</w:t>
      </w:r>
      <w:r w:rsidRPr="0079102D">
        <w:rPr>
          <w:lang w:val="hr-HR" w:eastAsia="hr-HR"/>
        </w:rPr>
        <w:t>, kreditni rizik je vjerojatnost kako će financijski instrumenti izgubiti na vrijednosti zbog neispunjenja ugovorenih obveza dužnika koje bi mogle uvjetovati nepravodoban i nepotpun povrat glavnice, kamata i naknada.</w:t>
      </w:r>
      <w:r>
        <w:rPr>
          <w:rStyle w:val="FootnoteReference"/>
          <w:lang w:val="hr-HR" w:eastAsia="hr-HR"/>
        </w:rPr>
        <w:footnoteReference w:id="22"/>
      </w:r>
      <w:r w:rsidR="006165AA">
        <w:rPr>
          <w:lang w:val="hr-HR" w:eastAsia="hr-HR"/>
        </w:rPr>
        <w:t xml:space="preserve"> </w:t>
      </w:r>
      <w:r w:rsidR="002B29FD">
        <w:rPr>
          <w:lang w:val="hr-HR" w:eastAsia="hr-HR"/>
        </w:rPr>
        <w:t>A</w:t>
      </w:r>
      <w:r>
        <w:rPr>
          <w:lang w:val="hr-HR" w:eastAsia="hr-HR"/>
        </w:rPr>
        <w:t xml:space="preserve">ko bi banke odobravale kredite po svim kreditnim zahtjevima, tada bi bilježile prevelike gubitke po kreditima, stoga je potrebno analizirati kreditne zahtjeve kako bi se izbjeglo donošenje pogrešnih kreditnih odluka. Pri donošenju kreditinih odluka moguće je načiniti pogreške I. tipa i </w:t>
      </w:r>
      <w:r w:rsidR="002B29FD">
        <w:rPr>
          <w:lang w:val="hr-HR" w:eastAsia="hr-HR"/>
        </w:rPr>
        <w:t xml:space="preserve">pogreške </w:t>
      </w:r>
      <w:r>
        <w:rPr>
          <w:lang w:val="hr-HR" w:eastAsia="hr-HR"/>
        </w:rPr>
        <w:t>II. tipa.</w:t>
      </w:r>
    </w:p>
    <w:p w:rsidR="00DF1CC2" w:rsidRPr="006165AA" w:rsidRDefault="00DF1CC2" w:rsidP="00DF1CC2">
      <w:pPr>
        <w:pStyle w:val="Caption"/>
        <w:jc w:val="center"/>
        <w:rPr>
          <w:b w:val="0"/>
          <w:bCs w:val="0"/>
          <w:sz w:val="24"/>
          <w:szCs w:val="24"/>
        </w:rPr>
      </w:pPr>
      <w:bookmarkStart w:id="17" w:name="_Toc442941843"/>
      <w:r w:rsidRPr="006165AA">
        <w:rPr>
          <w:b w:val="0"/>
          <w:bCs w:val="0"/>
          <w:sz w:val="24"/>
          <w:szCs w:val="24"/>
        </w:rPr>
        <w:t xml:space="preserve">Grafikon </w:t>
      </w:r>
      <w:r w:rsidR="00C71F64" w:rsidRPr="006165AA">
        <w:rPr>
          <w:b w:val="0"/>
          <w:bCs w:val="0"/>
          <w:sz w:val="24"/>
          <w:szCs w:val="24"/>
        </w:rPr>
        <w:fldChar w:fldCharType="begin"/>
      </w:r>
      <w:r w:rsidRPr="006165AA">
        <w:rPr>
          <w:b w:val="0"/>
          <w:bCs w:val="0"/>
          <w:sz w:val="24"/>
          <w:szCs w:val="24"/>
        </w:rPr>
        <w:instrText xml:space="preserve"> SEQ Grafikon \* ARABIC </w:instrText>
      </w:r>
      <w:r w:rsidR="00C71F64" w:rsidRPr="006165AA">
        <w:rPr>
          <w:b w:val="0"/>
          <w:bCs w:val="0"/>
          <w:sz w:val="24"/>
          <w:szCs w:val="24"/>
        </w:rPr>
        <w:fldChar w:fldCharType="separate"/>
      </w:r>
      <w:r w:rsidRPr="006165AA">
        <w:rPr>
          <w:b w:val="0"/>
          <w:bCs w:val="0"/>
          <w:sz w:val="24"/>
          <w:szCs w:val="24"/>
        </w:rPr>
        <w:t>1</w:t>
      </w:r>
      <w:r w:rsidR="00C71F64" w:rsidRPr="006165AA">
        <w:rPr>
          <w:b w:val="0"/>
          <w:bCs w:val="0"/>
          <w:sz w:val="24"/>
          <w:szCs w:val="24"/>
        </w:rPr>
        <w:fldChar w:fldCharType="end"/>
      </w:r>
      <w:r w:rsidRPr="006165AA">
        <w:rPr>
          <w:b w:val="0"/>
          <w:bCs w:val="0"/>
          <w:sz w:val="24"/>
          <w:szCs w:val="24"/>
        </w:rPr>
        <w:t>: Statistika kreditnih odluka-ideal</w:t>
      </w:r>
      <w:bookmarkEnd w:id="17"/>
    </w:p>
    <w:p w:rsidR="0079102D" w:rsidRPr="008B5AC7" w:rsidRDefault="00C71F64" w:rsidP="0079102D">
      <w:pPr>
        <w:spacing w:line="360" w:lineRule="auto"/>
        <w:ind w:firstLine="708"/>
        <w:jc w:val="center"/>
        <w:rPr>
          <w:lang w:val="hr-HR" w:eastAsia="hr-HR"/>
        </w:rPr>
      </w:pPr>
      <w:r>
        <w:rPr>
          <w:lang w:val="hr-HR" w:eastAsia="hr-HR"/>
        </w:rPr>
        <w:pict>
          <v:shapetype id="_x0000_t32" coordsize="21600,21600" o:spt="32" o:oned="t" path="m,l21600,21600e" filled="f">
            <v:path arrowok="t" fillok="f" o:connecttype="none"/>
            <o:lock v:ext="edit" shapetype="t"/>
          </v:shapetype>
          <v:shape id="_x0000_s1027" type="#_x0000_t32" style="position:absolute;left:0;text-align:left;margin-left:233.65pt;margin-top:16.95pt;width:0;height:195.6pt;z-index:251656192" o:connectortype="straight">
            <v:stroke startarrow="block" endarrow="block"/>
            <v:shadow offset="1pt" offset2="-2pt"/>
            <o:extrusion v:ext="view" rotationangle=",-80"/>
          </v:shape>
        </w:pict>
      </w:r>
      <w:r w:rsidR="008B5AC7" w:rsidRPr="008B5AC7">
        <w:rPr>
          <w:lang w:val="hr-HR" w:eastAsia="hr-HR"/>
        </w:rPr>
        <w:t xml:space="preserve">         + odluka</w:t>
      </w:r>
    </w:p>
    <w:p w:rsidR="006D7F9A" w:rsidRDefault="006D7F9A" w:rsidP="000E5AFB">
      <w:pPr>
        <w:spacing w:after="0" w:line="360" w:lineRule="auto"/>
      </w:pPr>
    </w:p>
    <w:p w:rsidR="006D7F9A" w:rsidRDefault="006D7F9A" w:rsidP="000E5AFB">
      <w:pPr>
        <w:spacing w:after="0" w:line="360" w:lineRule="auto"/>
      </w:pPr>
    </w:p>
    <w:p w:rsidR="008B5AC7" w:rsidRDefault="008B5AC7" w:rsidP="000E5AFB">
      <w:pPr>
        <w:spacing w:after="0" w:line="360" w:lineRule="auto"/>
      </w:pPr>
      <w:r>
        <w:tab/>
      </w:r>
      <w:r>
        <w:tab/>
      </w:r>
      <w:r>
        <w:tab/>
      </w:r>
      <w:r>
        <w:tab/>
      </w:r>
      <w:r>
        <w:tab/>
      </w:r>
      <w:r>
        <w:tab/>
      </w:r>
      <w:r>
        <w:tab/>
        <w:t>Ispravne pozitivne odluke</w:t>
      </w:r>
    </w:p>
    <w:p w:rsidR="008B5AC7" w:rsidRDefault="00C71F64" w:rsidP="000E5AFB">
      <w:pPr>
        <w:spacing w:after="0" w:line="360" w:lineRule="auto"/>
      </w:pPr>
      <w:r>
        <w:rPr>
          <w:lang w:val="hr-HR" w:eastAsia="hr-HR"/>
        </w:rPr>
        <w:pict>
          <v:shape id="_x0000_s1028" type="#_x0000_t32" style="position:absolute;left:0;text-align:left;margin-left:131.65pt;margin-top:16.45pt;width:206.95pt;height:0;rotation:180;z-index:-251659264" o:connectortype="straight" wrapcoords="7 2 2 4 2 7 7 9 272 9 277 8 277 5 272 2 7 2">
            <v:stroke startarrow="block" endarrow="block"/>
            <w10:wrap type="tight"/>
          </v:shape>
        </w:pict>
      </w:r>
    </w:p>
    <w:p w:rsidR="008B5AC7" w:rsidRDefault="008B5AC7" w:rsidP="008B5AC7">
      <w:pPr>
        <w:spacing w:after="0" w:line="360" w:lineRule="auto"/>
        <w:ind w:left="360"/>
      </w:pPr>
      <w:r>
        <w:t xml:space="preserve">                               -      Ispravne negativne</w:t>
      </w:r>
      <w:r>
        <w:tab/>
      </w:r>
      <w:r>
        <w:tab/>
      </w:r>
      <w:r>
        <w:tab/>
        <w:t>+ bonitet</w:t>
      </w:r>
    </w:p>
    <w:p w:rsidR="008B5AC7" w:rsidRDefault="008B5AC7" w:rsidP="008B5AC7">
      <w:pPr>
        <w:spacing w:after="0" w:line="360" w:lineRule="auto"/>
        <w:ind w:left="2484"/>
      </w:pPr>
      <w:r>
        <w:t xml:space="preserve">   Odluke          </w:t>
      </w:r>
      <w:r>
        <w:tab/>
      </w:r>
      <w:r>
        <w:tab/>
        <w:t xml:space="preserve">  </w:t>
      </w:r>
      <w:r>
        <w:tab/>
      </w:r>
      <w:r>
        <w:tab/>
      </w:r>
      <w:r>
        <w:tab/>
      </w:r>
    </w:p>
    <w:p w:rsidR="008B5AC7" w:rsidRDefault="008B5AC7" w:rsidP="000E5AFB">
      <w:pPr>
        <w:spacing w:after="0" w:line="360" w:lineRule="auto"/>
      </w:pPr>
    </w:p>
    <w:p w:rsidR="008B5AC7" w:rsidRDefault="008B5AC7" w:rsidP="000E5AFB">
      <w:pPr>
        <w:spacing w:after="0" w:line="360" w:lineRule="auto"/>
      </w:pPr>
    </w:p>
    <w:p w:rsidR="008B5AC7" w:rsidRDefault="008B5AC7" w:rsidP="000E5AFB">
      <w:pPr>
        <w:spacing w:after="0" w:line="360" w:lineRule="auto"/>
      </w:pPr>
    </w:p>
    <w:p w:rsidR="008B5AC7" w:rsidRPr="008B5AC7" w:rsidRDefault="008B5AC7" w:rsidP="008B5AC7">
      <w:pPr>
        <w:spacing w:after="0" w:line="360" w:lineRule="auto"/>
        <w:jc w:val="center"/>
        <w:rPr>
          <w:b/>
        </w:rPr>
      </w:pPr>
      <w:r w:rsidRPr="008B5AC7">
        <w:rPr>
          <w:b/>
        </w:rPr>
        <w:t xml:space="preserve">         -</w:t>
      </w:r>
    </w:p>
    <w:p w:rsidR="008B5AC7" w:rsidRDefault="008B5AC7" w:rsidP="008B5AC7">
      <w:pPr>
        <w:spacing w:after="0" w:line="360" w:lineRule="auto"/>
        <w:ind w:left="360"/>
        <w:jc w:val="center"/>
      </w:pPr>
      <w:r>
        <w:t xml:space="preserve">  </w:t>
      </w:r>
      <w:r w:rsidR="0029715B">
        <w:t>Izvor: izdrada autora</w:t>
      </w:r>
    </w:p>
    <w:p w:rsidR="008B5AC7" w:rsidRDefault="008B5AC7" w:rsidP="008B5AC7">
      <w:pPr>
        <w:spacing w:after="0" w:line="360" w:lineRule="auto"/>
        <w:ind w:left="360"/>
        <w:jc w:val="center"/>
      </w:pPr>
    </w:p>
    <w:p w:rsidR="0029715B" w:rsidRDefault="0029715B" w:rsidP="008B5AC7">
      <w:pPr>
        <w:spacing w:after="0" w:line="360" w:lineRule="auto"/>
        <w:ind w:left="360"/>
        <w:jc w:val="center"/>
      </w:pPr>
    </w:p>
    <w:p w:rsidR="008B5AC7" w:rsidRDefault="008B5AC7" w:rsidP="008B5AC7">
      <w:pPr>
        <w:spacing w:after="0" w:line="360" w:lineRule="auto"/>
        <w:ind w:left="360"/>
        <w:jc w:val="center"/>
      </w:pPr>
    </w:p>
    <w:p w:rsidR="0029715B" w:rsidRDefault="0029715B" w:rsidP="008B5AC7">
      <w:pPr>
        <w:spacing w:after="0" w:line="360" w:lineRule="auto"/>
        <w:ind w:left="360"/>
        <w:jc w:val="center"/>
      </w:pPr>
    </w:p>
    <w:p w:rsidR="0029715B" w:rsidRDefault="0029715B" w:rsidP="008B5AC7">
      <w:pPr>
        <w:spacing w:after="0" w:line="360" w:lineRule="auto"/>
        <w:ind w:left="360"/>
        <w:jc w:val="center"/>
      </w:pPr>
    </w:p>
    <w:p w:rsidR="0029715B" w:rsidRDefault="0029715B" w:rsidP="008B5AC7">
      <w:pPr>
        <w:spacing w:after="0" w:line="360" w:lineRule="auto"/>
        <w:ind w:left="360"/>
        <w:jc w:val="center"/>
      </w:pPr>
    </w:p>
    <w:p w:rsidR="0029715B" w:rsidRDefault="0029715B" w:rsidP="00BF30D1">
      <w:pPr>
        <w:spacing w:after="0" w:line="360" w:lineRule="auto"/>
      </w:pPr>
    </w:p>
    <w:p w:rsidR="0029715B" w:rsidRDefault="0029715B" w:rsidP="008B5AC7">
      <w:pPr>
        <w:spacing w:after="0" w:line="360" w:lineRule="auto"/>
        <w:ind w:left="360"/>
        <w:jc w:val="center"/>
      </w:pPr>
    </w:p>
    <w:p w:rsidR="006165AA" w:rsidRDefault="006165AA" w:rsidP="008B5AC7">
      <w:pPr>
        <w:spacing w:after="0" w:line="360" w:lineRule="auto"/>
        <w:ind w:left="360"/>
        <w:jc w:val="center"/>
      </w:pPr>
    </w:p>
    <w:p w:rsidR="006165AA" w:rsidRDefault="006165AA" w:rsidP="008B5AC7">
      <w:pPr>
        <w:spacing w:after="0" w:line="360" w:lineRule="auto"/>
        <w:ind w:left="360"/>
        <w:jc w:val="center"/>
      </w:pPr>
    </w:p>
    <w:p w:rsidR="008B5AC7" w:rsidRPr="006165AA" w:rsidRDefault="00DF1CC2" w:rsidP="00DF1CC2">
      <w:pPr>
        <w:pStyle w:val="Caption"/>
        <w:jc w:val="center"/>
        <w:rPr>
          <w:b w:val="0"/>
          <w:bCs w:val="0"/>
          <w:sz w:val="24"/>
          <w:szCs w:val="24"/>
        </w:rPr>
      </w:pPr>
      <w:bookmarkStart w:id="18" w:name="_Toc442941844"/>
      <w:r w:rsidRPr="006165AA">
        <w:rPr>
          <w:b w:val="0"/>
          <w:bCs w:val="0"/>
          <w:sz w:val="24"/>
          <w:szCs w:val="24"/>
        </w:rPr>
        <w:lastRenderedPageBreak/>
        <w:t xml:space="preserve">Grafikon </w:t>
      </w:r>
      <w:r w:rsidR="00C71F64" w:rsidRPr="006165AA">
        <w:rPr>
          <w:b w:val="0"/>
          <w:bCs w:val="0"/>
          <w:sz w:val="24"/>
          <w:szCs w:val="24"/>
        </w:rPr>
        <w:fldChar w:fldCharType="begin"/>
      </w:r>
      <w:r w:rsidRPr="006165AA">
        <w:rPr>
          <w:b w:val="0"/>
          <w:bCs w:val="0"/>
          <w:sz w:val="24"/>
          <w:szCs w:val="24"/>
        </w:rPr>
        <w:instrText xml:space="preserve"> SEQ Grafikon \* ARABIC </w:instrText>
      </w:r>
      <w:r w:rsidR="00C71F64" w:rsidRPr="006165AA">
        <w:rPr>
          <w:b w:val="0"/>
          <w:bCs w:val="0"/>
          <w:sz w:val="24"/>
          <w:szCs w:val="24"/>
        </w:rPr>
        <w:fldChar w:fldCharType="separate"/>
      </w:r>
      <w:r w:rsidRPr="006165AA">
        <w:rPr>
          <w:b w:val="0"/>
          <w:bCs w:val="0"/>
          <w:sz w:val="24"/>
          <w:szCs w:val="24"/>
        </w:rPr>
        <w:t>2</w:t>
      </w:r>
      <w:r w:rsidR="00C71F64" w:rsidRPr="006165AA">
        <w:rPr>
          <w:b w:val="0"/>
          <w:bCs w:val="0"/>
          <w:sz w:val="24"/>
          <w:szCs w:val="24"/>
        </w:rPr>
        <w:fldChar w:fldCharType="end"/>
      </w:r>
      <w:r w:rsidRPr="006165AA">
        <w:rPr>
          <w:b w:val="0"/>
          <w:bCs w:val="0"/>
          <w:sz w:val="24"/>
          <w:szCs w:val="24"/>
        </w:rPr>
        <w:t>: Statistika kreditnih odluka-realitet</w:t>
      </w:r>
      <w:bookmarkEnd w:id="18"/>
    </w:p>
    <w:p w:rsidR="008B5AC7" w:rsidRDefault="00C71F64" w:rsidP="008B5AC7">
      <w:pPr>
        <w:spacing w:after="0" w:line="360" w:lineRule="auto"/>
        <w:ind w:left="360"/>
        <w:jc w:val="center"/>
      </w:pPr>
      <w:r>
        <w:rPr>
          <w:lang w:val="hr-HR" w:eastAsia="hr-HR"/>
        </w:rPr>
        <w:pict>
          <v:shape id="_x0000_s1029" type="#_x0000_t32" style="position:absolute;left:0;text-align:left;margin-left:245.65pt;margin-top:13pt;width:0;height:195.6pt;z-index:251658240" o:connectortype="straight">
            <v:stroke startarrow="block" endarrow="block"/>
            <v:shadow offset="1pt" offset2="-2pt"/>
            <o:extrusion v:ext="view" rotationangle=",-80"/>
          </v:shape>
        </w:pict>
      </w:r>
      <w:r w:rsidR="008B5AC7">
        <w:t xml:space="preserve">                      + odluka</w:t>
      </w:r>
    </w:p>
    <w:p w:rsidR="008B5AC7" w:rsidRDefault="008B5AC7" w:rsidP="000E5AFB">
      <w:pPr>
        <w:spacing w:after="0" w:line="360" w:lineRule="auto"/>
      </w:pPr>
    </w:p>
    <w:p w:rsidR="008B5AC7" w:rsidRDefault="00FC1187" w:rsidP="000E5AFB">
      <w:pPr>
        <w:spacing w:after="0" w:line="360" w:lineRule="auto"/>
      </w:pPr>
      <w:r>
        <w:tab/>
      </w:r>
      <w:r>
        <w:tab/>
      </w:r>
      <w:r>
        <w:tab/>
      </w:r>
      <w:r>
        <w:tab/>
        <w:t>Pogreška tipa I.</w:t>
      </w:r>
    </w:p>
    <w:p w:rsidR="008B5AC7" w:rsidRDefault="00FC1187" w:rsidP="000E5AFB">
      <w:pPr>
        <w:spacing w:after="0" w:line="360" w:lineRule="auto"/>
      </w:pPr>
      <w:r>
        <w:tab/>
      </w:r>
      <w:r>
        <w:tab/>
      </w:r>
      <w:r>
        <w:tab/>
      </w:r>
      <w:r>
        <w:tab/>
      </w:r>
      <w:r>
        <w:tab/>
      </w:r>
      <w:r>
        <w:tab/>
      </w:r>
      <w:r>
        <w:tab/>
        <w:t xml:space="preserve">  Ispravne pozitivne odluke</w:t>
      </w:r>
    </w:p>
    <w:p w:rsidR="00FC1187" w:rsidRDefault="00FC1187" w:rsidP="000E5AFB">
      <w:pPr>
        <w:spacing w:after="0" w:line="360" w:lineRule="auto"/>
      </w:pPr>
    </w:p>
    <w:p w:rsidR="00FC1187" w:rsidRDefault="00C71F64" w:rsidP="000E5AFB">
      <w:pPr>
        <w:spacing w:after="0" w:line="360" w:lineRule="auto"/>
      </w:pPr>
      <w:r>
        <w:rPr>
          <w:lang w:val="hr-HR" w:eastAsia="hr-HR"/>
        </w:rPr>
        <w:pict>
          <v:shape id="_x0000_s1030" type="#_x0000_t32" style="position:absolute;left:0;text-align:left;margin-left:143.65pt;margin-top:3.25pt;width:206.95pt;height:0;rotation:180;z-index:-251657216" o:connectortype="straight" wrapcoords="7 2 2 4 2 7 7 9 272 9 277 8 277 5 272 2 7 2">
            <v:stroke startarrow="block" endarrow="block"/>
            <w10:wrap type="tight"/>
          </v:shape>
        </w:pict>
      </w:r>
      <w:r w:rsidR="008B5AC7">
        <w:t xml:space="preserve">         </w:t>
      </w:r>
    </w:p>
    <w:p w:rsidR="008B5AC7" w:rsidRDefault="008B5AC7" w:rsidP="008B5AC7">
      <w:pPr>
        <w:spacing w:after="0" w:line="360" w:lineRule="auto"/>
        <w:ind w:left="360"/>
      </w:pPr>
      <w:r>
        <w:t xml:space="preserve">          </w:t>
      </w:r>
      <w:r>
        <w:tab/>
      </w:r>
      <w:r>
        <w:tab/>
        <w:t xml:space="preserve">   -       Ispravne negativne</w:t>
      </w:r>
      <w:r>
        <w:tab/>
      </w:r>
      <w:r>
        <w:tab/>
      </w:r>
      <w:r>
        <w:tab/>
        <w:t>+ bonitet</w:t>
      </w:r>
    </w:p>
    <w:p w:rsidR="008B5AC7" w:rsidRDefault="008B5AC7" w:rsidP="008B5AC7">
      <w:pPr>
        <w:spacing w:after="0" w:line="360" w:lineRule="auto"/>
      </w:pPr>
      <w:r>
        <w:t xml:space="preserve">  </w:t>
      </w:r>
      <w:r>
        <w:tab/>
      </w:r>
      <w:r>
        <w:tab/>
      </w:r>
      <w:r>
        <w:tab/>
        <w:t xml:space="preserve">           Odluke       </w:t>
      </w:r>
      <w:r w:rsidR="00FC1187">
        <w:tab/>
      </w:r>
      <w:r w:rsidR="00FC1187">
        <w:tab/>
        <w:t xml:space="preserve">    Pogreška tipa II.</w:t>
      </w:r>
    </w:p>
    <w:p w:rsidR="008B5AC7" w:rsidRDefault="008B5AC7" w:rsidP="000E5AFB">
      <w:pPr>
        <w:spacing w:after="0" w:line="360" w:lineRule="auto"/>
      </w:pPr>
    </w:p>
    <w:p w:rsidR="008B5AC7" w:rsidRDefault="008B5AC7" w:rsidP="000E5AFB">
      <w:pPr>
        <w:spacing w:after="0" w:line="360" w:lineRule="auto"/>
      </w:pPr>
    </w:p>
    <w:p w:rsidR="008B5AC7" w:rsidRDefault="008B5AC7" w:rsidP="008B5AC7">
      <w:pPr>
        <w:spacing w:after="0" w:line="360" w:lineRule="auto"/>
      </w:pPr>
      <w:r>
        <w:tab/>
      </w:r>
      <w:r>
        <w:tab/>
      </w:r>
      <w:r>
        <w:tab/>
      </w:r>
      <w:r>
        <w:tab/>
      </w:r>
      <w:r>
        <w:tab/>
      </w:r>
      <w:r>
        <w:tab/>
        <w:t xml:space="preserve">               -</w:t>
      </w:r>
    </w:p>
    <w:p w:rsidR="0029715B" w:rsidRDefault="0029715B" w:rsidP="0029715B">
      <w:pPr>
        <w:spacing w:after="0" w:line="360" w:lineRule="auto"/>
        <w:jc w:val="center"/>
      </w:pPr>
      <w:r>
        <w:t>Izvor: izrada autora</w:t>
      </w:r>
    </w:p>
    <w:p w:rsidR="008B5AC7" w:rsidRDefault="008B5AC7" w:rsidP="00FC1187">
      <w:pPr>
        <w:spacing w:after="0" w:line="360" w:lineRule="auto"/>
      </w:pPr>
      <w:r>
        <w:tab/>
      </w:r>
      <w:r>
        <w:tab/>
      </w:r>
      <w:r>
        <w:tab/>
      </w:r>
      <w:r>
        <w:tab/>
      </w:r>
      <w:r>
        <w:tab/>
      </w:r>
    </w:p>
    <w:p w:rsidR="00FC1187" w:rsidRDefault="00FC1187" w:rsidP="006165AA">
      <w:pPr>
        <w:spacing w:line="360" w:lineRule="auto"/>
        <w:rPr>
          <w:lang w:val="hr-HR" w:eastAsia="hr-HR"/>
        </w:rPr>
      </w:pPr>
      <w:r>
        <w:rPr>
          <w:lang w:val="hr-HR" w:eastAsia="hr-HR"/>
        </w:rPr>
        <w:t>U prikazanom grafikonu 1. moguće je vidjeti ispravno donesene odluke utemeljene na kvalitetno ocijenjenoj kreditnoj sposobnosti klijenta, kao i ispravno donesene odluke o odbijanju zahtjeva za odobrenje kredita na temelju dobro procijenjenog lošeg boniteta tražitelja kredita.</w:t>
      </w:r>
    </w:p>
    <w:p w:rsidR="00FC1187" w:rsidRDefault="00FC1187" w:rsidP="006165AA">
      <w:pPr>
        <w:spacing w:line="360" w:lineRule="auto"/>
        <w:rPr>
          <w:lang w:val="hr-HR" w:eastAsia="hr-HR"/>
        </w:rPr>
      </w:pPr>
      <w:r>
        <w:rPr>
          <w:lang w:val="hr-HR" w:eastAsia="hr-HR"/>
        </w:rPr>
        <w:t>Pogreška II. tipa predstavlja slučaj u kojemu kreditni odbor negativno odgovara na kreditni zahtjev iako je kreditna sposobnost klijenta dobra. Kada se pojavi pogreška II. tipa, smatra se da je banka postala „škrta“ na kreditima. Daleko pogubnija odluka kreditnog odbora za rizičnu izloženost banke je ona koja u sebi ima pogrešku I. tipa, odnosno odobravanje kredita klijentu lošeg boniteta i kreditne sposobnosti. Pojava pogreške I. tipa pri donošenju kreditnih odluka može imati za posljedicu bankrot banaka.</w:t>
      </w:r>
    </w:p>
    <w:p w:rsidR="00FC1187" w:rsidRPr="00FC1187" w:rsidRDefault="00FC1187" w:rsidP="006165AA">
      <w:pPr>
        <w:spacing w:line="360" w:lineRule="auto"/>
        <w:rPr>
          <w:lang w:val="hr-HR" w:eastAsia="hr-HR"/>
        </w:rPr>
      </w:pPr>
      <w:r>
        <w:rPr>
          <w:lang w:val="hr-HR" w:eastAsia="hr-HR"/>
        </w:rPr>
        <w:t xml:space="preserve">Na razinu kreditnog rizika kojemu se banke izlažu, djeluje pojava rizika pogrešnog odabira („adverse selection”) i moralnog hazarda te faze gospodarskog ciklusa. Rizik pogrešnog odabira javlja se u situacijama kada banka ima manje informacija na raspolaganju pri odobravanju kreditnog zahtjeva od zajmotražitelja. Moralni hazard predstavlja vjerojatnost da će uprava banke i drugi zaposlenici, znajući da postoji sustav osiguranja depozita u banci i odgovornost supervizora i države prema klijentima banke, preuzeti veći rizik u poslovanju banke nego li je to uobičajeno. S padom u gospodarskoj aktivnosti raste kreditni rizik, i obratno. Utjecaj gospodarskog ciklusa na kreditni rizik kojemu se banka izlaže predstavlja komponentu sistemskog rizika u kreditnom riziku. Stoga banke moraju upravljati kreditnim </w:t>
      </w:r>
      <w:r>
        <w:rPr>
          <w:lang w:val="hr-HR" w:eastAsia="hr-HR"/>
        </w:rPr>
        <w:lastRenderedPageBreak/>
        <w:t>rizikom u pojedinačnim kreditima ili transakcijama te čitavog kreditnog portfelja. Kreditni rizik u banci može se mjeriti kvalitativno (kreditne politike i operativna ograničenja) i kvantitativno putem troškova kredita (rezerviranja, otpisi kredita, loši krediti) u ukupnom kreditnom portfelju, razini prihoda iz kreditnog portfelja, rastu portfelja i kapitalu.</w:t>
      </w:r>
      <w:r>
        <w:rPr>
          <w:rStyle w:val="FootnoteReference"/>
          <w:lang w:val="hr-HR" w:eastAsia="hr-HR"/>
        </w:rPr>
        <w:footnoteReference w:id="23"/>
      </w:r>
    </w:p>
    <w:p w:rsidR="008B602F" w:rsidRDefault="008B602F" w:rsidP="000E5AFB">
      <w:pPr>
        <w:spacing w:after="0" w:line="360" w:lineRule="auto"/>
      </w:pPr>
    </w:p>
    <w:p w:rsidR="000E5AFB" w:rsidRDefault="000E5AFB" w:rsidP="006165AA">
      <w:pPr>
        <w:pStyle w:val="Heading2"/>
        <w:numPr>
          <w:ilvl w:val="1"/>
          <w:numId w:val="1"/>
        </w:numPr>
        <w:ind w:left="480" w:hanging="480"/>
      </w:pPr>
      <w:r>
        <w:t xml:space="preserve"> </w:t>
      </w:r>
      <w:bookmarkStart w:id="19" w:name="_Toc443232789"/>
      <w:r>
        <w:t>Izvori kreditnog rizika</w:t>
      </w:r>
      <w:bookmarkEnd w:id="19"/>
    </w:p>
    <w:p w:rsidR="00BF30D1" w:rsidRDefault="00BF30D1" w:rsidP="00366875">
      <w:pPr>
        <w:spacing w:line="360" w:lineRule="auto"/>
        <w:ind w:firstLine="360"/>
      </w:pPr>
    </w:p>
    <w:p w:rsidR="000E5AFB" w:rsidRDefault="00366875" w:rsidP="006165AA">
      <w:pPr>
        <w:spacing w:line="360" w:lineRule="auto"/>
      </w:pPr>
      <w:r>
        <w:t xml:space="preserve">Kada </w:t>
      </w:r>
      <w:r w:rsidR="00745214">
        <w:t>se govori</w:t>
      </w:r>
      <w:r>
        <w:t xml:space="preserve"> o izv</w:t>
      </w:r>
      <w:r w:rsidR="00745214">
        <w:t>orima kreditnog rizika tu se može</w:t>
      </w:r>
      <w:r>
        <w:t xml:space="preserve"> navesti inflac</w:t>
      </w:r>
      <w:r w:rsidR="00745214">
        <w:t>ija, liberalizacija, pravna infrasturkutra</w:t>
      </w:r>
      <w:r>
        <w:t>, loše upravljanje, slab</w:t>
      </w:r>
      <w:r w:rsidR="00745214">
        <w:t>i unutarnji regulatori</w:t>
      </w:r>
      <w:r>
        <w:t>, kozmetičko računo</w:t>
      </w:r>
      <w:r w:rsidR="00745214">
        <w:t>vodstvo, prijevarni postupci</w:t>
      </w:r>
      <w:r>
        <w:t>.</w:t>
      </w:r>
    </w:p>
    <w:p w:rsidR="00366875" w:rsidRDefault="00366875" w:rsidP="006165AA">
      <w:pPr>
        <w:spacing w:line="360" w:lineRule="auto"/>
      </w:pPr>
      <w:r>
        <w:t>Što se tiče inflacije, banke su sposobne prilagoditi se i visokoj inflaciji na način koji štiti njihovu profitabilnost.</w:t>
      </w:r>
      <w:r w:rsidRPr="00366875">
        <w:t xml:space="preserve"> </w:t>
      </w:r>
      <w:r>
        <w:t>Primjerice, banke se prilagođavaju inflacijskom okružju indeksiranjem pasivnih stopa i prelaskom na sredstva čije cijene predvode inflaciju, kao što su strane valute. Problemi se javljaju pri ponovnom stabiliziranju i smanjenju inflacije, odnosno povratku u normalne okvire i to iz više razloga. Prvo: u uvjetima visoke inflacije dolazi do porasta prihoda banke s osnova inflacije. Drugo: visoka inflacija uništava bazu podataka za poslovno planiranje i ocjenu kredita i tako doprinosi rastu rizika portfelja. Visoka je inflacija u Rusiji prouzročila potpuno ukidanje kreditne analize banaka i koncentriranje na zarade na deviznom tržištu i kratkoročnim financijskim tržištima. Treće: visoka inflacija sprječava razvitak financijskih tržišta, posebice u segmentu dugoročnih dužničkih instrumenata. Četvrto: pri postojanju poreznog sustava koji nije neutralan inflacija remeti financijske poticaje i potiče na pretjerano zaduživanje. Znatno smanjenje stope inflacije važan je čimbenik u mnogim financijskim krizama od 1980. godine. Time se ne zagovara visoka inflacija već se ističe potreba za pozornim odabirom kombinacije dezinf</w:t>
      </w:r>
      <w:r w:rsidR="00745214">
        <w:t>lacijskih politika za očuvanje „zdravlja“</w:t>
      </w:r>
      <w:r>
        <w:t xml:space="preserve"> banaka.</w:t>
      </w:r>
    </w:p>
    <w:p w:rsidR="00366875" w:rsidRDefault="00366875" w:rsidP="006165AA">
      <w:pPr>
        <w:spacing w:line="360" w:lineRule="auto"/>
      </w:pPr>
      <w:r>
        <w:t xml:space="preserve">Iskustva pokazuju da liberalizacija proizvodi mnoge pozitivne učinke. Potiče konkurenciju i učinkovitost financijskog sektora i takvim djelovanjem načelno stabilizira situaciju. Tijekom tranzicije ona, ipak, može pridonijeti financijskoj nestabilnosti povećanjem izloženosti </w:t>
      </w:r>
      <w:r>
        <w:lastRenderedPageBreak/>
        <w:t>kreditnom i deviznom riziku, posebice ako se preuzimaju u nestabilnom makroekonomskom okružju.</w:t>
      </w:r>
      <w:r w:rsidRPr="00366875">
        <w:t xml:space="preserve"> </w:t>
      </w:r>
      <w:r>
        <w:t>Financijskim institucijama u financijskim sustavima, koja se počinju liberalizirati, nedostaje i znanja i iskustva u upravljanju rizicima. Bankarstvo kao profitabilna djelatnost u uvjetima liberalizacije postaje u većoj mjeri dostupno ulagačima čiji identitet i bonitet nisu pouzdani jamac za upravljanje bankom na način da njezino poslovanje bude zdravo, stabilno i sigurno. Liberalizacija i kriterij provjere primjerenosti ulagača otvara mogućnost da u bankarstvu djeluju i oni koji su spremni postupati na način da njihov utjecaj, s osnove vlasništva, pri odlučivanju u tijelima banke bude u funkciji ostvarenja interesa koji se ne mogu ostvariti zdravim bankarskim poslovanjem. Liberalizacija propisa, koji su regulirali poslovanje banaka u Japanu, izvršena u prvoj polovini 1980-ih godina bila je veliki šok na kreditnom tržištu. Financijska je deregulacija omogućila bankama sa sjedištem u Tokiju povećanje kredita za nekretnine u Japanu, a znatno se povećala i realokacija ušteñenih sredstava iz Japana u SAD.</w:t>
      </w:r>
    </w:p>
    <w:p w:rsidR="00366875" w:rsidRDefault="00366875" w:rsidP="006165AA">
      <w:pPr>
        <w:spacing w:line="360" w:lineRule="auto"/>
      </w:pPr>
      <w:r>
        <w:t>Kada pravni sustav osigurava da dužnici plaćaju svoje obveze po dospijeću, a porezni obveznici naplaćuju poreze o roku, tada se može reći da postoje preduvjeti za poslovanje gospodarskih subjekata.</w:t>
      </w:r>
      <w:r w:rsidRPr="00366875">
        <w:t xml:space="preserve"> </w:t>
      </w:r>
      <w:r>
        <w:t>Nemogućnost učinkovite provedbe i dobrih poslovnih odluka često je vezano uz neprimjerenu zakonsku i pravnu infrastrukturu, posebice u tranzicijskim ekonomijama i državama u razvoju. Neprimjereni zakoni o poduzećima, kreditnim institucijama, obveznim odnosima, neriješena pitanja vlasničkih odnosa, ovrhe, stečaja kao i neučinkovita primjena pravnih propisa od strane pravosudnih tijela doprinose slomu kreditne discipline, a time i učestalijim pojavama i povećanju iznosa neprihodovnih zajmova i nižem stupnju naplate te sprečavaju razvitak kreditne kulture odnosno financijske discipline.</w:t>
      </w:r>
      <w:r w:rsidRPr="00366875">
        <w:t xml:space="preserve"> </w:t>
      </w:r>
      <w:r w:rsidR="007B27FA">
        <w:t xml:space="preserve">Također, </w:t>
      </w:r>
      <w:r>
        <w:t>problem vezan uz financijske informacije je činjenica da bančina potraživanja po kreditima i ostalim plasmanima u pravilu nemaju objektivno ustanovljenu tržišnu vrijednost što otežava procjenu vrijednosti (naplativosti) problematičnih plasmana. Problem pogoršava i činjenica što menadžeri nastoje prikriti stvarnu vrijednost odnosno objektivnu naplativost problematičnih potraživanja. Kada su računovodstveni i revizorski standardi djelomično primijenjeni</w:t>
      </w:r>
      <w:r w:rsidR="00E73332">
        <w:t>,</w:t>
      </w:r>
      <w:r>
        <w:t>a revizorska struka nesamostalna, to im je omogućeno kroz uključivanje u izvanbilančne stavke podružnica ili off-shore poduzeća u njihovu vlasništvu</w:t>
      </w:r>
      <w:r w:rsidR="007B27FA">
        <w:t xml:space="preserve">. </w:t>
      </w:r>
    </w:p>
    <w:p w:rsidR="007B27FA" w:rsidRDefault="007B27FA" w:rsidP="00E73332">
      <w:pPr>
        <w:spacing w:line="360" w:lineRule="auto"/>
      </w:pPr>
      <w:r>
        <w:t>Loši rezultati poslovanja najčešće se ostvaruju up</w:t>
      </w:r>
      <w:r w:rsidR="00745214">
        <w:t>ravljanjem koje karakterizira: „prerastegnutost“</w:t>
      </w:r>
      <w:r>
        <w:t>, brzi rast, slabe kreditne politike, slab sustav unutarnjih kontrola i slabo planiranje.</w:t>
      </w:r>
      <w:r w:rsidRPr="007B27FA">
        <w:t xml:space="preserve"> </w:t>
      </w:r>
      <w:r>
        <w:t xml:space="preserve">Značajna prisutnost bilo koje od navedenih karakteristika može dovesti do nastanka i kulminiranja tekućih gubitaka banke, erozije kapitalne osnovice i insolventnosti u </w:t>
      </w:r>
      <w:r>
        <w:lastRenderedPageBreak/>
        <w:t xml:space="preserve">likvidnom i kapitalnom smislu. </w:t>
      </w:r>
      <w:r w:rsidR="00745214">
        <w:t>„Prerastegnutost“ se može opisati kao „obavljanje suviše vrsta poslova“</w:t>
      </w:r>
      <w:r>
        <w:t>, a može se odnositi na različite politike banke kao:</w:t>
      </w:r>
    </w:p>
    <w:p w:rsidR="007B27FA" w:rsidRDefault="007B27FA" w:rsidP="00E73332">
      <w:pPr>
        <w:pStyle w:val="ListParagraph"/>
        <w:numPr>
          <w:ilvl w:val="0"/>
          <w:numId w:val="24"/>
        </w:numPr>
        <w:spacing w:line="360" w:lineRule="auto"/>
        <w:ind w:left="600"/>
      </w:pPr>
      <w:r>
        <w:t>pretjerano ekspanzivnu kreditnu politiku za koju banka nije adekvatno kapitalizirana (slučaj američkih banaka osamdesetih godina a kao posljedica masovnog posuđivanja zemljama u razvoju), tj. ako banka proširi poslovanje u stanovitom broju zemalja bez sagledavanja ekonomske, tržišne, kulturološke argumentacije</w:t>
      </w:r>
      <w:r w:rsidR="00D47A92">
        <w:t>,</w:t>
      </w:r>
    </w:p>
    <w:p w:rsidR="007B27FA" w:rsidRDefault="007B27FA" w:rsidP="00E73332">
      <w:pPr>
        <w:pStyle w:val="ListParagraph"/>
        <w:numPr>
          <w:ilvl w:val="0"/>
          <w:numId w:val="24"/>
        </w:numPr>
        <w:spacing w:line="360" w:lineRule="auto"/>
        <w:ind w:left="600"/>
      </w:pPr>
      <w:r>
        <w:t>preširoku diversifikaciju proizvoda u nastojanju ostvarenja što veće dobiti putem provizija, iako za sve to educiranost djelatnika nije na potrebnoj razini, odnosno funkcioniranje kontrolnih sustava nije pouzdano ili nisu dovoljno sofisticirani (primjeri izvedenica općenito)</w:t>
      </w:r>
      <w:r w:rsidR="00D47A92">
        <w:t>.</w:t>
      </w:r>
    </w:p>
    <w:p w:rsidR="007B27FA" w:rsidRDefault="007B27FA" w:rsidP="00E73332">
      <w:pPr>
        <w:spacing w:line="360" w:lineRule="auto"/>
      </w:pPr>
      <w:r>
        <w:t>Brzi rast ili prekomjerno agresivan rast još je jeda</w:t>
      </w:r>
      <w:r w:rsidR="00745214">
        <w:t>n od tipičnih uzroka teškoća – „rast radi rasta“</w:t>
      </w:r>
      <w:r>
        <w:t xml:space="preserve"> čest je bankovni sindrom pa čak i uz rizik smanjenja profitabilnosti ili stabilnosti. Takva je politika riskantna iz više razloga. Ponajprije zbog toga što brzi rast sredstava banke najčešće ostvaruju plaćanjem vrlo visokih kamata što u konačnici utje</w:t>
      </w:r>
      <w:r w:rsidR="00745214">
        <w:t>če na kamatnu maržu, dolazi do „prerastegnutosti“</w:t>
      </w:r>
      <w:r>
        <w:t>, povećava se sklonost labavljenju mjerila u procjeni rizika što prouzrokuje pogoršanje kvalitete kreditnog portfelja.</w:t>
      </w:r>
    </w:p>
    <w:p w:rsidR="007B27FA" w:rsidRDefault="00745214" w:rsidP="00E73332">
      <w:pPr>
        <w:spacing w:line="360" w:lineRule="auto"/>
      </w:pPr>
      <w:r>
        <w:t>Posuđ</w:t>
      </w:r>
      <w:r w:rsidR="007B27FA">
        <w:t>ivanje klijentima lošeg ili promjenjivog boniteta je sljedeći čimbenik koji značajno doprinosi ostvarenju bankovnog neuspjeha. Temeljna funkcija dobrog bankara je da sredstva koja pribavlja s tržišta plasira tako da mu ona ostvaruju primjereni dobitak i da se obnavljaju, ali uz vrlo važnu napomenu koju uvijek treba imati u vi</w:t>
      </w:r>
      <w:r>
        <w:t>du da je prikupljeni novac – tuđ</w:t>
      </w:r>
      <w:r w:rsidR="007B27FA">
        <w:t xml:space="preserve">i novac, te da se ona na kraju trebaju vratiti vlasniku. </w:t>
      </w:r>
    </w:p>
    <w:p w:rsidR="007B27FA" w:rsidRDefault="007B27FA" w:rsidP="00E73332">
      <w:pPr>
        <w:spacing w:line="360" w:lineRule="auto"/>
      </w:pPr>
      <w:r>
        <w:t>Plasirati sredstva na kraći rok i uz veću kamatnu stopu, nego l</w:t>
      </w:r>
      <w:r w:rsidR="00745214">
        <w:t>i su posuđena, samo su neka od „zlatnih“</w:t>
      </w:r>
      <w:r>
        <w:t xml:space="preserve"> pravila kojih je nužno pridržavati se u bankarstvu. U protivnom banke postaju nelikvidne i prihodima ne mogu financirati rashode, tj. ne ostvaruju dobit potrebnu za kapitalno jačanje niti dobit koju očekuju kako postojeći dioničari odnosno dobit koja može privući i nove. To je razlog što plasmani sredstava bez ekonomski utemeljene kreditne politike leže u srži bankovnih neuspjeha koji prerastu u krizu. Pojavni oblici takvih politika su koncentracija kredita, posuđivanje povezanim osobama, neusklađenost sredstava i izvora sredstava po ročnosti, rizik promjene kamatnih stopa, valutni rizik i sl</w:t>
      </w:r>
      <w:r w:rsidR="00745214">
        <w:t>abi postupci osiguranja povrata/</w:t>
      </w:r>
      <w:r>
        <w:t xml:space="preserve">naplate kredita. </w:t>
      </w:r>
    </w:p>
    <w:p w:rsidR="007B27FA" w:rsidRDefault="007B27FA" w:rsidP="00E73332">
      <w:pPr>
        <w:spacing w:line="360" w:lineRule="auto"/>
      </w:pPr>
      <w:r>
        <w:lastRenderedPageBreak/>
        <w:t>Koncentriranje prekomjernog dijela bankovnih sredstava na mali broj dužnika ili skupine dužnika u određenim djelatnostima (granama) gospodarstva ili u određenim zemljopisnim područjima suprotno je načelu diversifikacije rizika.</w:t>
      </w:r>
    </w:p>
    <w:p w:rsidR="007B27FA" w:rsidRDefault="00D47A92" w:rsidP="00E73332">
      <w:pPr>
        <w:spacing w:line="360" w:lineRule="auto"/>
      </w:pPr>
      <w:r>
        <w:t>Načelo „ne sva jaja u jednu košaru“</w:t>
      </w:r>
      <w:r w:rsidR="007B27FA">
        <w:t xml:space="preserve"> jedno je od ključnih pretpostavki zdravog bankarstva. Razlog postojanja visokog rizika kada je prisutna koncentracija je u tome što propast samo nekoliko dužnika ili kriza u odnosnom zemljopisnom ili gospodarskom segmentu nužno dovodi banku do insolventnosti</w:t>
      </w:r>
      <w:r w:rsidR="00E73332">
        <w:t>.</w:t>
      </w:r>
    </w:p>
    <w:p w:rsidR="007B27FA" w:rsidRDefault="007B27FA" w:rsidP="00E73332">
      <w:pPr>
        <w:spacing w:line="360" w:lineRule="auto"/>
      </w:pPr>
      <w:r>
        <w:t>Posuđivanje vlasnički povezanim osobama je sljedeći oblik loše kreditne politike i vrlo često podrazumijeva i koncentraciju zajmova. Povezano kreditiranje može se javiti kao kreditiranje tvrtki koje imaju udjel u vlasništvu banke ili tvrtkama kod kojih banka ima udjel u vlasništvu. Prvi je oblik tipičan za univerzalne banke i razvojne banke.</w:t>
      </w:r>
    </w:p>
    <w:p w:rsidR="007B27FA" w:rsidRDefault="00482581" w:rsidP="00E73332">
      <w:pPr>
        <w:spacing w:line="360" w:lineRule="auto"/>
      </w:pPr>
      <w:r>
        <w:t>Metode i operativni postupci kojima se dnevno i neposredno provjerava ispravnost provedenih postupaka s ciljem pravilnog odvijanja poslovnih procesa u okviru usvojenih politika i donesenih odluka problem su slabih internih kontrolnih regulatora. Slabi kontrolni regulatori mogu postojati zbog: slabog od</w:t>
      </w:r>
      <w:r w:rsidR="00745214">
        <w:t>lučivanja o posuđ</w:t>
      </w:r>
      <w:r>
        <w:t>ivanju ili slabih sustava praćenja, slabih mehanizama interne revizije, ili slabih sustava izvješćivanja uprave kada informacije nisu dovoljno dobre za dobru analizu, nisu promptne ili ne ukazuju na značajne stavke i pojave. Korporacijsko planiranje je sofisticirana tehnika čime se bankari najčešće ne koriste u dovoljnoj mjeri. Ključni sudionici u bankama planiranje ne primjenjuju kao sustavno na budućnos</w:t>
      </w:r>
      <w:r w:rsidR="00745214">
        <w:t>t usmjereno promišljanje i utvrđ</w:t>
      </w:r>
      <w:r>
        <w:t>ivanje ciljeva te mjera, sredstava i putova za dostizan</w:t>
      </w:r>
      <w:r w:rsidR="000077D2">
        <w:t>je određ</w:t>
      </w:r>
      <w:r>
        <w:t>enog cilja. Poimajući planiranje kao stav, a ne kao tehniku, moguće je ustvrditi da su mnogi ba</w:t>
      </w:r>
      <w:r w:rsidR="00745214">
        <w:t>nkari skloni vjerovati kako se „nikada ne događa ništa ozbiljno“</w:t>
      </w:r>
      <w:r>
        <w:t xml:space="preserve"> te se ne uspijevaju prilagoditi promjenama, bilo u pogledu strategije razvoja novih proizvoda, tehnologije rada, upravljanja ukupnim resursima i organizacijskim i kadrovskim ustrojem na svim razinama.</w:t>
      </w:r>
    </w:p>
    <w:p w:rsidR="00482581" w:rsidRDefault="00482581" w:rsidP="00E73332">
      <w:pPr>
        <w:spacing w:line="360" w:lineRule="auto"/>
      </w:pPr>
      <w:r>
        <w:t>Kozmetički postupci su način na koji se javnosti, dioničarima, nadzornim vlastima i dr.</w:t>
      </w:r>
      <w:r w:rsidR="000077D2">
        <w:t>,</w:t>
      </w:r>
      <w:r>
        <w:t xml:space="preserve"> skriva stvarno stanje kako bi se kupilo vrijeme, za vrijeme čekanja na rješenje problema s neke druge razine. Rješenje je to od kojeg se nužno ne može očekivati korigiranje prethodnih postupaka, a javlja se u oblicima od kratkoročne špekulacije pa sve do visokorizičnog bankarstva. Ima više načina na koji banka može sakriti stvarnost kozmetičkim, domišljatim, kreativnim računovodstvom. Tipič</w:t>
      </w:r>
      <w:r w:rsidR="00745214">
        <w:t>na tehnika je izbjegavanje utvrđ</w:t>
      </w:r>
      <w:r>
        <w:t xml:space="preserve">ivanja rezervacija za loše (nenaplative ili samo djelomično naplative) plasmane i priznavanje prihoda kad kamate </w:t>
      </w:r>
      <w:r>
        <w:lastRenderedPageBreak/>
        <w:t>refinancira vjerovnička banka ili se neurednom dužniku odobravaju novi krediti. U stvarnosti novac uvijek potječe iz bankovnih potencijala, a operacije su čisto papirnate bez ikakvog kretanja novca. Ti su</w:t>
      </w:r>
      <w:r w:rsidR="00083EF5">
        <w:t>mnjivi zajmovi su pretvoreni u „</w:t>
      </w:r>
      <w:r>
        <w:t>zimzelene</w:t>
      </w:r>
      <w:r w:rsidR="00083EF5">
        <w:t>“</w:t>
      </w:r>
      <w:r>
        <w:t xml:space="preserve">. Za njih nije potrebno rezerviranje, a kapitaliziranje kamata je </w:t>
      </w:r>
      <w:r w:rsidR="009E713D">
        <w:t>legitimno. Posljedica toga događ</w:t>
      </w:r>
      <w:r>
        <w:t>anja je da najlošiji zajmovi, oni koji mogu banku odvesti u propast, nisu praktički nikada kvalificirani kao sumnjivi ili loši nego kao tekući. Loši (nenaplativi) zajmovi se mogu prenijeti na s</w:t>
      </w:r>
      <w:r w:rsidR="009E713D">
        <w:t>upsidijare, bilo domaće bilo međ</w:t>
      </w:r>
      <w:r>
        <w:t>unarodne. Stoga je kozmetičko računovodstvo drugi bitni korijen dublje bankovne krize.</w:t>
      </w:r>
      <w:r>
        <w:rPr>
          <w:rStyle w:val="FootnoteReference"/>
        </w:rPr>
        <w:footnoteReference w:id="24"/>
      </w:r>
    </w:p>
    <w:p w:rsidR="004E5CE1" w:rsidRDefault="00482581" w:rsidP="00E73332">
      <w:pPr>
        <w:spacing w:line="360" w:lineRule="auto"/>
      </w:pPr>
      <w:r>
        <w:t>Posljednje ali ne najmanje važ</w:t>
      </w:r>
      <w:r w:rsidR="00083EF5">
        <w:t>no, prijevarni postupci su takođ</w:t>
      </w:r>
      <w:r>
        <w:t xml:space="preserve">er u korijenu bankovnih kriza. Kozmetičko računovodstvo, naročito u djelatnosti koja se zasniva na povjerenju javnosti, može implicirati prijevaru/utaju. Osim ovoga ima mnogo utajivačkih postupaka, ali </w:t>
      </w:r>
      <w:r w:rsidR="009E713D">
        <w:t>najučestaliji je bankarevo posuđ</w:t>
      </w:r>
      <w:r>
        <w:t>ivanje samome sebi kada se zajmov</w:t>
      </w:r>
      <w:r w:rsidR="009E713D">
        <w:t>i nikada ne otplate banci. Posuđ</w:t>
      </w:r>
      <w:r>
        <w:t xml:space="preserve">ivanje kroz kompanije na papiru i nepostojanje jamstava (kolateralizacija) su najjednostavniji modaliteti prijevara. Bankino primanje provizija za investiranje ili povlačenje uloženog kapitala te bankarevo kupovanje bankovne </w:t>
      </w:r>
      <w:r w:rsidR="00083EF5">
        <w:t>aktive po niskoj cijeni je takođ</w:t>
      </w:r>
      <w:r>
        <w:t>er čest modalitet prijevare/utaje.</w:t>
      </w:r>
    </w:p>
    <w:p w:rsidR="006D7F9A" w:rsidRDefault="006D7F9A" w:rsidP="006D7F9A">
      <w:pPr>
        <w:spacing w:line="360" w:lineRule="auto"/>
        <w:ind w:firstLine="360"/>
      </w:pPr>
    </w:p>
    <w:p w:rsidR="00106018" w:rsidRDefault="009E713D" w:rsidP="009E713D">
      <w:pPr>
        <w:pStyle w:val="Heading2"/>
        <w:numPr>
          <w:ilvl w:val="1"/>
          <w:numId w:val="1"/>
        </w:numPr>
      </w:pPr>
      <w:r>
        <w:t xml:space="preserve"> </w:t>
      </w:r>
      <w:bookmarkStart w:id="20" w:name="_Toc443232790"/>
      <w:r>
        <w:t>Ocjena kreditnog rizika</w:t>
      </w:r>
      <w:bookmarkEnd w:id="20"/>
    </w:p>
    <w:p w:rsidR="00BF30D1" w:rsidRDefault="00BF30D1" w:rsidP="009E713D">
      <w:pPr>
        <w:spacing w:line="360" w:lineRule="auto"/>
        <w:ind w:firstLine="360"/>
      </w:pPr>
    </w:p>
    <w:p w:rsidR="009E713D" w:rsidRDefault="009E713D" w:rsidP="00B764B1">
      <w:pPr>
        <w:spacing w:line="360" w:lineRule="auto"/>
      </w:pPr>
      <w:r w:rsidRPr="009E713D">
        <w:t xml:space="preserve">Na kreditnim tržištima prisutne su asimetrične informacije jer kreditori raspolažu s manjim brojem informacija o prilikama za ulaganje i aktivnostima tražitelja kredita nego sami tražitelji kredita. To dovodi do dviju aktivnosti financijskih institucija usmjerenih na dobivanje informacija, a to su aktivnosti provjera i nadgledanje. </w:t>
      </w:r>
      <w:r w:rsidRPr="002F51FE">
        <w:t>Da</w:t>
      </w:r>
      <w:r w:rsidRPr="009E713D">
        <w:t xml:space="preserve"> bi provjera bila uspješnom, banka mora od potencijalnog zajmoprimca prikupiti pouzdane informacije. Zajedno, učinkovita provjera i prikupljanje informacija sačinjavaju važan princip upravljanja kreditnim rizikom.</w:t>
      </w:r>
      <w:r>
        <w:rPr>
          <w:rStyle w:val="FootnoteReference"/>
        </w:rPr>
        <w:footnoteReference w:id="25"/>
      </w:r>
    </w:p>
    <w:p w:rsidR="009E713D" w:rsidRDefault="009E713D" w:rsidP="00B764B1">
      <w:pPr>
        <w:spacing w:line="360" w:lineRule="auto"/>
      </w:pPr>
      <w:r>
        <w:t xml:space="preserve">Suštinski razlog ispitivanja kreditne sposobnosti poduzeća prije rješavanja njegovog zahtjeva za kredit je u tome da banka odnosno kreditor, prije zaključenja ugovora o plasmanu novčanih </w:t>
      </w:r>
      <w:r>
        <w:lastRenderedPageBreak/>
        <w:t>sredstava, barem približnom točnošću utvrdi sposobnost i spremnost poduzeća odnosno budućeg dužnika da vrati primljena novčana sredstva, i to pod uvjetima koja se predviđaju ugovorom. Svrha te ocjene da se odluka o kreditu, u uvjetima neodredivosti, najviše zasniva na razumnim financijskim načelima. Financijskom analizom kreditne sposobnosti poduzeća obuhvaćaju se sve pojave iz poslovne prošlosti i iz poslovne sadašnjosti poduzeća za koje se, u svakom pojedinom slučaju, može posebno pretpostaviti da utječu na poslovnu budućnost poduzeća.</w:t>
      </w:r>
      <w:r>
        <w:rPr>
          <w:rStyle w:val="FootnoteReference"/>
        </w:rPr>
        <w:footnoteReference w:id="26"/>
      </w:r>
    </w:p>
    <w:p w:rsidR="007C5E95" w:rsidRDefault="007C5E95" w:rsidP="009E713D">
      <w:pPr>
        <w:spacing w:line="360" w:lineRule="auto"/>
        <w:ind w:firstLine="360"/>
      </w:pPr>
    </w:p>
    <w:p w:rsidR="006D7F9A" w:rsidRDefault="006D7F9A" w:rsidP="009E713D">
      <w:pPr>
        <w:spacing w:line="360" w:lineRule="auto"/>
        <w:ind w:firstLine="360"/>
      </w:pPr>
    </w:p>
    <w:p w:rsidR="002022C4" w:rsidRDefault="002022C4" w:rsidP="002022C4">
      <w:pPr>
        <w:pStyle w:val="Heading3"/>
        <w:numPr>
          <w:ilvl w:val="2"/>
          <w:numId w:val="1"/>
        </w:numPr>
      </w:pPr>
      <w:bookmarkStart w:id="21" w:name="_Toc443232791"/>
      <w:r>
        <w:t>Financijski pokazatelji</w:t>
      </w:r>
      <w:bookmarkEnd w:id="21"/>
    </w:p>
    <w:p w:rsidR="002022C4" w:rsidRDefault="002022C4" w:rsidP="002022C4"/>
    <w:p w:rsidR="00BF30D1" w:rsidRDefault="00BF30D1" w:rsidP="002022C4">
      <w:pPr>
        <w:spacing w:line="360" w:lineRule="auto"/>
        <w:ind w:firstLine="360"/>
      </w:pPr>
    </w:p>
    <w:p w:rsidR="002022C4" w:rsidRDefault="002022C4" w:rsidP="00B764B1">
      <w:pPr>
        <w:spacing w:line="360" w:lineRule="auto"/>
      </w:pPr>
      <w:r>
        <w:t>Banka kao glavni kreditor i jedan od glavnih izvora financiranja tvrtke, itekako je zainteresirana za financijsku analizu tvrtke. Kreditori će u prvome redu provoditi kreditnu analizu kako bi na temelju tako prikupljenih informacija smanjili rizik neplaćanja, odnosno, sebi osigurali povrat glavnice s pripadajućim kamatama, time da će kreditori koji su angažirali kratkoročna sredstva prije svega voditi računa o trenutnoj likvidnosti i sposobnosti poduzeća da generira novčani tok. Kreditorima koji su angažirali dugoročna sredstva u poduzeću neće biti primaran interes samo trenutačna sposobnost poduzeća da generira novčani tok, već će voditi računa i o potencijalnoj budućoj profitabilnosti te budućoj sposobnosti poduzeća da generira novčani tok. Na temelju prikupljenih financijskih informacija o trenutačnom poslovanju provodit će se analiza scenarija, temeljem koje će se predviđati novčani tokovi tog poduzeća za razdoblje dospijeća kreditnih obveza.</w:t>
      </w:r>
      <w:r>
        <w:rPr>
          <w:rStyle w:val="FootnoteReference"/>
        </w:rPr>
        <w:footnoteReference w:id="27"/>
      </w:r>
    </w:p>
    <w:p w:rsidR="002022C4" w:rsidRDefault="002022C4" w:rsidP="00E73332">
      <w:pPr>
        <w:spacing w:line="360" w:lineRule="auto"/>
      </w:pPr>
      <w:r>
        <w:t>Banka pri procjeni kreditne sposobnosti i ocjeni kreditnog rizika, u prvome redu analizira najvažnije financijske izvještaje, a to su bilanca i račun dobiti i gubitka. Svaka tvrtka za svoje potrebe internog izvješćivanja analizira vlastite pokazatelje, međutim, bankarska analiza tih pokazatelja provodi se na nešto drugačiji način, a što će biti prikazano u nastavku teksta.</w:t>
      </w:r>
    </w:p>
    <w:p w:rsidR="000005D8" w:rsidRDefault="000005D8" w:rsidP="002022C4">
      <w:pPr>
        <w:spacing w:line="360" w:lineRule="auto"/>
        <w:ind w:firstLine="360"/>
      </w:pPr>
    </w:p>
    <w:p w:rsidR="000005D8" w:rsidRDefault="000005D8" w:rsidP="002022C4">
      <w:pPr>
        <w:spacing w:line="360" w:lineRule="auto"/>
        <w:ind w:firstLine="360"/>
      </w:pPr>
    </w:p>
    <w:p w:rsidR="002022C4" w:rsidRPr="00E73332" w:rsidRDefault="002022C4" w:rsidP="002022C4">
      <w:pPr>
        <w:pStyle w:val="Heading4"/>
        <w:numPr>
          <w:ilvl w:val="3"/>
          <w:numId w:val="1"/>
        </w:numPr>
        <w:rPr>
          <w:b w:val="0"/>
          <w:bCs w:val="0"/>
          <w:i w:val="0"/>
        </w:rPr>
      </w:pPr>
      <w:r w:rsidRPr="00E73332">
        <w:rPr>
          <w:b w:val="0"/>
          <w:bCs w:val="0"/>
          <w:i w:val="0"/>
        </w:rPr>
        <w:t xml:space="preserve"> Bilanca</w:t>
      </w:r>
    </w:p>
    <w:p w:rsidR="00BF30D1" w:rsidRDefault="00BF30D1" w:rsidP="00E73332">
      <w:pPr>
        <w:spacing w:line="360" w:lineRule="auto"/>
      </w:pPr>
    </w:p>
    <w:p w:rsidR="002022C4" w:rsidRDefault="002022C4" w:rsidP="00B764B1">
      <w:pPr>
        <w:spacing w:line="360" w:lineRule="auto"/>
      </w:pPr>
      <w:r>
        <w:t>Bilanca stanja sumira imovinu, obveze i vlasničku glavnicu poduzeća u određenom vremenskom trenutku, obično na kraju godine ili tromjesečja.</w:t>
      </w:r>
      <w:r>
        <w:rPr>
          <w:rStyle w:val="FootnoteReference"/>
        </w:rPr>
        <w:footnoteReference w:id="28"/>
      </w:r>
    </w:p>
    <w:p w:rsidR="002022C4" w:rsidRDefault="002022C4" w:rsidP="00B764B1">
      <w:pPr>
        <w:spacing w:line="360" w:lineRule="auto"/>
      </w:pPr>
      <w:r>
        <w:t xml:space="preserve">Ukupna imovina, odnosno aktiva bilance dijeli se na stalna sredstva i obrtna (tekuća) sredstva. Ono što je osobito važno kod stalnih sredstava je raščlaniti materijalnu, nematerijalnu i financijsku imovinu. Nematerijalna imovina se često može prikazati i većom nego što to ona i uistinu jest, tako da se značajna pažnja tome i pridaje. Materijalna imovina čini jezgru svakog proizvodnog poduzeća, što u suvremenim uvjetima može imati veoma mali značaj. Primjerice softverske tvrtke ne moraju imati značajnu materijalnu imovinu. Vrijednost Google-a zasigurno nije u njihovim zgradama, tvornicama i opremi. Ta vrijednost je neopipljiva i vrlo je teško izvršiti procjenu vrijednosti takve imovine. Takva tvrtka, će zasigurno iskazivati najveću vrijednost u svojoj nematerijalnoj imovini. </w:t>
      </w:r>
    </w:p>
    <w:p w:rsidR="002022C4" w:rsidRDefault="002022C4" w:rsidP="00B764B1">
      <w:pPr>
        <w:spacing w:line="360" w:lineRule="auto"/>
      </w:pPr>
      <w:r>
        <w:t>Financijska imovina, može biti veoma značajna u obliku vlasničkih udjela u pojedinim trećim trgovačkim društvima, odnosno dužničkim vrijednosnim papirima koje tvrtka može posjedovati. To je značajan pokazatelj ekonomske snage svake tvrtke.</w:t>
      </w:r>
    </w:p>
    <w:p w:rsidR="002022C4" w:rsidRDefault="002022C4" w:rsidP="00B764B1">
      <w:pPr>
        <w:spacing w:line="360" w:lineRule="auto"/>
      </w:pPr>
      <w:r>
        <w:t>Ukoliko se kao instrument osiguranja kredita uzima nešto od dugotrajne imovine, nastoji se uzeti imovina kojoj je relativno lako odrediti vrijednost i što je veoma važno da ta vrijednost ne oscilira u kratkome roku.</w:t>
      </w:r>
      <w:r w:rsidR="00861970">
        <w:t xml:space="preserve"> </w:t>
      </w:r>
      <w:r>
        <w:t>S druge strane imovina svake tvrtke sastoji se i od kratkoročnih, tekućih ili obrtnih sredstava. To su obično sredstva koje se definiraju kao imovina čiji vijek trajanja nije duži od jedne godine, te se u vrlo kratkome roku mogu unovčiti ili već i jesu u obliku novca i novčanih ekvivalenata.</w:t>
      </w:r>
    </w:p>
    <w:p w:rsidR="002022C4" w:rsidRDefault="002022C4" w:rsidP="00B764B1">
      <w:pPr>
        <w:spacing w:line="360" w:lineRule="auto"/>
      </w:pPr>
      <w:r>
        <w:t>Glavna podjela kratkoročnih (obrtnih) sredstava je na zalihe, kratkoročna potraživanja i kratkoročnu financijsku imovina.</w:t>
      </w:r>
      <w:r w:rsidR="00861970">
        <w:t xml:space="preserve"> </w:t>
      </w:r>
      <w:r>
        <w:t xml:space="preserve">Pasiva bilance predstavlja kapital i obveze tvrtke. Drugim riječima pasivu bilance možemo nazvati i </w:t>
      </w:r>
      <w:r w:rsidR="00B764B1" w:rsidRPr="00B764B1">
        <w:t>„</w:t>
      </w:r>
      <w:r w:rsidRPr="00B764B1">
        <w:t>izvorima aktive</w:t>
      </w:r>
      <w:r w:rsidR="00B764B1" w:rsidRPr="00B764B1">
        <w:t>“</w:t>
      </w:r>
      <w:r w:rsidRPr="00B764B1">
        <w:t>,</w:t>
      </w:r>
      <w:r>
        <w:t xml:space="preserve"> budući da se ovdje vidi koja je imovina financirana iz kojih izvora; vlastitih ili tuđih. Upravo ovaj način promatranja bilance je vrlo važan za bankare, budući da se na taj način jasno vidi koliki rizik poslovanja, odnosno investicije snosi poduzetnik, koliki rizik snose dobavljači, odnosno koliki rizik snosi banka. </w:t>
      </w:r>
      <w:r>
        <w:lastRenderedPageBreak/>
        <w:t>Ukoliko sam poduzetnik ne želi snositi rizik poslovanja, ne postoji niti jedan razlog zašto bi rizik poslovanja umjesto njega snosio netko drugi. Upravo ovaj pokazatelj se mora detaljno analizirati i on mora svakome kreditoru u potpunosti biti jasan, inače se neće upustiti u proces kreditiranja.</w:t>
      </w:r>
    </w:p>
    <w:p w:rsidR="002022C4" w:rsidRDefault="002022C4" w:rsidP="00B764B1">
      <w:pPr>
        <w:spacing w:line="360" w:lineRule="auto"/>
      </w:pPr>
      <w:r>
        <w:t>Temeljeno na ovoj pretpostavci, banka pri a</w:t>
      </w:r>
      <w:r w:rsidR="00861970">
        <w:t>nalizi bilance, pasivu bilance</w:t>
      </w:r>
      <w:r>
        <w:t xml:space="preserve"> dijeli na </w:t>
      </w:r>
      <w:r w:rsidR="00861970">
        <w:t>vlastiti kapital i tuđi kapital</w:t>
      </w:r>
      <w:r>
        <w:t>. Vlastiti kapital predstavljaju u najvećoj mjeri temeljni upisani kapital tvrtke, zadržana dobit iz prethodnih razdoblja, te dobit tekuće godine. Ukoliko poduzetnik stalno kroz čitavo svoje poslovanje prenosi dio dobiti na način da je reinvestira u tvrtku i ne isplaćuje si je u obliku dividendi ili kao dobit na temelju vlasničkih udjela, tvrtka postaje jača, financijski snažnija, te svakako manje rizična za kreditiranje.</w:t>
      </w:r>
    </w:p>
    <w:p w:rsidR="00F9584D" w:rsidRDefault="00F9584D" w:rsidP="00B764B1">
      <w:pPr>
        <w:spacing w:line="360" w:lineRule="auto"/>
      </w:pPr>
      <w:r>
        <w:t xml:space="preserve">Tuđi kapital se u analizi financijskih izvještaja promatra sa stajališta ročnosti, odnosno utvrđuje se što se od obveza smatra dugoročnim, a što kratkoročnim obvezama. Sve obveze, prema bankama, obveze prema dobavljačima, obveze prema državi, obveze prema zaposlenicima, obveze prema vlasnicima, obveze prema izdanim dužničkim vrijednosnim papirima mogu biti dugoročne ili kratkoročne. Osobito je važno da tvrtka ima usklađenu bilančnu poziciju, na način da dugoročnu imovinu financira iz dugoročnih izvora, odnosno da kratkoročnu imovinu financira iz kratkoročnih izvora. Ukoliko je na ovaj način poslovanje usklađeno, to je dokaz financijske stabilnosti, odnosno pokazatelj </w:t>
      </w:r>
      <w:r w:rsidR="00861970">
        <w:t>da se radi o ekonomski gledano „zdravom poduzeću“</w:t>
      </w:r>
      <w:r>
        <w:t xml:space="preserve">. </w:t>
      </w:r>
    </w:p>
    <w:p w:rsidR="00861970" w:rsidRDefault="00861970" w:rsidP="00E73332">
      <w:pPr>
        <w:spacing w:line="360" w:lineRule="auto"/>
      </w:pPr>
    </w:p>
    <w:p w:rsidR="00327D9B" w:rsidRPr="00E73332" w:rsidRDefault="00327D9B" w:rsidP="00327D9B">
      <w:pPr>
        <w:pStyle w:val="Heading4"/>
        <w:numPr>
          <w:ilvl w:val="3"/>
          <w:numId w:val="1"/>
        </w:numPr>
        <w:rPr>
          <w:b w:val="0"/>
          <w:bCs w:val="0"/>
          <w:i w:val="0"/>
        </w:rPr>
      </w:pPr>
      <w:r w:rsidRPr="00E73332">
        <w:rPr>
          <w:b w:val="0"/>
          <w:bCs w:val="0"/>
          <w:i w:val="0"/>
        </w:rPr>
        <w:t xml:space="preserve"> </w:t>
      </w:r>
      <w:r w:rsidR="006D7C64" w:rsidRPr="00E73332">
        <w:rPr>
          <w:b w:val="0"/>
          <w:bCs w:val="0"/>
          <w:i w:val="0"/>
        </w:rPr>
        <w:t>Račun dobiti i gubitka</w:t>
      </w:r>
    </w:p>
    <w:p w:rsidR="00F9584D" w:rsidRDefault="00F9584D" w:rsidP="002022C4">
      <w:pPr>
        <w:spacing w:line="360" w:lineRule="auto"/>
        <w:ind w:firstLine="360"/>
      </w:pPr>
    </w:p>
    <w:p w:rsidR="00C0429E" w:rsidRDefault="00CF6302" w:rsidP="00B764B1">
      <w:pPr>
        <w:spacing w:line="360" w:lineRule="auto"/>
      </w:pPr>
      <w:r>
        <w:t>Račun dobiti i gubitka prikazuje prihode i rashode poduzeća tijekom određenog vremenskog razdoblja, obično za jednu godinu ili tromjesečje.</w:t>
      </w:r>
      <w:r>
        <w:rPr>
          <w:rStyle w:val="FootnoteReference"/>
        </w:rPr>
        <w:footnoteReference w:id="29"/>
      </w:r>
      <w:r w:rsidR="00861970">
        <w:t xml:space="preserve"> </w:t>
      </w:r>
      <w:r w:rsidR="00C0429E">
        <w:t>Za kreditora, odnosno banku, račun dobiti i gubitka financijski je izvještaj od kojega kreće izračun kreditne sposobnosti poduzeća</w:t>
      </w:r>
    </w:p>
    <w:p w:rsidR="00C0429E" w:rsidRDefault="00C0429E" w:rsidP="00B764B1">
      <w:pPr>
        <w:spacing w:line="360" w:lineRule="auto"/>
      </w:pPr>
      <w:r>
        <w:t xml:space="preserve">Prije svega, važno je razgraničiti prihode iz osnovne djelatnosti, od nekih drugih izvanrednih prihoda. Oni u jednoj godini mogu biti vrlo značajni i veoma visoki, što ne iskazuje stvarnu ekonomsku snagu te tvrtke. Na primjer tvrtka može ostvariti izvanredan prihod iz prodaje svoje imovine odnosno nekog stalnog sredstva koje nije u funkciji, te na taj način jednokratno </w:t>
      </w:r>
      <w:r>
        <w:lastRenderedPageBreak/>
        <w:t>povećati svoju dobit. Međutim, banka pri izračunu kreditne sposobnosti, takav prihod neće uzimati u obzir jer</w:t>
      </w:r>
      <w:r w:rsidR="002F51FE">
        <w:t xml:space="preserve"> on neće označavati kontinuiran</w:t>
      </w:r>
      <w:r>
        <w:t xml:space="preserve">o povećano poslovanje, te neće biti </w:t>
      </w:r>
      <w:r w:rsidR="002F51FE">
        <w:t>dokaz kreditne sposobnosti. Mada</w:t>
      </w:r>
      <w:r>
        <w:t>, dugoročno smanjenje dugotrajne imovine, može donijeti veći bruto profit po jedinici stalnih sredstava, što znači da tvrtke s puno manje resursa ostvaruje veću zaradu, što samim time smanjuje troškove i u konačnici vodi do uspješnijeg poslovanja. Kod prikaza troškova poslovanja, kreditoru će najvažnije biti razgraničiti operativne troškove nastale direktno pod utjecajem poslovanja, izvanrednih troškova koji nisu pod utjecajem poslovanja i u dužem razdoblju ne opterećuju poslovanje. Financijski prihodi i financijski rashodi, te amortizacija prikazuju se tek nakon operativnog profita (EBITDA), budući da je ona temelj i početna pozicija pri izračunu kreditne sposobnosti.</w:t>
      </w:r>
    </w:p>
    <w:p w:rsidR="006D7C64" w:rsidRDefault="006D7C64" w:rsidP="00E73332">
      <w:pPr>
        <w:spacing w:line="360" w:lineRule="auto"/>
      </w:pPr>
    </w:p>
    <w:p w:rsidR="00C0429E" w:rsidRPr="00E73332" w:rsidRDefault="006D7C64" w:rsidP="006D7C64">
      <w:pPr>
        <w:pStyle w:val="Heading4"/>
        <w:numPr>
          <w:ilvl w:val="3"/>
          <w:numId w:val="1"/>
        </w:numPr>
        <w:rPr>
          <w:b w:val="0"/>
          <w:bCs w:val="0"/>
          <w:i w:val="0"/>
        </w:rPr>
      </w:pPr>
      <w:r w:rsidRPr="00E73332">
        <w:rPr>
          <w:b w:val="0"/>
          <w:bCs w:val="0"/>
          <w:i w:val="0"/>
        </w:rPr>
        <w:t xml:space="preserve"> Analiza </w:t>
      </w:r>
      <w:r w:rsidR="008B602F" w:rsidRPr="00E73332">
        <w:rPr>
          <w:b w:val="0"/>
          <w:bCs w:val="0"/>
          <w:i w:val="0"/>
        </w:rPr>
        <w:t xml:space="preserve">financijskih </w:t>
      </w:r>
      <w:r w:rsidRPr="00E73332">
        <w:rPr>
          <w:b w:val="0"/>
          <w:bCs w:val="0"/>
          <w:i w:val="0"/>
        </w:rPr>
        <w:t>pokazatelja</w:t>
      </w:r>
    </w:p>
    <w:p w:rsidR="006D7C64" w:rsidRPr="006D7C64" w:rsidRDefault="006D7C64" w:rsidP="006D7C64"/>
    <w:p w:rsidR="00C0429E" w:rsidRDefault="006D7C64" w:rsidP="00B764B1">
      <w:pPr>
        <w:spacing w:line="360" w:lineRule="auto"/>
      </w:pPr>
      <w:r>
        <w:t>Banka kao kreditor prvenstveno će svoju analizu temeljiti na analizama eksternog financiranja, odnosno posebnu pažnju će usmjeriti sredstvima koja su poduzeću potrebna, njegovom financijskom stanju i uspješnosti, te njegovu riziku poslovanja. U pravilu postoje pet ključnih financijskih odnosa:</w:t>
      </w:r>
      <w:r>
        <w:rPr>
          <w:rStyle w:val="FootnoteReference"/>
        </w:rPr>
        <w:footnoteReference w:id="30"/>
      </w:r>
    </w:p>
    <w:p w:rsidR="006D7C64" w:rsidRDefault="00861970" w:rsidP="00BA5C99">
      <w:pPr>
        <w:pStyle w:val="ListParagraph"/>
        <w:numPr>
          <w:ilvl w:val="0"/>
          <w:numId w:val="25"/>
        </w:numPr>
        <w:spacing w:line="360" w:lineRule="auto"/>
      </w:pPr>
      <w:r>
        <w:t>l</w:t>
      </w:r>
      <w:r w:rsidR="006D7C64">
        <w:t>ikvidnost</w:t>
      </w:r>
      <w:r>
        <w:t>,</w:t>
      </w:r>
    </w:p>
    <w:p w:rsidR="006D7C64" w:rsidRDefault="006D7C64" w:rsidP="00BA5C99">
      <w:pPr>
        <w:pStyle w:val="ListParagraph"/>
        <w:numPr>
          <w:ilvl w:val="0"/>
          <w:numId w:val="25"/>
        </w:numPr>
        <w:spacing w:line="360" w:lineRule="auto"/>
      </w:pPr>
      <w:r>
        <w:t>poluga (zaduženost)</w:t>
      </w:r>
      <w:r w:rsidR="00861970">
        <w:t>,</w:t>
      </w:r>
    </w:p>
    <w:p w:rsidR="006D7C64" w:rsidRDefault="006D7C64" w:rsidP="00BA5C99">
      <w:pPr>
        <w:pStyle w:val="ListParagraph"/>
        <w:numPr>
          <w:ilvl w:val="0"/>
          <w:numId w:val="25"/>
        </w:numPr>
        <w:spacing w:line="360" w:lineRule="auto"/>
      </w:pPr>
      <w:r>
        <w:t>pokriće</w:t>
      </w:r>
      <w:r w:rsidR="00861970">
        <w:t>,</w:t>
      </w:r>
    </w:p>
    <w:p w:rsidR="006D7C64" w:rsidRDefault="006D7C64" w:rsidP="00BA5C99">
      <w:pPr>
        <w:pStyle w:val="ListParagraph"/>
        <w:numPr>
          <w:ilvl w:val="0"/>
          <w:numId w:val="25"/>
        </w:numPr>
        <w:spacing w:line="360" w:lineRule="auto"/>
      </w:pPr>
      <w:r>
        <w:t>aktivnost</w:t>
      </w:r>
      <w:r w:rsidR="00861970">
        <w:t>,</w:t>
      </w:r>
    </w:p>
    <w:p w:rsidR="006D7C64" w:rsidRDefault="006D7C64" w:rsidP="00BA5C99">
      <w:pPr>
        <w:pStyle w:val="ListParagraph"/>
        <w:numPr>
          <w:ilvl w:val="0"/>
          <w:numId w:val="25"/>
        </w:numPr>
        <w:spacing w:line="360" w:lineRule="auto"/>
      </w:pPr>
      <w:r>
        <w:t>profitabilnost.</w:t>
      </w:r>
    </w:p>
    <w:p w:rsidR="006D7C64" w:rsidRDefault="006D7C64" w:rsidP="00B764B1">
      <w:pPr>
        <w:spacing w:line="360" w:lineRule="auto"/>
      </w:pPr>
      <w:r>
        <w:t>Niti jedan financijski odnos nije dovoljan sam po sebi za stvarno ocjenjivanje financijskog stanja i uspješnosti poduzeća. Oni se moraju analizirati na komparativnoj osnovi. Ključna je usporedba jedne kompanije sa sličnim kompanijama i prosjecima za djelatnost tijekom vremena.</w:t>
      </w:r>
      <w:r w:rsidRPr="006D7C64">
        <w:t xml:space="preserve"> </w:t>
      </w:r>
      <w:r>
        <w:t>Kod analize financijskih izvještaja, banka na drugačiji način promatra ove osnovne odnose, jer kao što je rečeno u prvi plan se stavlja sposobnost zaduživanja i rizik poslovanja tvrtke, tako da se neki pokazatelji značajnije raščlanjuju od ostalih.</w:t>
      </w:r>
    </w:p>
    <w:p w:rsidR="006D7C64" w:rsidRDefault="006D7C64" w:rsidP="00E73332">
      <w:pPr>
        <w:spacing w:line="360" w:lineRule="auto"/>
      </w:pPr>
      <w:r>
        <w:lastRenderedPageBreak/>
        <w:t>Likvidnost je značajan pokazatelj iz razloga jer nam u svakome trenutku govori hoće li tvrtka moći podmiriti dospjele kratkoročne obveze. Mogućnost podmirenja obveza omogućuje poslovanje bez ikakvih poteškoća u nabavi robe ili blokada na žiro računu. Za izračun pokazatelja likvidnosti koriste s</w:t>
      </w:r>
      <w:r w:rsidR="002F51FE">
        <w:t>e podaci iz bilance, dok su za b</w:t>
      </w:r>
      <w:r>
        <w:t>anku najznačajniji:</w:t>
      </w:r>
    </w:p>
    <w:p w:rsidR="006D7C64" w:rsidRDefault="006D7C64" w:rsidP="00E73332">
      <w:pPr>
        <w:pStyle w:val="ListParagraph"/>
        <w:numPr>
          <w:ilvl w:val="0"/>
          <w:numId w:val="27"/>
        </w:numPr>
        <w:spacing w:line="360" w:lineRule="auto"/>
        <w:ind w:left="600"/>
      </w:pPr>
      <w:r>
        <w:t>koeficijent opće likvidnosti – mjeri sposobnost podmirenja tekućih obveza s tekućom imovinom</w:t>
      </w:r>
      <w:r w:rsidR="00861970">
        <w:t>,</w:t>
      </w:r>
    </w:p>
    <w:p w:rsidR="006D7C64" w:rsidRDefault="006D7C64" w:rsidP="00E73332">
      <w:pPr>
        <w:pStyle w:val="ListParagraph"/>
        <w:numPr>
          <w:ilvl w:val="0"/>
          <w:numId w:val="27"/>
        </w:numPr>
        <w:spacing w:line="360" w:lineRule="auto"/>
        <w:ind w:left="600"/>
      </w:pPr>
      <w:r>
        <w:t>koeficijent ubrzane likvidnosti – mjeri sposobnost podmirenja s najlikvidnijom (brzom) tekućom imovinom</w:t>
      </w:r>
      <w:r w:rsidR="00861970">
        <w:t>.</w:t>
      </w:r>
    </w:p>
    <w:p w:rsidR="00861970" w:rsidRDefault="00861970" w:rsidP="00861970">
      <w:pPr>
        <w:pStyle w:val="ListParagraph"/>
        <w:spacing w:line="360" w:lineRule="auto"/>
      </w:pPr>
    </w:p>
    <w:p w:rsidR="006D7C64" w:rsidRDefault="006D7C64" w:rsidP="00EF42B4">
      <w:pPr>
        <w:spacing w:line="360" w:lineRule="auto"/>
      </w:pPr>
      <w:r>
        <w:t>Pokazatelji aktivnosti ukazuju na to koja je razina aktivnosti potrebna da bi poduzeće ostv</w:t>
      </w:r>
      <w:r w:rsidR="00861970">
        <w:t>arilo zadovoljavajuće rezultate. Tu spadaju:</w:t>
      </w:r>
    </w:p>
    <w:p w:rsidR="006D7C64" w:rsidRDefault="006D7C64" w:rsidP="00EF42B4">
      <w:pPr>
        <w:pStyle w:val="ListParagraph"/>
        <w:numPr>
          <w:ilvl w:val="0"/>
          <w:numId w:val="26"/>
        </w:numPr>
        <w:spacing w:line="360" w:lineRule="auto"/>
        <w:ind w:left="600"/>
      </w:pPr>
      <w:r>
        <w:t xml:space="preserve">koeficijent obrta ukupne imovine (koeficijent obrtaja kapitala) – mjeri relativnu efikasnost ukupne imovine u </w:t>
      </w:r>
      <w:r w:rsidR="00861970">
        <w:t>ostvarivanju prihoda od prodaje,</w:t>
      </w:r>
    </w:p>
    <w:p w:rsidR="006D7C64" w:rsidRDefault="006D7C64" w:rsidP="00EF42B4">
      <w:pPr>
        <w:pStyle w:val="ListParagraph"/>
        <w:numPr>
          <w:ilvl w:val="0"/>
          <w:numId w:val="26"/>
        </w:numPr>
        <w:spacing w:line="360" w:lineRule="auto"/>
        <w:ind w:left="600"/>
      </w:pPr>
      <w:r>
        <w:t>koeficijent obrta kratkotrajne imovine – mjeri koliko su puta obrnute zalihe (prodana) tijekom godine; osigurava informaciju o likvidnosti zaliha i tendenciji viška zaliha</w:t>
      </w:r>
      <w:r w:rsidR="00861970">
        <w:t>,</w:t>
      </w:r>
    </w:p>
    <w:p w:rsidR="006D7C64" w:rsidRDefault="006D7C64" w:rsidP="00EF42B4">
      <w:pPr>
        <w:pStyle w:val="ListParagraph"/>
        <w:numPr>
          <w:ilvl w:val="0"/>
          <w:numId w:val="26"/>
        </w:numPr>
        <w:spacing w:line="360" w:lineRule="auto"/>
        <w:ind w:left="600"/>
      </w:pPr>
      <w:r>
        <w:t>dani naplate potraživanja od kupaca – prikazuje prosječan broj dana koji protekne od prodanog proizvoda do njegove naplate</w:t>
      </w:r>
      <w:r w:rsidR="00861970">
        <w:t>,</w:t>
      </w:r>
    </w:p>
    <w:p w:rsidR="006D7C64" w:rsidRDefault="006D7C64" w:rsidP="00EF42B4">
      <w:pPr>
        <w:pStyle w:val="ListParagraph"/>
        <w:numPr>
          <w:ilvl w:val="0"/>
          <w:numId w:val="26"/>
        </w:numPr>
        <w:spacing w:line="360" w:lineRule="auto"/>
        <w:ind w:left="600"/>
      </w:pPr>
      <w:r>
        <w:t>dani plaćanja obveza prema dobavljačima – prikazuje prosječan broj dana koji protekne od nabavljanja proizvoda od dobavljača sve do njegovog dospijeća naplate</w:t>
      </w:r>
      <w:r w:rsidR="00861970">
        <w:t>,</w:t>
      </w:r>
    </w:p>
    <w:p w:rsidR="006D7C64" w:rsidRDefault="006D7C64" w:rsidP="00EF42B4">
      <w:pPr>
        <w:pStyle w:val="ListParagraph"/>
        <w:numPr>
          <w:ilvl w:val="0"/>
          <w:numId w:val="26"/>
        </w:numPr>
        <w:spacing w:line="360" w:lineRule="auto"/>
        <w:ind w:left="600"/>
      </w:pPr>
      <w:r>
        <w:t>dani vezivanja zaliha – prikazuje broj dana zaliha koji protekne od njihove proizvodnja do njihove prodaje.</w:t>
      </w:r>
    </w:p>
    <w:p w:rsidR="006D7C64" w:rsidRDefault="006D7C64" w:rsidP="00EF42B4">
      <w:pPr>
        <w:spacing w:line="360" w:lineRule="auto"/>
      </w:pPr>
      <w:r>
        <w:t>Kod financijske stabilnosti pokazatelji su veoma značajni jer prikazuju odnos rizika koje preuzima vlasnik, odnosno koliki stupanj rizika pre</w:t>
      </w:r>
      <w:r w:rsidR="00274604">
        <w:t>uzima kreditor. Pokazatelji financijske stabilnosti su:</w:t>
      </w:r>
    </w:p>
    <w:p w:rsidR="006D7C64" w:rsidRDefault="006D7C64" w:rsidP="00EF42B4">
      <w:pPr>
        <w:pStyle w:val="ListParagraph"/>
        <w:numPr>
          <w:ilvl w:val="0"/>
          <w:numId w:val="28"/>
        </w:numPr>
        <w:spacing w:line="360" w:lineRule="auto"/>
        <w:ind w:left="600"/>
      </w:pPr>
      <w:r>
        <w:t>faktor zaduženosti – godine – prikazuje za koliko godine će tvrtka, uz pretpostavku nultog stopa rasta i visinu trenutnog zaduženja, moći vratiti sve svoje kreditne obveze</w:t>
      </w:r>
      <w:r w:rsidR="00861970">
        <w:t>,</w:t>
      </w:r>
    </w:p>
    <w:p w:rsidR="006D7C64" w:rsidRDefault="006D7C64" w:rsidP="00EF42B4">
      <w:pPr>
        <w:pStyle w:val="ListParagraph"/>
        <w:numPr>
          <w:ilvl w:val="0"/>
          <w:numId w:val="28"/>
        </w:numPr>
        <w:spacing w:line="360" w:lineRule="auto"/>
        <w:ind w:left="600"/>
      </w:pPr>
      <w:r>
        <w:t>tuđi kapital u poslovnom prihodu – mjeri odnos svih obveza tvrtke (dugoročnih i kratkoročnih) s ostvarenim poslovnih prihodom</w:t>
      </w:r>
      <w:r w:rsidR="00861970">
        <w:t>,</w:t>
      </w:r>
    </w:p>
    <w:p w:rsidR="006D7C64" w:rsidRDefault="006D7C64" w:rsidP="00EF42B4">
      <w:pPr>
        <w:pStyle w:val="ListParagraph"/>
        <w:numPr>
          <w:ilvl w:val="0"/>
          <w:numId w:val="28"/>
        </w:numPr>
        <w:spacing w:line="360" w:lineRule="auto"/>
        <w:ind w:left="600"/>
      </w:pPr>
      <w:r>
        <w:t>koeficijent vlastitog financiranja – prikazuje kolika je rizičnost ulaganja u poduzeće, odnosno koliki postotak rizika preuzima vlasnik, a koliko kreditor u svome financiranju</w:t>
      </w:r>
      <w:r w:rsidR="00861970">
        <w:t>,</w:t>
      </w:r>
    </w:p>
    <w:p w:rsidR="006D7C64" w:rsidRDefault="006D7C64" w:rsidP="00EF42B4">
      <w:pPr>
        <w:pStyle w:val="ListParagraph"/>
        <w:numPr>
          <w:ilvl w:val="0"/>
          <w:numId w:val="28"/>
        </w:numPr>
        <w:spacing w:line="360" w:lineRule="auto"/>
        <w:ind w:left="600"/>
      </w:pPr>
      <w:r>
        <w:lastRenderedPageBreak/>
        <w:t>stupanj pokrivenosti I – tzv. zlatno bankarsko pravilo koje nalaže ročnu usklađenost dijelova aktive i pasive, odnosno zahtijeva financiranje dugotrajne imovine iz dugoročnih izvora, bilo vlastitih ili tuđih</w:t>
      </w:r>
      <w:r w:rsidR="00861970">
        <w:t>,</w:t>
      </w:r>
    </w:p>
    <w:p w:rsidR="006D7C64" w:rsidRDefault="006D7C64" w:rsidP="00EF42B4">
      <w:pPr>
        <w:pStyle w:val="ListParagraph"/>
        <w:numPr>
          <w:ilvl w:val="0"/>
          <w:numId w:val="28"/>
        </w:numPr>
        <w:spacing w:line="360" w:lineRule="auto"/>
        <w:ind w:left="600"/>
      </w:pPr>
      <w:r>
        <w:t>stupanj pokrivenosti II – tzv. zlatno bilančno pravilo koje nalaže usklađenost s obzirom na vlasništvo, a prema kojemu dugotrajnu imovinu treba financirati iz vlastitog kapitala</w:t>
      </w:r>
      <w:r w:rsidR="00861970">
        <w:t>,</w:t>
      </w:r>
    </w:p>
    <w:p w:rsidR="006D7C64" w:rsidRDefault="006D7C64" w:rsidP="00EF42B4">
      <w:pPr>
        <w:pStyle w:val="ListParagraph"/>
        <w:numPr>
          <w:ilvl w:val="0"/>
          <w:numId w:val="28"/>
        </w:numPr>
        <w:spacing w:line="360" w:lineRule="auto"/>
        <w:ind w:left="600"/>
      </w:pPr>
      <w:r>
        <w:t>stupanja samofinanciranja – prikazuje u kojemu omjeru vlastito financiranje sudjeluje u poslovanju tvrtke</w:t>
      </w:r>
      <w:r w:rsidR="00861970">
        <w:t>,</w:t>
      </w:r>
    </w:p>
    <w:p w:rsidR="006D7C64" w:rsidRDefault="00CA02A5" w:rsidP="00EF42B4">
      <w:pPr>
        <w:pStyle w:val="ListParagraph"/>
        <w:numPr>
          <w:ilvl w:val="0"/>
          <w:numId w:val="28"/>
        </w:numPr>
        <w:spacing w:line="360" w:lineRule="auto"/>
        <w:ind w:left="600"/>
      </w:pPr>
      <w:r>
        <w:t>tuđi kapital prema vlastitom kapitalu – mjeri odnos vlastitog kapitala vlasnika prema kapitalu ostalih sudionika (banke, dobavljači, nefinancijske institucije i dr.)</w:t>
      </w:r>
      <w:r w:rsidR="00861970">
        <w:t>,</w:t>
      </w:r>
    </w:p>
    <w:p w:rsidR="00CA02A5" w:rsidRDefault="00CA02A5" w:rsidP="00EF42B4">
      <w:pPr>
        <w:pStyle w:val="ListParagraph"/>
        <w:numPr>
          <w:ilvl w:val="0"/>
          <w:numId w:val="28"/>
        </w:numPr>
        <w:spacing w:line="360" w:lineRule="auto"/>
        <w:ind w:left="600"/>
      </w:pPr>
      <w:r>
        <w:t>financijska poluga – mjeri odnos vlastitog ka</w:t>
      </w:r>
      <w:r w:rsidR="00274604">
        <w:t>pitala vlasnika prema kapitalu b</w:t>
      </w:r>
      <w:r>
        <w:t>anke. Ovaj pokazatelj mjeri rizik same banke prema poduzeću, bez da uzima u obzir ostale kreditore</w:t>
      </w:r>
      <w:r w:rsidR="00274604">
        <w:t>,</w:t>
      </w:r>
    </w:p>
    <w:p w:rsidR="00CA02A5" w:rsidRDefault="00CA02A5" w:rsidP="00EF42B4">
      <w:pPr>
        <w:pStyle w:val="ListParagraph"/>
        <w:numPr>
          <w:ilvl w:val="0"/>
          <w:numId w:val="28"/>
        </w:numPr>
        <w:spacing w:line="360" w:lineRule="auto"/>
        <w:ind w:left="600"/>
      </w:pPr>
      <w:r>
        <w:t>pokazatelj kreditne zaduženosti – prikazuje relativnu granicu do koje poduzeće rabi posuđeni novac.</w:t>
      </w:r>
    </w:p>
    <w:p w:rsidR="00CA02A5" w:rsidRDefault="00CA02A5" w:rsidP="00B764B1">
      <w:pPr>
        <w:spacing w:line="360" w:lineRule="auto"/>
      </w:pPr>
      <w:r>
        <w:t>Prema načelu profitabilnosti potrebno je ostvariti što veći financijski rezultat sa što manjim ulaganjima. Tvrtka posluje rentabilno kada ostvaruje pozitivan financijski rezultat, odnosno višak prihoda nad rashodima, a nerentabilno je kad ostvari gubitak u poslovanju:</w:t>
      </w:r>
    </w:p>
    <w:p w:rsidR="00CA02A5" w:rsidRDefault="00CA02A5" w:rsidP="00BA5C99">
      <w:pPr>
        <w:pStyle w:val="ListParagraph"/>
        <w:numPr>
          <w:ilvl w:val="0"/>
          <w:numId w:val="29"/>
        </w:numPr>
        <w:spacing w:line="360" w:lineRule="auto"/>
      </w:pPr>
      <w:r>
        <w:t>bruto marža – predstavlja bruto razliku između prihoda i rashoda</w:t>
      </w:r>
      <w:r w:rsidR="00274604">
        <w:t>,</w:t>
      </w:r>
    </w:p>
    <w:p w:rsidR="00CA02A5" w:rsidRDefault="00CA02A5" w:rsidP="00BA5C99">
      <w:pPr>
        <w:pStyle w:val="ListParagraph"/>
        <w:numPr>
          <w:ilvl w:val="0"/>
          <w:numId w:val="29"/>
        </w:numPr>
        <w:spacing w:line="360" w:lineRule="auto"/>
      </w:pPr>
      <w:r>
        <w:t>operativna marža profita I – EBITDA – mjeri profitabilnost zarade prije kamata poreza i amortizacije u odnosu na ostvarene prihode od prodaje</w:t>
      </w:r>
      <w:r w:rsidR="00274604">
        <w:t>,</w:t>
      </w:r>
    </w:p>
    <w:p w:rsidR="00CA02A5" w:rsidRDefault="00CA02A5" w:rsidP="00BA5C99">
      <w:pPr>
        <w:pStyle w:val="ListParagraph"/>
        <w:numPr>
          <w:ilvl w:val="0"/>
          <w:numId w:val="29"/>
        </w:numPr>
        <w:spacing w:line="360" w:lineRule="auto"/>
      </w:pPr>
      <w:r>
        <w:t>operativna marža profita II – EBIT – mjeri profitabilnost zarade prije kamata i poreza u odnosu na ostvarene prihode od prodaje</w:t>
      </w:r>
      <w:r w:rsidR="00274604">
        <w:t>,</w:t>
      </w:r>
    </w:p>
    <w:p w:rsidR="00CA02A5" w:rsidRDefault="00CA02A5" w:rsidP="00BA5C99">
      <w:pPr>
        <w:pStyle w:val="ListParagraph"/>
        <w:numPr>
          <w:ilvl w:val="0"/>
          <w:numId w:val="29"/>
        </w:numPr>
        <w:spacing w:line="360" w:lineRule="auto"/>
      </w:pPr>
      <w:r>
        <w:t>operativna marža profita III – EBT – mjeri profitabilnost zarade prije poreza u odnosu na ostvarene prihode od prodaje</w:t>
      </w:r>
      <w:r w:rsidR="00274604">
        <w:t>,</w:t>
      </w:r>
    </w:p>
    <w:p w:rsidR="00CA02A5" w:rsidRDefault="00CA02A5" w:rsidP="00BA5C99">
      <w:pPr>
        <w:pStyle w:val="ListParagraph"/>
        <w:numPr>
          <w:ilvl w:val="0"/>
          <w:numId w:val="29"/>
        </w:numPr>
        <w:spacing w:line="360" w:lineRule="auto"/>
      </w:pPr>
      <w:r>
        <w:t>neto marža profita – mjeri profitabilnost u odnosu na ostvarene prihode od prodaje; neto dobit po novčanoj jedinici prihoda od prodaje</w:t>
      </w:r>
      <w:r w:rsidR="00274604">
        <w:t>,</w:t>
      </w:r>
    </w:p>
    <w:p w:rsidR="00CA02A5" w:rsidRDefault="00CA02A5" w:rsidP="00BA5C99">
      <w:pPr>
        <w:pStyle w:val="ListParagraph"/>
        <w:numPr>
          <w:ilvl w:val="0"/>
          <w:numId w:val="29"/>
        </w:numPr>
        <w:spacing w:line="360" w:lineRule="auto"/>
      </w:pPr>
      <w:r>
        <w:t>ROI – mjeri ukupnu efektivnost postojeće imovine u stvaranju profita; sposobnost ostvarivanja zarade uloženog kapitala</w:t>
      </w:r>
      <w:r w:rsidR="00274604">
        <w:t>,</w:t>
      </w:r>
    </w:p>
    <w:p w:rsidR="00CA02A5" w:rsidRDefault="00CA02A5" w:rsidP="00BA5C99">
      <w:pPr>
        <w:pStyle w:val="ListParagraph"/>
        <w:numPr>
          <w:ilvl w:val="0"/>
          <w:numId w:val="29"/>
        </w:numPr>
        <w:spacing w:line="360" w:lineRule="auto"/>
      </w:pPr>
      <w:r>
        <w:t>ROE – mjeri sposobnost zarade knjigovodstvene vrijednosti dioničkog uloga, odnosno vlastitog kapitala vlasnika</w:t>
      </w:r>
      <w:r w:rsidR="00274604">
        <w:t>,</w:t>
      </w:r>
    </w:p>
    <w:p w:rsidR="00274604" w:rsidRDefault="00CA02A5" w:rsidP="00CA02A5">
      <w:pPr>
        <w:pStyle w:val="ListParagraph"/>
        <w:numPr>
          <w:ilvl w:val="0"/>
          <w:numId w:val="29"/>
        </w:numPr>
        <w:spacing w:line="360" w:lineRule="auto"/>
      </w:pPr>
      <w:r>
        <w:t>pokriće troškova kamata – prikazuje koliki postotak ostvarene zarade tvrtka mora izdvojiti za otplatu troškova kamata po kreditima</w:t>
      </w:r>
      <w:r w:rsidR="00274604">
        <w:t>.</w:t>
      </w:r>
    </w:p>
    <w:p w:rsidR="007C5E95" w:rsidRDefault="008B602F" w:rsidP="008B602F">
      <w:pPr>
        <w:pStyle w:val="Heading3"/>
        <w:numPr>
          <w:ilvl w:val="2"/>
          <w:numId w:val="1"/>
        </w:numPr>
      </w:pPr>
      <w:bookmarkStart w:id="22" w:name="_Toc443232792"/>
      <w:r>
        <w:lastRenderedPageBreak/>
        <w:t>Analiza novčanih tijekova</w:t>
      </w:r>
      <w:bookmarkEnd w:id="22"/>
    </w:p>
    <w:p w:rsidR="00B764B1" w:rsidRPr="00B764B1" w:rsidRDefault="00B764B1" w:rsidP="00B764B1"/>
    <w:p w:rsidR="008B602F" w:rsidRDefault="008B602F" w:rsidP="008B602F"/>
    <w:p w:rsidR="008B602F" w:rsidRDefault="008B602F" w:rsidP="00EF42B4">
      <w:pPr>
        <w:spacing w:line="360" w:lineRule="auto"/>
        <w:rPr>
          <w:lang w:val="hr-HR" w:eastAsia="hr-HR"/>
        </w:rPr>
      </w:pPr>
      <w:r>
        <w:rPr>
          <w:lang w:val="hr-HR" w:eastAsia="hr-HR"/>
        </w:rPr>
        <w:t>Analiza novčanog tijeka usredotočuje se na sposobnost zajmotražitelja da generira gotovinu za otplatu kredita i drugih dugova. Glavni izvor gotovine treba biti operativni gotovinski tijek. Novčani tijekovi zajmotražitelja određeni su: prihodima i troškovima redovitih aktivnosti, nenovčanim troškovima (amortizacije), mogućnošću prodaje pojedinih oblika imovine, pribavljanjem novih izvora sredstava i sl. Promjene u radnom kapitalu zajmotražitelja i kapitalnim izdatcima mogu ukazivati na probleme u upravljanju novčanim izdatcima zajmotražitelja i slabljenje kreditne sposobnosti.</w:t>
      </w:r>
    </w:p>
    <w:p w:rsidR="008B602F" w:rsidRDefault="008B602F" w:rsidP="00EF42B4">
      <w:pPr>
        <w:spacing w:line="360" w:lineRule="auto"/>
        <w:rPr>
          <w:lang w:val="hr-HR" w:eastAsia="hr-HR"/>
        </w:rPr>
      </w:pPr>
      <w:r>
        <w:rPr>
          <w:lang w:val="hr-HR" w:eastAsia="hr-HR"/>
        </w:rPr>
        <w:t>Gotovinski tijek („cash flow”) može biti: bruto, neto i operativni. Bruto gotovinski tijek jednak je razlici ukupnih priljeva i ukupnih odljeva novčanih sredstava. Neto gotovinski tijek jednak je ukupnoj promjeni stanja gotovine poduzeća u zadanom vremenskom razdoblju. Operativni tijek je neto novčani tijek, aktualni neto primitak ili neto izdatak gotovine u redovitom poslovanju. Operativi novčani tijek zajmotražitelja ovisi o sposobnosti prodaje i naplate proizvoda i usluga.</w:t>
      </w:r>
    </w:p>
    <w:p w:rsidR="00BF30D1" w:rsidRDefault="008B602F" w:rsidP="00EF42B4">
      <w:pPr>
        <w:spacing w:line="360" w:lineRule="auto"/>
        <w:rPr>
          <w:lang w:val="hr-HR" w:eastAsia="hr-HR"/>
        </w:rPr>
      </w:pPr>
      <w:r>
        <w:rPr>
          <w:lang w:val="hr-HR" w:eastAsia="hr-HR"/>
        </w:rPr>
        <w:t>Neto gotovina, koja preostaje iz operativnog tijeka nakon izvršenih prioritetnih plaćanja, mora biti dovoljna za otplatu kredita i plaćanje kamata. Loše upravljanje, kao npr. nepotrebno povećanje zaliha ili povećanje potraživanja od kupca kao i preveliko i neprimjereno oslanjanje na kratkoročne kredite od banaka ili dobavljača, može uzrokovati poteškoće u gotovinskom tijeku.</w:t>
      </w:r>
      <w:r>
        <w:rPr>
          <w:rStyle w:val="FootnoteReference"/>
          <w:lang w:val="hr-HR" w:eastAsia="hr-HR"/>
        </w:rPr>
        <w:footnoteReference w:id="31"/>
      </w:r>
    </w:p>
    <w:p w:rsidR="00BF30D1" w:rsidRDefault="00BF30D1" w:rsidP="00BF30D1">
      <w:pPr>
        <w:spacing w:line="360" w:lineRule="auto"/>
        <w:ind w:firstLine="360"/>
        <w:rPr>
          <w:lang w:val="hr-HR" w:eastAsia="hr-HR"/>
        </w:rPr>
      </w:pPr>
    </w:p>
    <w:p w:rsidR="00274604" w:rsidRDefault="00274604" w:rsidP="00BF30D1">
      <w:pPr>
        <w:spacing w:line="360" w:lineRule="auto"/>
        <w:ind w:firstLine="360"/>
        <w:rPr>
          <w:lang w:val="hr-HR" w:eastAsia="hr-HR"/>
        </w:rPr>
      </w:pPr>
    </w:p>
    <w:p w:rsidR="00274604" w:rsidRDefault="00274604" w:rsidP="00BF30D1">
      <w:pPr>
        <w:spacing w:line="360" w:lineRule="auto"/>
        <w:ind w:firstLine="360"/>
        <w:rPr>
          <w:lang w:val="hr-HR" w:eastAsia="hr-HR"/>
        </w:rPr>
      </w:pPr>
    </w:p>
    <w:p w:rsidR="00274604" w:rsidRDefault="00274604" w:rsidP="00BF30D1">
      <w:pPr>
        <w:spacing w:line="360" w:lineRule="auto"/>
        <w:ind w:firstLine="360"/>
        <w:rPr>
          <w:lang w:val="hr-HR" w:eastAsia="hr-HR"/>
        </w:rPr>
      </w:pPr>
    </w:p>
    <w:p w:rsidR="00274604" w:rsidRDefault="00274604" w:rsidP="00BF30D1">
      <w:pPr>
        <w:spacing w:line="360" w:lineRule="auto"/>
        <w:ind w:firstLine="360"/>
        <w:rPr>
          <w:lang w:val="hr-HR" w:eastAsia="hr-HR"/>
        </w:rPr>
      </w:pPr>
    </w:p>
    <w:p w:rsidR="00BF30D1" w:rsidRPr="008B602F" w:rsidRDefault="00BF30D1" w:rsidP="008B04E3">
      <w:pPr>
        <w:spacing w:line="360" w:lineRule="auto"/>
        <w:rPr>
          <w:lang w:val="hr-HR" w:eastAsia="hr-HR"/>
        </w:rPr>
      </w:pPr>
    </w:p>
    <w:p w:rsidR="006D7F9A" w:rsidRDefault="008B602F" w:rsidP="008B602F">
      <w:pPr>
        <w:pStyle w:val="Heading3"/>
        <w:numPr>
          <w:ilvl w:val="2"/>
          <w:numId w:val="1"/>
        </w:numPr>
      </w:pPr>
      <w:bookmarkStart w:id="23" w:name="_Toc443232793"/>
      <w:r>
        <w:lastRenderedPageBreak/>
        <w:t>Analiza na temelju projekcija</w:t>
      </w:r>
      <w:bookmarkEnd w:id="23"/>
    </w:p>
    <w:p w:rsidR="008B602F" w:rsidRDefault="008B602F" w:rsidP="008B602F"/>
    <w:p w:rsidR="00BF30D1" w:rsidRDefault="00BF30D1" w:rsidP="00BF30D1">
      <w:pPr>
        <w:spacing w:line="360" w:lineRule="auto"/>
        <w:ind w:firstLine="360"/>
        <w:rPr>
          <w:lang w:val="hr-HR" w:eastAsia="hr-HR"/>
        </w:rPr>
      </w:pPr>
    </w:p>
    <w:p w:rsidR="008B602F" w:rsidRDefault="008B602F" w:rsidP="00B764B1">
      <w:pPr>
        <w:spacing w:line="360" w:lineRule="auto"/>
        <w:rPr>
          <w:lang w:val="hr-HR" w:eastAsia="hr-HR"/>
        </w:rPr>
      </w:pPr>
      <w:r>
        <w:rPr>
          <w:lang w:val="hr-HR" w:eastAsia="hr-HR"/>
        </w:rPr>
        <w:t>Postojeće i povijesne informacije koriste se za utvrđivanje trenutne financijske pozicije i uvjeta zaduženja zajmotražitelja, na temelju financijske projekcije predviđaju se buduće performanse dužnika. Pretpostavka ovog modela je kako za ocjenu kreditne sposobnosti dužnika i izloženosti riziku propasti treba uključiti u analizu predviđanja ponašanja dužnika u određenom vremenskom razdoblju. Predviđanja je potrebno vršiti korištenjem tehnika višestrukih scenarija (najboljeg slučaja, točke pokrića, stres testova) te kreditnog bodovanja i modele predskazivanja propasti poduzeća. Može se govoriti o kreditnom bodovanju („credit score”) temeljenom na računovodstvenoj bazi kao skupini modela za odlučivanje i tehnika koje bi kreditorima pomogle pri donošenju odluka o kreditima.</w:t>
      </w:r>
    </w:p>
    <w:p w:rsidR="008B602F" w:rsidRDefault="008B602F" w:rsidP="00B764B1">
      <w:pPr>
        <w:spacing w:line="360" w:lineRule="auto"/>
        <w:rPr>
          <w:lang w:val="hr-HR" w:eastAsia="hr-HR"/>
        </w:rPr>
      </w:pPr>
      <w:r>
        <w:rPr>
          <w:lang w:val="hr-HR" w:eastAsia="hr-HR"/>
        </w:rPr>
        <w:t>Koncept „Zeta–scora“ razvio je američki profesor Edvard Altman</w:t>
      </w:r>
      <w:r w:rsidR="008B04E3">
        <w:rPr>
          <w:lang w:val="hr-HR" w:eastAsia="hr-HR"/>
        </w:rPr>
        <w:t xml:space="preserve">. </w:t>
      </w:r>
      <w:r>
        <w:rPr>
          <w:lang w:val="hr-HR" w:eastAsia="hr-HR"/>
        </w:rPr>
        <w:t>„Zeta–score“ je pokazatelj koji se može izračunati iz malog broja</w:t>
      </w:r>
      <w:r w:rsidR="008B04E3">
        <w:rPr>
          <w:lang w:val="hr-HR" w:eastAsia="hr-HR"/>
        </w:rPr>
        <w:t xml:space="preserve"> </w:t>
      </w:r>
      <w:r>
        <w:rPr>
          <w:lang w:val="hr-HR" w:eastAsia="hr-HR"/>
        </w:rPr>
        <w:t xml:space="preserve">financijskih omjera. Većina podataka za izračunavanje omjera može se dobiti iz objavljenih računa poduzeća i koristiti se za ocjenu njegova financijskog „zdravlja“. Model „Zeta–scora“ oblikuje se analiziranjem velikog broja pokazatelja za </w:t>
      </w:r>
      <w:r w:rsidRPr="00B764B1">
        <w:rPr>
          <w:lang w:val="hr-HR" w:eastAsia="hr-HR"/>
        </w:rPr>
        <w:t xml:space="preserve">primjer </w:t>
      </w:r>
      <w:r w:rsidR="00B764B1" w:rsidRPr="00B764B1">
        <w:rPr>
          <w:lang w:val="hr-HR" w:eastAsia="hr-HR"/>
        </w:rPr>
        <w:t>„</w:t>
      </w:r>
      <w:r w:rsidRPr="00B764B1">
        <w:rPr>
          <w:lang w:val="hr-HR" w:eastAsia="hr-HR"/>
        </w:rPr>
        <w:t>zdravih</w:t>
      </w:r>
      <w:r w:rsidR="00B764B1" w:rsidRPr="00B764B1">
        <w:rPr>
          <w:lang w:val="hr-HR" w:eastAsia="hr-HR"/>
        </w:rPr>
        <w:t>“</w:t>
      </w:r>
      <w:r>
        <w:rPr>
          <w:lang w:val="hr-HR" w:eastAsia="hr-HR"/>
        </w:rPr>
        <w:t xml:space="preserve"> poduzeća. Statistička analiza se tada koristi za identificiranje malog broja ključnih pokazatelja kojima se mogu razlikovati zdrava od propalih poduzeća, ali i za izračunavanje parametara kako bi se stvorio model „Zeta-score“. „Zeta–score“ može imati različite vrijednosti, npr. različiti ponderi nekog omjera koji se zahtijevaju za poduzeća u različitim djelatnostima i zemljama. „Zeta-score“ se izračunava na sljedeći način:</w:t>
      </w:r>
    </w:p>
    <w:p w:rsidR="008B602F" w:rsidRPr="008B602F" w:rsidRDefault="008B602F" w:rsidP="008B602F">
      <w:pPr>
        <w:jc w:val="center"/>
        <w:rPr>
          <w:lang w:val="hr-HR" w:eastAsia="hr-HR"/>
        </w:rPr>
      </w:pPr>
      <w:r>
        <w:rPr>
          <w:lang w:val="hr-HR" w:eastAsia="hr-HR"/>
        </w:rPr>
        <w:t>Z = 1.2 · X</w:t>
      </w:r>
      <w:r>
        <w:rPr>
          <w:sz w:val="20"/>
          <w:szCs w:val="20"/>
          <w:lang w:val="hr-HR" w:eastAsia="hr-HR"/>
        </w:rPr>
        <w:t xml:space="preserve">1 </w:t>
      </w:r>
      <w:r>
        <w:rPr>
          <w:lang w:val="hr-HR" w:eastAsia="hr-HR"/>
        </w:rPr>
        <w:t>+ 1.4 · X</w:t>
      </w:r>
      <w:r>
        <w:rPr>
          <w:sz w:val="20"/>
          <w:szCs w:val="20"/>
          <w:lang w:val="hr-HR" w:eastAsia="hr-HR"/>
        </w:rPr>
        <w:t xml:space="preserve">2 </w:t>
      </w:r>
      <w:r>
        <w:rPr>
          <w:lang w:val="hr-HR" w:eastAsia="hr-HR"/>
        </w:rPr>
        <w:t>+ 3.3 · X</w:t>
      </w:r>
      <w:r>
        <w:rPr>
          <w:sz w:val="20"/>
          <w:szCs w:val="20"/>
          <w:lang w:val="hr-HR" w:eastAsia="hr-HR"/>
        </w:rPr>
        <w:t xml:space="preserve">3 </w:t>
      </w:r>
      <w:r>
        <w:rPr>
          <w:lang w:val="hr-HR" w:eastAsia="hr-HR"/>
        </w:rPr>
        <w:t>+ 0.6 · X</w:t>
      </w:r>
      <w:r>
        <w:rPr>
          <w:sz w:val="20"/>
          <w:szCs w:val="20"/>
          <w:lang w:val="hr-HR" w:eastAsia="hr-HR"/>
        </w:rPr>
        <w:t xml:space="preserve">4 </w:t>
      </w:r>
      <w:r>
        <w:rPr>
          <w:lang w:val="hr-HR" w:eastAsia="hr-HR"/>
        </w:rPr>
        <w:t>+ 1.0 · X</w:t>
      </w:r>
      <w:r>
        <w:rPr>
          <w:sz w:val="20"/>
          <w:szCs w:val="20"/>
          <w:lang w:val="hr-HR" w:eastAsia="hr-HR"/>
        </w:rPr>
        <w:t>5</w:t>
      </w:r>
    </w:p>
    <w:p w:rsidR="00A7233B" w:rsidRDefault="00A7233B" w:rsidP="00EF42B4">
      <w:pPr>
        <w:spacing w:after="0" w:line="360" w:lineRule="auto"/>
        <w:rPr>
          <w:lang w:val="hr-HR" w:eastAsia="hr-HR"/>
        </w:rPr>
      </w:pPr>
      <w:r>
        <w:rPr>
          <w:lang w:val="hr-HR" w:eastAsia="hr-HR"/>
        </w:rPr>
        <w:t>X</w:t>
      </w:r>
      <w:r>
        <w:rPr>
          <w:sz w:val="20"/>
          <w:szCs w:val="20"/>
          <w:lang w:val="hr-HR" w:eastAsia="hr-HR"/>
        </w:rPr>
        <w:t xml:space="preserve">1 </w:t>
      </w:r>
      <w:r>
        <w:rPr>
          <w:lang w:val="hr-HR" w:eastAsia="hr-HR"/>
        </w:rPr>
        <w:t xml:space="preserve">= tekuća imovina – obveze / ukupna imovina </w:t>
      </w:r>
    </w:p>
    <w:p w:rsidR="00A7233B" w:rsidRDefault="00A7233B" w:rsidP="00EF42B4">
      <w:pPr>
        <w:spacing w:after="0" w:line="360" w:lineRule="auto"/>
        <w:rPr>
          <w:lang w:val="hr-HR" w:eastAsia="hr-HR"/>
        </w:rPr>
      </w:pPr>
      <w:r>
        <w:rPr>
          <w:lang w:val="hr-HR" w:eastAsia="hr-HR"/>
        </w:rPr>
        <w:t>X</w:t>
      </w:r>
      <w:r>
        <w:rPr>
          <w:sz w:val="20"/>
          <w:szCs w:val="20"/>
          <w:lang w:val="hr-HR" w:eastAsia="hr-HR"/>
        </w:rPr>
        <w:t xml:space="preserve">2 </w:t>
      </w:r>
      <w:r>
        <w:rPr>
          <w:lang w:val="hr-HR" w:eastAsia="hr-HR"/>
        </w:rPr>
        <w:t>= zadržani dobici / ukupna imovina</w:t>
      </w:r>
    </w:p>
    <w:p w:rsidR="00A7233B" w:rsidRDefault="00A7233B" w:rsidP="00EF42B4">
      <w:pPr>
        <w:spacing w:after="0" w:line="360" w:lineRule="auto"/>
        <w:rPr>
          <w:lang w:val="hr-HR" w:eastAsia="hr-HR"/>
        </w:rPr>
      </w:pPr>
      <w:r>
        <w:rPr>
          <w:lang w:val="hr-HR" w:eastAsia="hr-HR"/>
        </w:rPr>
        <w:t>X</w:t>
      </w:r>
      <w:r>
        <w:rPr>
          <w:sz w:val="20"/>
          <w:szCs w:val="20"/>
          <w:lang w:val="hr-HR" w:eastAsia="hr-HR"/>
        </w:rPr>
        <w:t xml:space="preserve">3 </w:t>
      </w:r>
      <w:r>
        <w:rPr>
          <w:lang w:val="hr-HR" w:eastAsia="hr-HR"/>
        </w:rPr>
        <w:t>= neto dobitak + troškovi kamata + troškovi oporezivanja / ukupnaimovina</w:t>
      </w:r>
    </w:p>
    <w:p w:rsidR="00A7233B" w:rsidRDefault="00A7233B" w:rsidP="00EF42B4">
      <w:pPr>
        <w:spacing w:after="0" w:line="360" w:lineRule="auto"/>
        <w:rPr>
          <w:lang w:val="hr-HR" w:eastAsia="hr-HR"/>
        </w:rPr>
      </w:pPr>
      <w:r>
        <w:rPr>
          <w:lang w:val="hr-HR" w:eastAsia="hr-HR"/>
        </w:rPr>
        <w:t>X</w:t>
      </w:r>
      <w:r>
        <w:rPr>
          <w:sz w:val="20"/>
          <w:szCs w:val="20"/>
          <w:lang w:val="hr-HR" w:eastAsia="hr-HR"/>
        </w:rPr>
        <w:t xml:space="preserve">4 </w:t>
      </w:r>
      <w:r>
        <w:rPr>
          <w:lang w:val="hr-HR" w:eastAsia="hr-HR"/>
        </w:rPr>
        <w:t>= tržišna vrijednost običnih i preferencijalnih dionica / tekuće obvezei dugoročni dugovi</w:t>
      </w:r>
    </w:p>
    <w:p w:rsidR="00274604" w:rsidRDefault="00A7233B" w:rsidP="00EF42B4">
      <w:pPr>
        <w:spacing w:after="0" w:line="360" w:lineRule="auto"/>
        <w:rPr>
          <w:lang w:val="hr-HR" w:eastAsia="hr-HR"/>
        </w:rPr>
      </w:pPr>
      <w:r>
        <w:rPr>
          <w:lang w:val="hr-HR" w:eastAsia="hr-HR"/>
        </w:rPr>
        <w:t>X</w:t>
      </w:r>
      <w:r>
        <w:rPr>
          <w:sz w:val="20"/>
          <w:szCs w:val="20"/>
          <w:lang w:val="hr-HR" w:eastAsia="hr-HR"/>
        </w:rPr>
        <w:t xml:space="preserve">5 </w:t>
      </w:r>
      <w:r>
        <w:rPr>
          <w:lang w:val="hr-HR" w:eastAsia="hr-HR"/>
        </w:rPr>
        <w:t>= neto prodaja / ukupna imovina.</w:t>
      </w:r>
    </w:p>
    <w:p w:rsidR="00EF42B4" w:rsidRDefault="00EF42B4" w:rsidP="00EF42B4">
      <w:pPr>
        <w:spacing w:after="0" w:line="360" w:lineRule="auto"/>
        <w:rPr>
          <w:lang w:val="hr-HR" w:eastAsia="hr-HR"/>
        </w:rPr>
      </w:pPr>
    </w:p>
    <w:p w:rsidR="00A7233B" w:rsidRDefault="00A7233B" w:rsidP="00EF42B4">
      <w:pPr>
        <w:spacing w:after="0" w:line="360" w:lineRule="auto"/>
        <w:rPr>
          <w:lang w:val="hr-HR" w:eastAsia="hr-HR"/>
        </w:rPr>
      </w:pPr>
      <w:r>
        <w:rPr>
          <w:lang w:val="hr-HR" w:eastAsia="hr-HR"/>
        </w:rPr>
        <w:t>Na temelju rezultata istraživanja može se zaključiti da je:</w:t>
      </w:r>
    </w:p>
    <w:p w:rsidR="00A7233B" w:rsidRPr="00A7233B" w:rsidRDefault="00A7233B" w:rsidP="00EF42B4">
      <w:pPr>
        <w:pStyle w:val="ListParagraph"/>
        <w:numPr>
          <w:ilvl w:val="0"/>
          <w:numId w:val="37"/>
        </w:numPr>
        <w:spacing w:after="0" w:line="360" w:lineRule="auto"/>
        <w:rPr>
          <w:lang w:val="hr-HR" w:eastAsia="hr-HR"/>
        </w:rPr>
      </w:pPr>
      <w:r w:rsidRPr="00A7233B">
        <w:rPr>
          <w:lang w:val="hr-HR" w:eastAsia="hr-HR"/>
        </w:rPr>
        <w:t>Z &gt; 3, tvrtka posluje vrlo dobro i ima blistavu budućnost</w:t>
      </w:r>
      <w:r w:rsidR="00274604">
        <w:rPr>
          <w:lang w:val="hr-HR" w:eastAsia="hr-HR"/>
        </w:rPr>
        <w:t>,</w:t>
      </w:r>
    </w:p>
    <w:p w:rsidR="00A7233B" w:rsidRPr="00A7233B" w:rsidRDefault="00A7233B" w:rsidP="00EF42B4">
      <w:pPr>
        <w:pStyle w:val="ListParagraph"/>
        <w:numPr>
          <w:ilvl w:val="0"/>
          <w:numId w:val="37"/>
        </w:numPr>
        <w:spacing w:after="0" w:line="360" w:lineRule="auto"/>
        <w:rPr>
          <w:lang w:val="hr-HR" w:eastAsia="hr-HR"/>
        </w:rPr>
      </w:pPr>
      <w:r w:rsidRPr="00A7233B">
        <w:rPr>
          <w:lang w:val="hr-HR" w:eastAsia="hr-HR"/>
        </w:rPr>
        <w:t>Z &lt; 1.8, tvrtka posluje vrlo slabo i očekuje je neuspjeh, najdulje za</w:t>
      </w:r>
      <w:r w:rsidR="00274604">
        <w:rPr>
          <w:lang w:val="hr-HR" w:eastAsia="hr-HR"/>
        </w:rPr>
        <w:t xml:space="preserve"> </w:t>
      </w:r>
      <w:r w:rsidRPr="00A7233B">
        <w:rPr>
          <w:lang w:val="hr-HR" w:eastAsia="hr-HR"/>
        </w:rPr>
        <w:t>dvije godine</w:t>
      </w:r>
      <w:r w:rsidR="00274604">
        <w:rPr>
          <w:lang w:val="hr-HR" w:eastAsia="hr-HR"/>
        </w:rPr>
        <w:t>,</w:t>
      </w:r>
    </w:p>
    <w:p w:rsidR="00A7233B" w:rsidRDefault="00A7233B" w:rsidP="00A7233B">
      <w:pPr>
        <w:pStyle w:val="ListParagraph"/>
        <w:numPr>
          <w:ilvl w:val="0"/>
          <w:numId w:val="37"/>
        </w:numPr>
        <w:spacing w:after="0" w:line="360" w:lineRule="auto"/>
      </w:pPr>
      <w:r w:rsidRPr="00A7233B">
        <w:rPr>
          <w:lang w:val="hr-HR" w:eastAsia="hr-HR"/>
        </w:rPr>
        <w:t>1.8 &gt; Z &lt; 3, tvrtka mora hitno preispitati svoje poslovanje.</w:t>
      </w:r>
    </w:p>
    <w:p w:rsidR="00BF30D1" w:rsidRDefault="00A7233B" w:rsidP="00EF42B4">
      <w:pPr>
        <w:spacing w:line="360" w:lineRule="auto"/>
        <w:rPr>
          <w:lang w:val="hr-HR" w:eastAsia="hr-HR"/>
        </w:rPr>
      </w:pPr>
      <w:r>
        <w:rPr>
          <w:lang w:val="hr-HR" w:eastAsia="hr-HR"/>
        </w:rPr>
        <w:lastRenderedPageBreak/>
        <w:t>Upravljanje kreditnim rizikom od banke traži primjenu modela kojima bi se utvrdio kreditni rizik pojedinog dužnika i njegov doprinos kreditnom riziku portfelja. Uz Altmanov model danas se koriste Credit Metrix® (utvrđuje pogoršanje kvalitete kreditne sposobnosti dužnika na kreditni rizik), KMV® (metodološki uključuje tržišnu percepciju dužnika u kreditnu analizu).</w:t>
      </w:r>
      <w:r>
        <w:rPr>
          <w:rStyle w:val="FootnoteReference"/>
          <w:lang w:val="hr-HR" w:eastAsia="hr-HR"/>
        </w:rPr>
        <w:footnoteReference w:id="32"/>
      </w:r>
    </w:p>
    <w:p w:rsidR="00EF42B4" w:rsidRDefault="00EF42B4" w:rsidP="00EF42B4">
      <w:pPr>
        <w:spacing w:line="360" w:lineRule="auto"/>
        <w:rPr>
          <w:lang w:val="hr-HR" w:eastAsia="hr-HR"/>
        </w:rPr>
      </w:pPr>
    </w:p>
    <w:p w:rsidR="00A7233B" w:rsidRDefault="00A7233B" w:rsidP="00A7233B">
      <w:pPr>
        <w:pStyle w:val="Heading3"/>
        <w:numPr>
          <w:ilvl w:val="2"/>
          <w:numId w:val="1"/>
        </w:numPr>
        <w:rPr>
          <w:lang w:val="hr-HR" w:eastAsia="hr-HR"/>
        </w:rPr>
      </w:pPr>
      <w:bookmarkStart w:id="24" w:name="_Toc443232794"/>
      <w:r>
        <w:rPr>
          <w:lang w:val="hr-HR" w:eastAsia="hr-HR"/>
        </w:rPr>
        <w:t>Ekspertni sustavi</w:t>
      </w:r>
      <w:bookmarkEnd w:id="24"/>
    </w:p>
    <w:p w:rsidR="00BF30D1" w:rsidRDefault="00BF30D1" w:rsidP="00A7233B">
      <w:pPr>
        <w:spacing w:line="360" w:lineRule="auto"/>
        <w:ind w:firstLine="360"/>
        <w:rPr>
          <w:lang w:val="hr-HR" w:eastAsia="hr-HR"/>
        </w:rPr>
      </w:pPr>
    </w:p>
    <w:p w:rsidR="00A7233B" w:rsidRDefault="00A7233B" w:rsidP="00B764B1">
      <w:pPr>
        <w:spacing w:line="360" w:lineRule="auto"/>
        <w:rPr>
          <w:lang w:val="hr-HR" w:eastAsia="hr-HR"/>
        </w:rPr>
      </w:pPr>
      <w:r>
        <w:rPr>
          <w:lang w:val="hr-HR" w:eastAsia="hr-HR"/>
        </w:rPr>
        <w:t>Ekspertni sustavi predstavljaju računalne softvere umjetne inteligencije, namijenjene rješavanju problema u koracima. Problemi se tiču točno određenog područja, npr. analiziranja financijskih izvješća, provođenja analize kreditnih zahtjeva i odobravanja kredita. Ideja vodilja pri razvoju ekspertnih sustava bila je pokušati stvoriti bazu podataka za rješavanje postojećih problema i donošenje odluka. Uvođenjem računala omogućuje se pozornije praćenje podataka o plaćanju, o trenutnoj situaciji, o financijskim uvjetima, o projiciranju budućeg poslovanja i uvjeta vanjske okoline u kojem posluje tražitelj kredita. Ekspertne sustave čine: baza podataka te pravila i metode za zaključivanje i komuniciranje s korisnicima. Ekspertni sustavi mogu smanjiti troškove i povećati točnost pri analizi kreditnih zahtjeva. Međutim, u složenim kreditnim situacijama mora se tražiti pomoć ljudskog eksperta - kreditnog službenika.</w:t>
      </w:r>
    </w:p>
    <w:p w:rsidR="00BF30D1" w:rsidRDefault="00A7233B" w:rsidP="00EF42B4">
      <w:pPr>
        <w:spacing w:line="360" w:lineRule="auto"/>
        <w:rPr>
          <w:lang w:val="hr-HR" w:eastAsia="hr-HR"/>
        </w:rPr>
      </w:pPr>
      <w:r>
        <w:rPr>
          <w:lang w:val="hr-HR" w:eastAsia="hr-HR"/>
        </w:rPr>
        <w:t>Primjena tehnologije olakšava raspoloživost informacija i jednostavnost pribavljanja istih. Primjena tehnologije omogućuje razmjenu informacija, čime se određuje kapacitet zajmotražitelja.</w:t>
      </w:r>
    </w:p>
    <w:p w:rsidR="008B04E3" w:rsidRDefault="008B04E3" w:rsidP="00EF42B4">
      <w:pPr>
        <w:spacing w:line="360" w:lineRule="auto"/>
        <w:rPr>
          <w:lang w:val="hr-HR" w:eastAsia="hr-HR"/>
        </w:rPr>
      </w:pPr>
    </w:p>
    <w:p w:rsidR="008B04E3" w:rsidRDefault="008B04E3" w:rsidP="00EF42B4">
      <w:pPr>
        <w:spacing w:line="360" w:lineRule="auto"/>
        <w:rPr>
          <w:lang w:val="hr-HR" w:eastAsia="hr-HR"/>
        </w:rPr>
      </w:pPr>
    </w:p>
    <w:p w:rsidR="001916BC" w:rsidRDefault="001916BC" w:rsidP="00EF42B4">
      <w:pPr>
        <w:spacing w:line="360" w:lineRule="auto"/>
        <w:rPr>
          <w:lang w:val="hr-HR" w:eastAsia="hr-HR"/>
        </w:rPr>
      </w:pPr>
    </w:p>
    <w:p w:rsidR="008B04E3" w:rsidRDefault="008B04E3" w:rsidP="00EF42B4">
      <w:pPr>
        <w:spacing w:line="360" w:lineRule="auto"/>
        <w:rPr>
          <w:lang w:val="hr-HR" w:eastAsia="hr-HR"/>
        </w:rPr>
      </w:pPr>
    </w:p>
    <w:p w:rsidR="00EF42B4" w:rsidRPr="00A7233B" w:rsidRDefault="00EF42B4" w:rsidP="00EF42B4">
      <w:pPr>
        <w:spacing w:line="360" w:lineRule="auto"/>
        <w:rPr>
          <w:lang w:val="hr-HR" w:eastAsia="hr-HR"/>
        </w:rPr>
      </w:pPr>
    </w:p>
    <w:p w:rsidR="00CA02A5" w:rsidRDefault="00CA02A5" w:rsidP="00CA02A5">
      <w:pPr>
        <w:pStyle w:val="Heading3"/>
        <w:numPr>
          <w:ilvl w:val="2"/>
          <w:numId w:val="1"/>
        </w:numPr>
      </w:pPr>
      <w:bookmarkStart w:id="25" w:name="_Toc443232795"/>
      <w:r>
        <w:lastRenderedPageBreak/>
        <w:t>Analiza nefinancijskih pokazatelja</w:t>
      </w:r>
      <w:bookmarkEnd w:id="25"/>
    </w:p>
    <w:p w:rsidR="00CA02A5" w:rsidRDefault="00CA02A5" w:rsidP="00CA02A5"/>
    <w:p w:rsidR="00CA02A5" w:rsidRPr="00CA02A5" w:rsidRDefault="00CA02A5" w:rsidP="00CA02A5"/>
    <w:p w:rsidR="00CA02A5" w:rsidRDefault="00CA02A5" w:rsidP="00B764B1">
      <w:pPr>
        <w:spacing w:line="360" w:lineRule="auto"/>
      </w:pPr>
      <w:r>
        <w:t>Veoma važan dio u određivanju kreditne sposobnosti određenog trgovačkog društva, predstavljaju</w:t>
      </w:r>
      <w:r w:rsidR="00274604">
        <w:t xml:space="preserve"> i nefinancijski elementi tzv. „soft facts“</w:t>
      </w:r>
      <w:r>
        <w:t xml:space="preserve">. To je način analiziranja tvrtke na temelju informacija koje se dobivaju u odnosima s tvrtkom, te u svojem prvotnom stanju nisu kvantificirani. Kako bi se mogli uspoređivati i mjeriti, banka ih pokušava kvantificirati pomoću različitih veličina. Client </w:t>
      </w:r>
      <w:r w:rsidR="008B04E3">
        <w:t>menadžer</w:t>
      </w:r>
      <w:r>
        <w:t xml:space="preserve"> zadužen za određenu tvrtku unosi u računalni program različite ocjene trgovačkog društva, te se na temelju tih ocjena izvršava njihova kvantifikacija i određuje rating tvrtke. Konačni </w:t>
      </w:r>
      <w:r w:rsidR="008B04E3">
        <w:t>rejting</w:t>
      </w:r>
      <w:r>
        <w:t xml:space="preserve"> određene tvrtke dobije se analiziranjem financijskih izvještaja koji su dakako i temelj za određivanje financijske sposobnosti i sposobnosti zaduženja tvrtke, te nefinancijskih izvještaja i procj</w:t>
      </w:r>
      <w:r w:rsidR="008B04E3">
        <w:t>ene dobivenih od client menadžera</w:t>
      </w:r>
      <w:r>
        <w:t>.</w:t>
      </w:r>
    </w:p>
    <w:p w:rsidR="00CA02A5" w:rsidRDefault="00CA02A5" w:rsidP="00EF42B4">
      <w:pPr>
        <w:spacing w:line="360" w:lineRule="auto"/>
      </w:pPr>
      <w:r>
        <w:t>Osnovni unos nefinancijskih pokazatelja u ocjeni kreditne sposobnosti određene tvrtke, podijeljen je na 7 osnovnih kategorija. Svaka kategorija nosi određ</w:t>
      </w:r>
      <w:r w:rsidR="00274604">
        <w:t>ene vrijednosti i ima određenu „</w:t>
      </w:r>
      <w:r>
        <w:t>težinu</w:t>
      </w:r>
      <w:r w:rsidR="00274604">
        <w:t>“</w:t>
      </w:r>
      <w:r>
        <w:t xml:space="preserve"> pri izračunu r</w:t>
      </w:r>
      <w:r w:rsidR="008B04E3">
        <w:t>ejtinga</w:t>
      </w:r>
      <w:r>
        <w:t>.</w:t>
      </w:r>
    </w:p>
    <w:p w:rsidR="00CA02A5" w:rsidRDefault="008B04E3" w:rsidP="00EF42B4">
      <w:pPr>
        <w:spacing w:line="360" w:lineRule="auto"/>
        <w:rPr>
          <w:noProof w:val="0"/>
          <w:lang w:val="hr-HR" w:eastAsia="hr-HR"/>
        </w:rPr>
      </w:pPr>
      <w:r>
        <w:t>Prvu kategoriju obuhvaćaju o</w:t>
      </w:r>
      <w:r w:rsidR="00CA02A5">
        <w:t>snovni podaci, odnosno povod izrade r</w:t>
      </w:r>
      <w:r>
        <w:t>ejtinga</w:t>
      </w:r>
      <w:r w:rsidR="00CA02A5">
        <w:t>. Povod izrade r</w:t>
      </w:r>
      <w:r>
        <w:t>ejtinga</w:t>
      </w:r>
      <w:r w:rsidR="00CA02A5">
        <w:t xml:space="preserve"> može biti različit od tvrtke do tvrtke, a upravo taj povod predstavlja jedno od mjerila u određivanju visine r</w:t>
      </w:r>
      <w:r>
        <w:t>ejtinga</w:t>
      </w:r>
      <w:r w:rsidR="00CA02A5">
        <w:t>.</w:t>
      </w:r>
      <w:r w:rsidR="007C5E95">
        <w:t xml:space="preserve"> </w:t>
      </w:r>
      <w:r w:rsidR="007C5E95" w:rsidRPr="007C5E95">
        <w:rPr>
          <w:noProof w:val="0"/>
          <w:lang w:val="hr-HR" w:eastAsia="hr-HR"/>
        </w:rPr>
        <w:t>Kao povod izrade može biti:</w:t>
      </w:r>
    </w:p>
    <w:p w:rsidR="007C5E95" w:rsidRPr="007C5E95" w:rsidRDefault="007C5E95" w:rsidP="00BA5C99">
      <w:pPr>
        <w:pStyle w:val="ListParagraph"/>
        <w:numPr>
          <w:ilvl w:val="0"/>
          <w:numId w:val="30"/>
        </w:numPr>
        <w:spacing w:line="360" w:lineRule="auto"/>
        <w:rPr>
          <w:lang w:val="hr-HR" w:eastAsia="hr-HR"/>
        </w:rPr>
      </w:pPr>
      <w:r w:rsidRPr="007C5E95">
        <w:rPr>
          <w:lang w:val="hr-HR" w:eastAsia="hr-HR"/>
        </w:rPr>
        <w:t>redovita ocjena boniteta</w:t>
      </w:r>
      <w:r w:rsidR="00274604">
        <w:rPr>
          <w:lang w:val="hr-HR" w:eastAsia="hr-HR"/>
        </w:rPr>
        <w:t>,</w:t>
      </w:r>
    </w:p>
    <w:p w:rsidR="007C5E95" w:rsidRPr="007C5E95" w:rsidRDefault="007C5E95" w:rsidP="00BA5C99">
      <w:pPr>
        <w:pStyle w:val="ListParagraph"/>
        <w:numPr>
          <w:ilvl w:val="0"/>
          <w:numId w:val="30"/>
        </w:numPr>
        <w:spacing w:line="360" w:lineRule="auto"/>
        <w:rPr>
          <w:lang w:val="hr-HR" w:eastAsia="hr-HR"/>
        </w:rPr>
      </w:pPr>
      <w:r w:rsidRPr="007C5E95">
        <w:rPr>
          <w:lang w:val="hr-HR" w:eastAsia="hr-HR"/>
        </w:rPr>
        <w:t>davanje novog kredita</w:t>
      </w:r>
      <w:r w:rsidR="00274604">
        <w:rPr>
          <w:lang w:val="hr-HR" w:eastAsia="hr-HR"/>
        </w:rPr>
        <w:t>,</w:t>
      </w:r>
    </w:p>
    <w:p w:rsidR="007C5E95" w:rsidRPr="007C5E95" w:rsidRDefault="007C5E95" w:rsidP="00BA5C99">
      <w:pPr>
        <w:pStyle w:val="ListParagraph"/>
        <w:numPr>
          <w:ilvl w:val="0"/>
          <w:numId w:val="30"/>
        </w:numPr>
        <w:spacing w:line="360" w:lineRule="auto"/>
        <w:rPr>
          <w:lang w:val="hr-HR" w:eastAsia="hr-HR"/>
        </w:rPr>
      </w:pPr>
      <w:r w:rsidRPr="007C5E95">
        <w:rPr>
          <w:lang w:val="hr-HR" w:eastAsia="hr-HR"/>
        </w:rPr>
        <w:t>povećanje kredita</w:t>
      </w:r>
      <w:r w:rsidR="00274604">
        <w:rPr>
          <w:lang w:val="hr-HR" w:eastAsia="hr-HR"/>
        </w:rPr>
        <w:t>,</w:t>
      </w:r>
    </w:p>
    <w:p w:rsidR="007C5E95" w:rsidRPr="007C5E95" w:rsidRDefault="007C5E95" w:rsidP="00BA5C99">
      <w:pPr>
        <w:pStyle w:val="ListParagraph"/>
        <w:numPr>
          <w:ilvl w:val="0"/>
          <w:numId w:val="30"/>
        </w:numPr>
        <w:spacing w:line="360" w:lineRule="auto"/>
        <w:rPr>
          <w:lang w:val="hr-HR" w:eastAsia="hr-HR"/>
        </w:rPr>
      </w:pPr>
      <w:r w:rsidRPr="007C5E95">
        <w:rPr>
          <w:lang w:val="hr-HR" w:eastAsia="hr-HR"/>
        </w:rPr>
        <w:t>prolongacija postojeće obveze</w:t>
      </w:r>
      <w:r w:rsidR="00274604">
        <w:rPr>
          <w:lang w:val="hr-HR" w:eastAsia="hr-HR"/>
        </w:rPr>
        <w:t>,</w:t>
      </w:r>
    </w:p>
    <w:p w:rsidR="007C5E95" w:rsidRDefault="007C5E95" w:rsidP="00BA5C99">
      <w:pPr>
        <w:pStyle w:val="ListParagraph"/>
        <w:numPr>
          <w:ilvl w:val="0"/>
          <w:numId w:val="30"/>
        </w:numPr>
        <w:spacing w:line="360" w:lineRule="auto"/>
        <w:rPr>
          <w:lang w:val="hr-HR" w:eastAsia="hr-HR"/>
        </w:rPr>
      </w:pPr>
      <w:r w:rsidRPr="007C5E95">
        <w:rPr>
          <w:lang w:val="hr-HR" w:eastAsia="hr-HR"/>
        </w:rPr>
        <w:t>upadljivo kretanje poslovanja (nagli rast</w:t>
      </w:r>
      <w:r>
        <w:rPr>
          <w:lang w:val="hr-HR" w:eastAsia="hr-HR"/>
        </w:rPr>
        <w:t xml:space="preserve"> </w:t>
      </w:r>
      <w:r w:rsidRPr="007C5E95">
        <w:rPr>
          <w:lang w:val="hr-HR" w:eastAsia="hr-HR"/>
        </w:rPr>
        <w:t>ili nagli pad)</w:t>
      </w:r>
      <w:r w:rsidR="00274604">
        <w:rPr>
          <w:lang w:val="hr-HR" w:eastAsia="hr-HR"/>
        </w:rPr>
        <w:t>,</w:t>
      </w:r>
    </w:p>
    <w:p w:rsidR="007C5E95" w:rsidRDefault="007C5E95" w:rsidP="00BA5C99">
      <w:pPr>
        <w:pStyle w:val="ListParagraph"/>
        <w:numPr>
          <w:ilvl w:val="0"/>
          <w:numId w:val="30"/>
        </w:numPr>
        <w:spacing w:line="360" w:lineRule="auto"/>
        <w:rPr>
          <w:lang w:val="hr-HR" w:eastAsia="hr-HR"/>
        </w:rPr>
      </w:pPr>
      <w:r w:rsidRPr="007C5E95">
        <w:rPr>
          <w:lang w:val="hr-HR" w:eastAsia="hr-HR"/>
        </w:rPr>
        <w:t>izvanredan događaj</w:t>
      </w:r>
      <w:r w:rsidR="00274604">
        <w:rPr>
          <w:lang w:val="hr-HR" w:eastAsia="hr-HR"/>
        </w:rPr>
        <w:t>,</w:t>
      </w:r>
    </w:p>
    <w:p w:rsidR="007C5E95" w:rsidRDefault="007C5E95" w:rsidP="00BA5C99">
      <w:pPr>
        <w:pStyle w:val="ListParagraph"/>
        <w:numPr>
          <w:ilvl w:val="0"/>
          <w:numId w:val="30"/>
        </w:numPr>
        <w:spacing w:line="360" w:lineRule="auto"/>
        <w:rPr>
          <w:lang w:val="hr-HR" w:eastAsia="hr-HR"/>
        </w:rPr>
      </w:pPr>
      <w:r w:rsidRPr="007C5E95">
        <w:rPr>
          <w:lang w:val="hr-HR" w:eastAsia="hr-HR"/>
        </w:rPr>
        <w:t>ozdravljenje tvrtke</w:t>
      </w:r>
      <w:r w:rsidR="00274604">
        <w:rPr>
          <w:lang w:val="hr-HR" w:eastAsia="hr-HR"/>
        </w:rPr>
        <w:t>.</w:t>
      </w:r>
    </w:p>
    <w:p w:rsidR="00CA02A5" w:rsidRDefault="00CA02A5" w:rsidP="00EF42B4">
      <w:pPr>
        <w:spacing w:line="360" w:lineRule="auto"/>
      </w:pPr>
      <w:r>
        <w:t>Sljedeća kategorija odnosi se na upravu trgovačkog društva odnosno samog poduzetnika ili vlasnika tvrtke. Ovi pokazatelji su podijeljeni u nekoliko kategorija u kojima se ocjenjuj</w:t>
      </w:r>
      <w:r w:rsidR="007C5E95">
        <w:t>u različite osobine poduzetnika, a koje mogu biti:</w:t>
      </w:r>
    </w:p>
    <w:p w:rsidR="007C5E95" w:rsidRDefault="007C5E95" w:rsidP="00BA5C99">
      <w:pPr>
        <w:pStyle w:val="ListParagraph"/>
        <w:numPr>
          <w:ilvl w:val="0"/>
          <w:numId w:val="31"/>
        </w:numPr>
        <w:spacing w:line="360" w:lineRule="auto"/>
      </w:pPr>
      <w:r>
        <w:t>osobne kvalitete (sposobnost direktora da donosi odluke, sposobnost da ispravno ocijeni razvojne mogućnosti, savjesnost poduzetnika, probitačnost poduzetnika)</w:t>
      </w:r>
      <w:r w:rsidR="00274604">
        <w:t>,</w:t>
      </w:r>
    </w:p>
    <w:p w:rsidR="007C5E95" w:rsidRDefault="007C5E95" w:rsidP="00BA5C99">
      <w:pPr>
        <w:pStyle w:val="ListParagraph"/>
        <w:numPr>
          <w:ilvl w:val="0"/>
          <w:numId w:val="31"/>
        </w:numPr>
        <w:spacing w:line="360" w:lineRule="auto"/>
      </w:pPr>
      <w:r>
        <w:lastRenderedPageBreak/>
        <w:t>kvalifikacije/obrazovanje direktora (stupanj obrazovanja poduzetnika, iskustvo poduzetnika, je li poduzetnik ikada bio pogođen stečajnim postupkom, odnosno, da li je tvrtka koju je vodio ikada završila u stečaju ili likvidaciji)</w:t>
      </w:r>
      <w:r w:rsidR="00274604">
        <w:t>,</w:t>
      </w:r>
    </w:p>
    <w:p w:rsidR="007C5E95" w:rsidRDefault="007C5E95" w:rsidP="00BA5C99">
      <w:pPr>
        <w:pStyle w:val="ListParagraph"/>
        <w:numPr>
          <w:ilvl w:val="0"/>
          <w:numId w:val="31"/>
        </w:numPr>
        <w:spacing w:line="360" w:lineRule="auto"/>
      </w:pPr>
      <w:r>
        <w:t xml:space="preserve">osobno okruženje (postoje li kod poduzetnika obiteljski problemi, postoje li kod poduzetnika zdravstvene tegobe, ima li poduzetnik životni stil koji se ne priliči, postoje li saznanja o razmiricama unutar </w:t>
      </w:r>
      <w:r w:rsidR="00274604">
        <w:t>menadžmenta</w:t>
      </w:r>
      <w:r>
        <w:t xml:space="preserve"> poduzeća, kakva je fluktuacija najvažnijih suradnika u mana</w:t>
      </w:r>
      <w:r w:rsidR="00274604">
        <w:t>džmentu</w:t>
      </w:r>
      <w:r>
        <w:t xml:space="preserve"> tvrtke)</w:t>
      </w:r>
      <w:r w:rsidR="00274604">
        <w:t>,</w:t>
      </w:r>
    </w:p>
    <w:p w:rsidR="007C5E95" w:rsidRDefault="007C5E95" w:rsidP="00BA5C99">
      <w:pPr>
        <w:pStyle w:val="ListParagraph"/>
        <w:numPr>
          <w:ilvl w:val="0"/>
          <w:numId w:val="31"/>
        </w:numPr>
        <w:spacing w:line="360" w:lineRule="auto"/>
      </w:pPr>
      <w:r>
        <w:t>pitanja nasljednika (dob poduzetnika, iskustvo nasljednika)</w:t>
      </w:r>
      <w:r w:rsidR="00274604">
        <w:t>.</w:t>
      </w:r>
    </w:p>
    <w:p w:rsidR="00CA02A5" w:rsidRDefault="00CA02A5" w:rsidP="00EF42B4">
      <w:pPr>
        <w:spacing w:line="360" w:lineRule="auto"/>
      </w:pPr>
      <w:r>
        <w:t>Iduća kategorija nefinancijskih pokazatelja odnosi se na računovodstvo. Računovodstvo i suradnja banke s računovodstvom tvrtke veoma je važna pri analizi, dostavljanju i obradi financijskih pokazatelja. Upravo je sastav, veličina i ažurnost računovodstva bitan faktor pri uspješnom funkcioniranju svake, pa i najmanje tvrtke.</w:t>
      </w:r>
      <w:r w:rsidR="002517BE">
        <w:t xml:space="preserve"> Ocjena računovodstva se donosi na temelju sljedećih pokazatelja:</w:t>
      </w:r>
    </w:p>
    <w:p w:rsidR="002517BE" w:rsidRDefault="002517BE" w:rsidP="00BA5C99">
      <w:pPr>
        <w:pStyle w:val="ListParagraph"/>
        <w:numPr>
          <w:ilvl w:val="0"/>
          <w:numId w:val="32"/>
        </w:numPr>
        <w:spacing w:line="360" w:lineRule="auto"/>
      </w:pPr>
      <w:r>
        <w:t>veličina računovodstva obzirom na broj ljudi</w:t>
      </w:r>
      <w:r w:rsidR="00274604">
        <w:t>,</w:t>
      </w:r>
    </w:p>
    <w:p w:rsidR="002517BE" w:rsidRDefault="002517BE" w:rsidP="00BA5C99">
      <w:pPr>
        <w:pStyle w:val="ListParagraph"/>
        <w:numPr>
          <w:ilvl w:val="0"/>
          <w:numId w:val="32"/>
        </w:numPr>
        <w:spacing w:line="360" w:lineRule="auto"/>
      </w:pPr>
      <w:r>
        <w:t>broj kvalificiranih osoba u računovodstvu</w:t>
      </w:r>
      <w:r w:rsidR="00274604">
        <w:t>,</w:t>
      </w:r>
    </w:p>
    <w:p w:rsidR="002517BE" w:rsidRDefault="002517BE" w:rsidP="00BA5C99">
      <w:pPr>
        <w:pStyle w:val="ListParagraph"/>
        <w:numPr>
          <w:ilvl w:val="0"/>
          <w:numId w:val="32"/>
        </w:numPr>
        <w:spacing w:line="360" w:lineRule="auto"/>
      </w:pPr>
      <w:r>
        <w:t>ažurnost računovodstva</w:t>
      </w:r>
      <w:r w:rsidR="00274604">
        <w:t>,</w:t>
      </w:r>
    </w:p>
    <w:p w:rsidR="002517BE" w:rsidRDefault="002517BE" w:rsidP="00BA5C99">
      <w:pPr>
        <w:pStyle w:val="ListParagraph"/>
        <w:numPr>
          <w:ilvl w:val="0"/>
          <w:numId w:val="32"/>
        </w:numPr>
        <w:spacing w:line="360" w:lineRule="auto"/>
      </w:pPr>
      <w:r>
        <w:t>koliko se često provodi postupak slanja opomena</w:t>
      </w:r>
      <w:r w:rsidR="00274604">
        <w:t>,</w:t>
      </w:r>
    </w:p>
    <w:p w:rsidR="002517BE" w:rsidRDefault="002517BE" w:rsidP="00BA5C99">
      <w:pPr>
        <w:pStyle w:val="ListParagraph"/>
        <w:numPr>
          <w:ilvl w:val="0"/>
          <w:numId w:val="32"/>
        </w:numPr>
        <w:spacing w:line="360" w:lineRule="auto"/>
      </w:pPr>
      <w:r>
        <w:t>postoji li izračun contribution margin</w:t>
      </w:r>
      <w:r>
        <w:rPr>
          <w:rStyle w:val="FootnoteReference"/>
        </w:rPr>
        <w:footnoteReference w:id="33"/>
      </w:r>
      <w:r w:rsidR="00274604">
        <w:t>,</w:t>
      </w:r>
    </w:p>
    <w:p w:rsidR="002517BE" w:rsidRDefault="002517BE" w:rsidP="00BA5C99">
      <w:pPr>
        <w:pStyle w:val="ListParagraph"/>
        <w:numPr>
          <w:ilvl w:val="0"/>
          <w:numId w:val="32"/>
        </w:numPr>
        <w:spacing w:line="360" w:lineRule="auto"/>
      </w:pPr>
      <w:r>
        <w:t>izrađuju li se planski računi zadovoljavajuće kvalitete</w:t>
      </w:r>
      <w:r w:rsidR="00274604">
        <w:t>,</w:t>
      </w:r>
    </w:p>
    <w:p w:rsidR="002517BE" w:rsidRDefault="002517BE" w:rsidP="00BA5C99">
      <w:pPr>
        <w:pStyle w:val="ListParagraph"/>
        <w:numPr>
          <w:ilvl w:val="0"/>
          <w:numId w:val="32"/>
        </w:numPr>
        <w:spacing w:line="360" w:lineRule="auto"/>
      </w:pPr>
      <w:r>
        <w:t>da li se planski pokazatelji dostavljaju banci</w:t>
      </w:r>
      <w:r w:rsidR="00274604">
        <w:t>,</w:t>
      </w:r>
    </w:p>
    <w:p w:rsidR="002517BE" w:rsidRDefault="002517BE" w:rsidP="00BA5C99">
      <w:pPr>
        <w:pStyle w:val="ListParagraph"/>
        <w:numPr>
          <w:ilvl w:val="0"/>
          <w:numId w:val="32"/>
        </w:numPr>
        <w:spacing w:line="360" w:lineRule="auto"/>
      </w:pPr>
      <w:r>
        <w:t>provode li se analize o odstupanju na temelju usporedbe planiranih/ostvarenih vrijednosti</w:t>
      </w:r>
      <w:r w:rsidR="00274604">
        <w:t>.</w:t>
      </w:r>
    </w:p>
    <w:p w:rsidR="00CA02A5" w:rsidRDefault="00CA02A5" w:rsidP="00EF42B4">
      <w:pPr>
        <w:spacing w:line="360" w:lineRule="auto"/>
      </w:pPr>
      <w:r>
        <w:t xml:space="preserve">Ocjena tržišta vrlo je važan nefinancijski pokazatelj prilikom analize tvrtke. Tržište u kojem tvrtka djeluje, značajno će utjecati na prodaju, marže, te </w:t>
      </w:r>
      <w:r w:rsidRPr="00B764B1">
        <w:t>budući poslov</w:t>
      </w:r>
      <w:r w:rsidR="00B764B1" w:rsidRPr="00B764B1">
        <w:t>ni</w:t>
      </w:r>
      <w:r>
        <w:t xml:space="preserve"> razvoj svake tvrtke. Konkurencija, struktura dobavljača i struktura kupaca, profiliraju tvrtku i određuju stupanj rizika s kojim se tvrtka susreće u svome poslovanju.</w:t>
      </w:r>
      <w:r w:rsidR="002517BE">
        <w:t xml:space="preserve"> Ocjene se kvantificiraju na temelju sljedećih pokazatelja:</w:t>
      </w:r>
    </w:p>
    <w:p w:rsidR="002517BE" w:rsidRDefault="002517BE" w:rsidP="00BA5C99">
      <w:pPr>
        <w:pStyle w:val="ListParagraph"/>
        <w:numPr>
          <w:ilvl w:val="0"/>
          <w:numId w:val="33"/>
        </w:numPr>
        <w:spacing w:line="360" w:lineRule="auto"/>
      </w:pPr>
      <w:r>
        <w:t>kakva je konkurencija u djelatnosti tvrtke</w:t>
      </w:r>
      <w:r w:rsidR="00274604">
        <w:t>,</w:t>
      </w:r>
    </w:p>
    <w:p w:rsidR="002517BE" w:rsidRDefault="002517BE" w:rsidP="00BA5C99">
      <w:pPr>
        <w:pStyle w:val="ListParagraph"/>
        <w:numPr>
          <w:ilvl w:val="0"/>
          <w:numId w:val="33"/>
        </w:numPr>
        <w:spacing w:line="360" w:lineRule="auto"/>
      </w:pPr>
      <w:r>
        <w:lastRenderedPageBreak/>
        <w:t>u kojoj mjeri je poduzeće ovisno o tržišnoj konjukturi</w:t>
      </w:r>
      <w:r w:rsidR="00274604">
        <w:t>,</w:t>
      </w:r>
    </w:p>
    <w:p w:rsidR="002517BE" w:rsidRDefault="002517BE" w:rsidP="00BA5C99">
      <w:pPr>
        <w:pStyle w:val="ListParagraph"/>
        <w:numPr>
          <w:ilvl w:val="0"/>
          <w:numId w:val="33"/>
        </w:numPr>
        <w:spacing w:line="360" w:lineRule="auto"/>
      </w:pPr>
      <w:r>
        <w:t>kako se ocjenjuje sjedište poduzeća u geografskom smislu</w:t>
      </w:r>
      <w:r w:rsidR="00274604">
        <w:t>,</w:t>
      </w:r>
      <w:r>
        <w:t xml:space="preserve"> </w:t>
      </w:r>
    </w:p>
    <w:p w:rsidR="002517BE" w:rsidRDefault="002517BE" w:rsidP="00BA5C99">
      <w:pPr>
        <w:pStyle w:val="ListParagraph"/>
        <w:numPr>
          <w:ilvl w:val="0"/>
          <w:numId w:val="33"/>
        </w:numPr>
        <w:spacing w:line="360" w:lineRule="auto"/>
      </w:pPr>
      <w:r>
        <w:t>kako se ocjenjuju proizvodi/usluge i asortiman poduzeća</w:t>
      </w:r>
      <w:r w:rsidR="00274604">
        <w:t>,</w:t>
      </w:r>
    </w:p>
    <w:p w:rsidR="002517BE" w:rsidRDefault="002517BE" w:rsidP="00BA5C99">
      <w:pPr>
        <w:pStyle w:val="ListParagraph"/>
        <w:numPr>
          <w:ilvl w:val="0"/>
          <w:numId w:val="33"/>
        </w:numPr>
        <w:spacing w:line="360" w:lineRule="auto"/>
      </w:pPr>
      <w:r>
        <w:t>kakvu prolaznost imaju proizvodi/usluge poduzeća</w:t>
      </w:r>
      <w:r w:rsidR="00274604">
        <w:t>,</w:t>
      </w:r>
    </w:p>
    <w:p w:rsidR="002517BE" w:rsidRDefault="002517BE" w:rsidP="00BA5C99">
      <w:pPr>
        <w:pStyle w:val="ListParagraph"/>
        <w:numPr>
          <w:ilvl w:val="0"/>
          <w:numId w:val="33"/>
        </w:numPr>
        <w:spacing w:line="360" w:lineRule="auto"/>
      </w:pPr>
      <w:r>
        <w:t>kako se razvija potražnja za proizvodima/uslugama poduzeća</w:t>
      </w:r>
      <w:r w:rsidR="00274604">
        <w:t>,</w:t>
      </w:r>
    </w:p>
    <w:p w:rsidR="002517BE" w:rsidRDefault="002517BE" w:rsidP="00BA5C99">
      <w:pPr>
        <w:pStyle w:val="ListParagraph"/>
        <w:numPr>
          <w:ilvl w:val="0"/>
          <w:numId w:val="33"/>
        </w:numPr>
        <w:spacing w:line="360" w:lineRule="auto"/>
      </w:pPr>
      <w:r>
        <w:t>kako se procjenjuje budući razvoj poduzeća na tržištu</w:t>
      </w:r>
      <w:r w:rsidR="00274604">
        <w:t>,</w:t>
      </w:r>
    </w:p>
    <w:p w:rsidR="002517BE" w:rsidRDefault="002517BE" w:rsidP="00BA5C99">
      <w:pPr>
        <w:pStyle w:val="ListParagraph"/>
        <w:numPr>
          <w:ilvl w:val="0"/>
          <w:numId w:val="33"/>
        </w:numPr>
        <w:spacing w:line="360" w:lineRule="auto"/>
      </w:pPr>
      <w:r>
        <w:t>postoji li ovisnost prema inozemnom društvu majci uvjetovana poslovima/narudžbama</w:t>
      </w:r>
      <w:r w:rsidR="00274604">
        <w:t>,</w:t>
      </w:r>
    </w:p>
    <w:p w:rsidR="002517BE" w:rsidRDefault="002517BE" w:rsidP="00BA5C99">
      <w:pPr>
        <w:pStyle w:val="ListParagraph"/>
        <w:numPr>
          <w:ilvl w:val="0"/>
          <w:numId w:val="33"/>
        </w:numPr>
        <w:spacing w:line="360" w:lineRule="auto"/>
      </w:pPr>
      <w:r>
        <w:t>postoji li rizik od tečajnih razlika</w:t>
      </w:r>
      <w:r w:rsidR="00274604">
        <w:t>,</w:t>
      </w:r>
    </w:p>
    <w:p w:rsidR="002517BE" w:rsidRDefault="002517BE" w:rsidP="00BA5C99">
      <w:pPr>
        <w:pStyle w:val="ListParagraph"/>
        <w:numPr>
          <w:ilvl w:val="0"/>
          <w:numId w:val="33"/>
        </w:numPr>
        <w:spacing w:line="360" w:lineRule="auto"/>
      </w:pPr>
      <w:r>
        <w:t>da li je rizik tečajnih razlika problematičan za poduzeća</w:t>
      </w:r>
      <w:r w:rsidR="00274604">
        <w:t>,</w:t>
      </w:r>
    </w:p>
    <w:p w:rsidR="002517BE" w:rsidRDefault="002517BE" w:rsidP="00BA5C99">
      <w:pPr>
        <w:pStyle w:val="ListParagraph"/>
        <w:numPr>
          <w:ilvl w:val="0"/>
          <w:numId w:val="33"/>
        </w:numPr>
        <w:spacing w:line="360" w:lineRule="auto"/>
      </w:pPr>
      <w:r>
        <w:t>koliko poduzeće ima dobavljača - koliko je od njih glavnih dobavljača</w:t>
      </w:r>
      <w:r w:rsidR="00274604">
        <w:t>,</w:t>
      </w:r>
    </w:p>
    <w:p w:rsidR="002517BE" w:rsidRDefault="002517BE" w:rsidP="00BA5C99">
      <w:pPr>
        <w:pStyle w:val="ListParagraph"/>
        <w:numPr>
          <w:ilvl w:val="0"/>
          <w:numId w:val="33"/>
        </w:numPr>
        <w:spacing w:line="360" w:lineRule="auto"/>
      </w:pPr>
      <w:r>
        <w:t>koliki udio u nabavi ima najvažniji dobavljač</w:t>
      </w:r>
      <w:r w:rsidR="00274604">
        <w:t>,</w:t>
      </w:r>
    </w:p>
    <w:p w:rsidR="002517BE" w:rsidRDefault="002517BE" w:rsidP="00BA5C99">
      <w:pPr>
        <w:pStyle w:val="ListParagraph"/>
        <w:numPr>
          <w:ilvl w:val="0"/>
          <w:numId w:val="33"/>
        </w:numPr>
        <w:spacing w:line="360" w:lineRule="auto"/>
      </w:pPr>
      <w:r>
        <w:t>koliko je lako zamijeniti najvažnijeg dobavljača</w:t>
      </w:r>
      <w:r w:rsidR="00274604">
        <w:t>,</w:t>
      </w:r>
    </w:p>
    <w:p w:rsidR="002517BE" w:rsidRDefault="002517BE" w:rsidP="00BA5C99">
      <w:pPr>
        <w:pStyle w:val="ListParagraph"/>
        <w:numPr>
          <w:ilvl w:val="0"/>
          <w:numId w:val="33"/>
        </w:numPr>
        <w:spacing w:line="360" w:lineRule="auto"/>
      </w:pPr>
      <w:r>
        <w:t>koliki udio u ukupnoj nabavi ima dobavljač drugi po važnosti</w:t>
      </w:r>
      <w:r w:rsidR="00274604">
        <w:t>,</w:t>
      </w:r>
    </w:p>
    <w:p w:rsidR="002517BE" w:rsidRDefault="002517BE" w:rsidP="00BA5C99">
      <w:pPr>
        <w:pStyle w:val="ListParagraph"/>
        <w:numPr>
          <w:ilvl w:val="0"/>
          <w:numId w:val="33"/>
        </w:numPr>
        <w:spacing w:line="360" w:lineRule="auto"/>
      </w:pPr>
      <w:r>
        <w:t>koliko je lako zamijeniti dobavljača drugog po važnosti</w:t>
      </w:r>
      <w:r w:rsidR="00274604">
        <w:t>,</w:t>
      </w:r>
    </w:p>
    <w:p w:rsidR="002517BE" w:rsidRDefault="002517BE" w:rsidP="00BA5C99">
      <w:pPr>
        <w:pStyle w:val="ListParagraph"/>
        <w:numPr>
          <w:ilvl w:val="0"/>
          <w:numId w:val="33"/>
        </w:numPr>
        <w:spacing w:line="360" w:lineRule="auto"/>
      </w:pPr>
      <w:r>
        <w:t>koliko kupaca ima poduzeće - koliko je od njih glavnih kupaca</w:t>
      </w:r>
      <w:r w:rsidR="00274604">
        <w:t>,</w:t>
      </w:r>
    </w:p>
    <w:p w:rsidR="002517BE" w:rsidRDefault="002517BE" w:rsidP="00BA5C99">
      <w:pPr>
        <w:pStyle w:val="ListParagraph"/>
        <w:numPr>
          <w:ilvl w:val="0"/>
          <w:numId w:val="33"/>
        </w:numPr>
        <w:spacing w:line="360" w:lineRule="auto"/>
      </w:pPr>
      <w:r>
        <w:t>koliki udio u prometu ima glavni kupac</w:t>
      </w:r>
      <w:r w:rsidR="00274604">
        <w:t>,</w:t>
      </w:r>
    </w:p>
    <w:p w:rsidR="002517BE" w:rsidRDefault="002517BE" w:rsidP="00BA5C99">
      <w:pPr>
        <w:pStyle w:val="ListParagraph"/>
        <w:numPr>
          <w:ilvl w:val="0"/>
          <w:numId w:val="33"/>
        </w:numPr>
        <w:spacing w:line="360" w:lineRule="auto"/>
      </w:pPr>
      <w:r>
        <w:t>koliko je lako zamijeniti glavnog kupca</w:t>
      </w:r>
      <w:r w:rsidR="00274604">
        <w:t>,</w:t>
      </w:r>
    </w:p>
    <w:p w:rsidR="002517BE" w:rsidRDefault="002517BE" w:rsidP="00BA5C99">
      <w:pPr>
        <w:pStyle w:val="ListParagraph"/>
        <w:numPr>
          <w:ilvl w:val="0"/>
          <w:numId w:val="33"/>
        </w:numPr>
        <w:spacing w:line="360" w:lineRule="auto"/>
      </w:pPr>
      <w:r>
        <w:t>koliki udio u ukupnom prometu ima drugi kupac po važnosti</w:t>
      </w:r>
      <w:r w:rsidR="00274604">
        <w:t>,</w:t>
      </w:r>
    </w:p>
    <w:p w:rsidR="002517BE" w:rsidRDefault="002517BE" w:rsidP="00BA5C99">
      <w:pPr>
        <w:pStyle w:val="ListParagraph"/>
        <w:numPr>
          <w:ilvl w:val="0"/>
          <w:numId w:val="33"/>
        </w:numPr>
        <w:spacing w:line="360" w:lineRule="auto"/>
      </w:pPr>
      <w:r>
        <w:t>koliko je lako zamijeniti kupca drugog po važnosti</w:t>
      </w:r>
      <w:r w:rsidR="00274604">
        <w:t>.</w:t>
      </w:r>
    </w:p>
    <w:p w:rsidR="00EF42B4" w:rsidRDefault="00EF42B4" w:rsidP="00EF42B4">
      <w:pPr>
        <w:spacing w:line="360" w:lineRule="auto"/>
      </w:pPr>
    </w:p>
    <w:p w:rsidR="00CA02A5" w:rsidRDefault="00CA02A5" w:rsidP="00EF42B4">
      <w:pPr>
        <w:spacing w:line="360" w:lineRule="auto"/>
      </w:pPr>
      <w:r>
        <w:t>Sljedeći nefinancijski pokazatelj koji se ocjenjuje, odnosi se na kvalifikacije zaposlenika, odnosno na stupanj iskorištenosti kapaciteta.</w:t>
      </w:r>
      <w:r w:rsidR="002517BE">
        <w:t xml:space="preserve"> U ovome dijelu ocjenjuju se:</w:t>
      </w:r>
    </w:p>
    <w:p w:rsidR="002517BE" w:rsidRDefault="002517BE" w:rsidP="00BA5C99">
      <w:pPr>
        <w:pStyle w:val="ListParagraph"/>
        <w:numPr>
          <w:ilvl w:val="0"/>
          <w:numId w:val="34"/>
        </w:numPr>
        <w:spacing w:line="360" w:lineRule="auto"/>
      </w:pPr>
      <w:r>
        <w:t>kvalifikacije zaposlenika</w:t>
      </w:r>
      <w:r w:rsidR="00274604">
        <w:t>,</w:t>
      </w:r>
    </w:p>
    <w:p w:rsidR="002517BE" w:rsidRDefault="002517BE" w:rsidP="00BA5C99">
      <w:pPr>
        <w:pStyle w:val="ListParagraph"/>
        <w:numPr>
          <w:ilvl w:val="0"/>
          <w:numId w:val="34"/>
        </w:numPr>
        <w:spacing w:line="360" w:lineRule="auto"/>
      </w:pPr>
      <w:r>
        <w:t>investira li se u nove tehnologije, u obnovu strojnog parka, odnosno postrojenja ili podružnica tvrtke</w:t>
      </w:r>
      <w:r w:rsidR="00274604">
        <w:t>,</w:t>
      </w:r>
    </w:p>
    <w:p w:rsidR="002517BE" w:rsidRDefault="002517BE" w:rsidP="00BA5C99">
      <w:pPr>
        <w:pStyle w:val="ListParagraph"/>
        <w:numPr>
          <w:ilvl w:val="0"/>
          <w:numId w:val="34"/>
        </w:numPr>
        <w:spacing w:line="360" w:lineRule="auto"/>
      </w:pPr>
      <w:r>
        <w:t>kolika je iskorištenost kapaciteta kod poslova tvrtke</w:t>
      </w:r>
      <w:r w:rsidR="00274604">
        <w:t>.</w:t>
      </w:r>
    </w:p>
    <w:p w:rsidR="00CA02A5" w:rsidRDefault="00CA02A5" w:rsidP="00EF42B4">
      <w:pPr>
        <w:spacing w:line="360" w:lineRule="auto"/>
      </w:pPr>
      <w:r>
        <w:t>Sljedeće područje analize nefinancijskih pokazatelja je odnos klijenta i banke. Način na koji se klijent odnosi prema banci, pokazuje način na koji se odnosi i prema ostalim sudionicima u svome poslovanju (kupcima, dobavljačima), što može imati presudan utjecaj u perspektivi i budućem razvoju svake tvrtke.</w:t>
      </w:r>
      <w:r w:rsidR="002517BE">
        <w:t xml:space="preserve"> Općenito se ocjenjuje:</w:t>
      </w:r>
    </w:p>
    <w:p w:rsidR="002517BE" w:rsidRDefault="002517BE" w:rsidP="00BA5C99">
      <w:pPr>
        <w:pStyle w:val="ListParagraph"/>
        <w:numPr>
          <w:ilvl w:val="0"/>
          <w:numId w:val="35"/>
        </w:numPr>
        <w:spacing w:line="360" w:lineRule="auto"/>
      </w:pPr>
      <w:r>
        <w:lastRenderedPageBreak/>
        <w:t>kakva je poslovna suradnja između poduzeća i banke</w:t>
      </w:r>
      <w:r w:rsidR="00274604">
        <w:t>,</w:t>
      </w:r>
    </w:p>
    <w:p w:rsidR="002517BE" w:rsidRDefault="002517BE" w:rsidP="00BA5C99">
      <w:pPr>
        <w:pStyle w:val="ListParagraph"/>
        <w:numPr>
          <w:ilvl w:val="0"/>
          <w:numId w:val="35"/>
        </w:numPr>
        <w:spacing w:line="360" w:lineRule="auto"/>
      </w:pPr>
      <w:r>
        <w:t>koliko dugo postoji poslovna suradnja između poduzeća i banke</w:t>
      </w:r>
      <w:r w:rsidR="00274604">
        <w:t>,</w:t>
      </w:r>
    </w:p>
    <w:p w:rsidR="002517BE" w:rsidRDefault="00B764B1" w:rsidP="00BA5C99">
      <w:pPr>
        <w:pStyle w:val="ListParagraph"/>
        <w:numPr>
          <w:ilvl w:val="0"/>
          <w:numId w:val="35"/>
        </w:numPr>
        <w:spacing w:line="360" w:lineRule="auto"/>
      </w:pPr>
      <w:r>
        <w:t xml:space="preserve"> je li</w:t>
      </w:r>
      <w:r w:rsidR="002517BE">
        <w:t xml:space="preserve"> vlastita banka glavna ili sporedna poslovna banka</w:t>
      </w:r>
      <w:r w:rsidR="00274604">
        <w:t>,</w:t>
      </w:r>
    </w:p>
    <w:p w:rsidR="002517BE" w:rsidRDefault="00B764B1" w:rsidP="00BA5C99">
      <w:pPr>
        <w:pStyle w:val="ListParagraph"/>
        <w:numPr>
          <w:ilvl w:val="0"/>
          <w:numId w:val="35"/>
        </w:numPr>
        <w:spacing w:line="360" w:lineRule="auto"/>
      </w:pPr>
      <w:r>
        <w:t xml:space="preserve"> </w:t>
      </w:r>
      <w:r w:rsidR="002517BE">
        <w:t>pridržava</w:t>
      </w:r>
      <w:r>
        <w:t xml:space="preserve"> li se menadžment</w:t>
      </w:r>
      <w:r w:rsidR="002517BE">
        <w:t xml:space="preserve"> dogovora i obećanja</w:t>
      </w:r>
      <w:r w:rsidR="00274604">
        <w:t>,</w:t>
      </w:r>
    </w:p>
    <w:p w:rsidR="002517BE" w:rsidRDefault="00B764B1" w:rsidP="00BA5C99">
      <w:pPr>
        <w:pStyle w:val="ListParagraph"/>
        <w:numPr>
          <w:ilvl w:val="0"/>
          <w:numId w:val="35"/>
        </w:numPr>
        <w:spacing w:line="360" w:lineRule="auto"/>
      </w:pPr>
      <w:r>
        <w:t>d</w:t>
      </w:r>
      <w:r w:rsidRPr="00B764B1">
        <w:t>ostavljaju</w:t>
      </w:r>
      <w:r>
        <w:rPr>
          <w:color w:val="FF0000"/>
        </w:rPr>
        <w:t xml:space="preserve"> </w:t>
      </w:r>
      <w:r w:rsidR="002517BE">
        <w:t>li se dokument</w:t>
      </w:r>
      <w:r>
        <w:t>i koje banka zatraži</w:t>
      </w:r>
      <w:r w:rsidR="002517BE">
        <w:t xml:space="preserve"> brzo i kompletno</w:t>
      </w:r>
      <w:r w:rsidR="00274604">
        <w:t>,</w:t>
      </w:r>
    </w:p>
    <w:p w:rsidR="002517BE" w:rsidRDefault="002517BE" w:rsidP="00BA5C99">
      <w:pPr>
        <w:pStyle w:val="ListParagraph"/>
        <w:numPr>
          <w:ilvl w:val="0"/>
          <w:numId w:val="35"/>
        </w:numPr>
        <w:spacing w:line="360" w:lineRule="auto"/>
      </w:pPr>
      <w:r>
        <w:t>nastoji li poduzetnik reducirati osobno jamstvo</w:t>
      </w:r>
      <w:r w:rsidR="00274604">
        <w:t>,</w:t>
      </w:r>
    </w:p>
    <w:p w:rsidR="002517BE" w:rsidRDefault="00B764B1" w:rsidP="00BA5C99">
      <w:pPr>
        <w:pStyle w:val="ListParagraph"/>
        <w:numPr>
          <w:ilvl w:val="0"/>
          <w:numId w:val="35"/>
        </w:numPr>
        <w:spacing w:line="360" w:lineRule="auto"/>
      </w:pPr>
      <w:r w:rsidRPr="00B764B1">
        <w:t>je li</w:t>
      </w:r>
      <w:r w:rsidR="002517BE">
        <w:t xml:space="preserve"> u posljednjih 12 mjeseci došlo do nedozvoljenog prekoračenja odobrenih kreditnih limita</w:t>
      </w:r>
      <w:r w:rsidR="00274604">
        <w:t>,</w:t>
      </w:r>
    </w:p>
    <w:p w:rsidR="002517BE" w:rsidRDefault="002517BE" w:rsidP="00BA5C99">
      <w:pPr>
        <w:pStyle w:val="ListParagraph"/>
        <w:numPr>
          <w:ilvl w:val="0"/>
          <w:numId w:val="35"/>
        </w:numPr>
        <w:spacing w:line="360" w:lineRule="auto"/>
      </w:pPr>
      <w:r>
        <w:t>da li je u posljednjih 12 mjeseci došlo do zakašnjenja kod povrata investicijskih kredita</w:t>
      </w:r>
      <w:r w:rsidR="00274604">
        <w:t>,</w:t>
      </w:r>
    </w:p>
    <w:p w:rsidR="002517BE" w:rsidRDefault="002517BE" w:rsidP="00BA5C99">
      <w:pPr>
        <w:pStyle w:val="ListParagraph"/>
        <w:numPr>
          <w:ilvl w:val="0"/>
          <w:numId w:val="35"/>
        </w:numPr>
        <w:spacing w:line="360" w:lineRule="auto"/>
      </w:pPr>
      <w:r>
        <w:t>kakvi su bili prometi preko računa banke u posljednjih 12 mjeseci</w:t>
      </w:r>
      <w:r w:rsidR="00274604">
        <w:t>.</w:t>
      </w:r>
    </w:p>
    <w:p w:rsidR="002517BE" w:rsidRDefault="002517BE" w:rsidP="002517BE">
      <w:pPr>
        <w:spacing w:line="360" w:lineRule="auto"/>
      </w:pPr>
    </w:p>
    <w:p w:rsidR="00CA02A5" w:rsidRDefault="00CA02A5" w:rsidP="00EF42B4">
      <w:pPr>
        <w:spacing w:line="360" w:lineRule="auto"/>
      </w:pPr>
      <w:r>
        <w:t>Na kraju analize nefinancijskih pokazatelja mjere se faktori upozorenja i rizika. Ovi faktori su rani signal da s tvrtkom nešto nije u redu, te da je potrebno poduzeti neke korake u njihovom ispravljanju, odnosno da je hitno potrebno pokušati tvrtku restrukturirati na način da se rizici otklone ili svedu na najmanju moguću mjeru. Ovo je također i upozorenje poduzetniku, da je potrebno nešto mijenjati, ili bi u protivnom poslovanje tvrtke moglo otići u neželjenom smjeru.</w:t>
      </w:r>
      <w:r w:rsidR="002517BE" w:rsidRPr="002517BE">
        <w:t xml:space="preserve"> </w:t>
      </w:r>
      <w:r w:rsidR="002517BE">
        <w:t>Faktori su sljedeći:</w:t>
      </w:r>
    </w:p>
    <w:p w:rsidR="002517BE" w:rsidRDefault="002517BE" w:rsidP="00BA5C99">
      <w:pPr>
        <w:pStyle w:val="ListParagraph"/>
        <w:numPr>
          <w:ilvl w:val="0"/>
          <w:numId w:val="36"/>
        </w:numPr>
        <w:spacing w:line="360" w:lineRule="auto"/>
      </w:pPr>
      <w:r>
        <w:t>kvaliteta bilance nije pouzdana (materijalna točnost i/ili ocjene)</w:t>
      </w:r>
      <w:r w:rsidR="00E902EA">
        <w:t>,</w:t>
      </w:r>
      <w:r>
        <w:t xml:space="preserve"> </w:t>
      </w:r>
    </w:p>
    <w:p w:rsidR="002517BE" w:rsidRDefault="002517BE" w:rsidP="00BA5C99">
      <w:pPr>
        <w:pStyle w:val="ListParagraph"/>
        <w:numPr>
          <w:ilvl w:val="0"/>
          <w:numId w:val="36"/>
        </w:numPr>
        <w:spacing w:line="360" w:lineRule="auto"/>
      </w:pPr>
      <w:r>
        <w:t>primjetna</w:t>
      </w:r>
      <w:r w:rsidR="00E902EA">
        <w:t xml:space="preserve"> opasna tendencija rasta (npr. g</w:t>
      </w:r>
      <w:r>
        <w:t>odišnji rast prihoda &gt;20%)</w:t>
      </w:r>
      <w:r w:rsidR="00E902EA">
        <w:t>,</w:t>
      </w:r>
      <w:r>
        <w:t xml:space="preserve"> </w:t>
      </w:r>
    </w:p>
    <w:p w:rsidR="002517BE" w:rsidRDefault="002517BE" w:rsidP="00BA5C99">
      <w:pPr>
        <w:pStyle w:val="ListParagraph"/>
        <w:numPr>
          <w:ilvl w:val="0"/>
          <w:numId w:val="36"/>
        </w:numPr>
        <w:spacing w:line="360" w:lineRule="auto"/>
      </w:pPr>
      <w:r>
        <w:t>aktualni razvoj poslovanja ima negativnu tendenciju</w:t>
      </w:r>
      <w:r w:rsidR="00E902EA">
        <w:t>,</w:t>
      </w:r>
      <w:r>
        <w:t xml:space="preserve"> </w:t>
      </w:r>
    </w:p>
    <w:p w:rsidR="002517BE" w:rsidRDefault="002517BE" w:rsidP="00BA5C99">
      <w:pPr>
        <w:pStyle w:val="ListParagraph"/>
        <w:numPr>
          <w:ilvl w:val="0"/>
          <w:numId w:val="36"/>
        </w:numPr>
        <w:spacing w:line="360" w:lineRule="auto"/>
      </w:pPr>
      <w:r>
        <w:t>postoje netransparentni dijelovi poslovanja tvrtke</w:t>
      </w:r>
      <w:r w:rsidR="00E902EA">
        <w:t>,</w:t>
      </w:r>
      <w:r>
        <w:t xml:space="preserve"> </w:t>
      </w:r>
    </w:p>
    <w:p w:rsidR="002517BE" w:rsidRDefault="002517BE" w:rsidP="00BA5C99">
      <w:pPr>
        <w:pStyle w:val="ListParagraph"/>
        <w:numPr>
          <w:ilvl w:val="0"/>
          <w:numId w:val="36"/>
        </w:numPr>
        <w:spacing w:line="360" w:lineRule="auto"/>
      </w:pPr>
      <w:r>
        <w:t>dana je loša ocjena od strane n</w:t>
      </w:r>
      <w:r w:rsidRPr="001916BC">
        <w:t>e</w:t>
      </w:r>
      <w:r w:rsidR="001916BC" w:rsidRPr="001916BC">
        <w:t>o</w:t>
      </w:r>
      <w:r w:rsidRPr="001916BC">
        <w:t>visn</w:t>
      </w:r>
      <w:r>
        <w:t>e r</w:t>
      </w:r>
      <w:r w:rsidR="001916BC">
        <w:t>ejting</w:t>
      </w:r>
      <w:r>
        <w:t xml:space="preserve"> agencije</w:t>
      </w:r>
      <w:r w:rsidR="00E902EA">
        <w:t>,</w:t>
      </w:r>
      <w:r>
        <w:t xml:space="preserve"> </w:t>
      </w:r>
    </w:p>
    <w:p w:rsidR="002517BE" w:rsidRDefault="002517BE" w:rsidP="00BA5C99">
      <w:pPr>
        <w:pStyle w:val="ListParagraph"/>
        <w:numPr>
          <w:ilvl w:val="0"/>
          <w:numId w:val="36"/>
        </w:numPr>
        <w:spacing w:line="360" w:lineRule="auto"/>
      </w:pPr>
      <w:r>
        <w:t>poduzeće je podnosilo zahtjeve za odgodu plaćanja kamata i/ili glavnica</w:t>
      </w:r>
      <w:r w:rsidR="00E902EA">
        <w:t>,</w:t>
      </w:r>
      <w:r>
        <w:t xml:space="preserve"> </w:t>
      </w:r>
    </w:p>
    <w:p w:rsidR="002517BE" w:rsidRDefault="002517BE" w:rsidP="00BA5C99">
      <w:pPr>
        <w:pStyle w:val="ListParagraph"/>
        <w:numPr>
          <w:ilvl w:val="0"/>
          <w:numId w:val="36"/>
        </w:numPr>
        <w:spacing w:line="360" w:lineRule="auto"/>
      </w:pPr>
      <w:r>
        <w:t>protesti</w:t>
      </w:r>
      <w:r w:rsidR="00E902EA">
        <w:t xml:space="preserve"> po mjenicama zadnje tri godine,</w:t>
      </w:r>
    </w:p>
    <w:p w:rsidR="002517BE" w:rsidRDefault="00E902EA" w:rsidP="00BA5C99">
      <w:pPr>
        <w:pStyle w:val="ListParagraph"/>
        <w:numPr>
          <w:ilvl w:val="0"/>
          <w:numId w:val="36"/>
        </w:numPr>
        <w:spacing w:line="360" w:lineRule="auto"/>
      </w:pPr>
      <w:r>
        <w:t>blokada računa,</w:t>
      </w:r>
    </w:p>
    <w:p w:rsidR="002517BE" w:rsidRDefault="002517BE" w:rsidP="00BA5C99">
      <w:pPr>
        <w:pStyle w:val="ListParagraph"/>
        <w:numPr>
          <w:ilvl w:val="0"/>
          <w:numId w:val="36"/>
        </w:numPr>
        <w:spacing w:line="360" w:lineRule="auto"/>
      </w:pPr>
      <w:r>
        <w:t>kasne plaćanja prema MF, HZZO ili radnicima za plaće</w:t>
      </w:r>
      <w:r w:rsidR="00E902EA">
        <w:t>,</w:t>
      </w:r>
      <w:r>
        <w:t xml:space="preserve"> </w:t>
      </w:r>
    </w:p>
    <w:p w:rsidR="002517BE" w:rsidRDefault="002517BE" w:rsidP="00BA5C99">
      <w:pPr>
        <w:pStyle w:val="ListParagraph"/>
        <w:numPr>
          <w:ilvl w:val="0"/>
          <w:numId w:val="36"/>
        </w:numPr>
        <w:spacing w:line="360" w:lineRule="auto"/>
      </w:pPr>
      <w:r>
        <w:t>provedene su mjere koje su se vrlo negativno odrazile na povjerenje</w:t>
      </w:r>
      <w:r w:rsidR="00E902EA">
        <w:t>,</w:t>
      </w:r>
      <w:r>
        <w:t xml:space="preserve"> </w:t>
      </w:r>
    </w:p>
    <w:p w:rsidR="002517BE" w:rsidRDefault="002517BE" w:rsidP="00BA5C99">
      <w:pPr>
        <w:pStyle w:val="ListParagraph"/>
        <w:numPr>
          <w:ilvl w:val="0"/>
          <w:numId w:val="36"/>
        </w:numPr>
        <w:spacing w:line="360" w:lineRule="auto"/>
      </w:pPr>
      <w:r>
        <w:t>provedena je ovrha nad imovinom poduzeća</w:t>
      </w:r>
      <w:r w:rsidR="00E902EA">
        <w:t>,</w:t>
      </w:r>
    </w:p>
    <w:p w:rsidR="002517BE" w:rsidRDefault="002517BE" w:rsidP="00BA5C99">
      <w:pPr>
        <w:pStyle w:val="ListParagraph"/>
        <w:numPr>
          <w:ilvl w:val="0"/>
          <w:numId w:val="36"/>
        </w:numPr>
        <w:spacing w:line="360" w:lineRule="auto"/>
      </w:pPr>
      <w:r>
        <w:t>u zadnjih godina bilo je vraćenih čekova ili zloupotrebe čekova</w:t>
      </w:r>
      <w:r w:rsidR="00E902EA">
        <w:t>,</w:t>
      </w:r>
      <w:r>
        <w:t xml:space="preserve"> </w:t>
      </w:r>
    </w:p>
    <w:p w:rsidR="002517BE" w:rsidRDefault="002517BE" w:rsidP="00BA5C99">
      <w:pPr>
        <w:pStyle w:val="ListParagraph"/>
        <w:numPr>
          <w:ilvl w:val="0"/>
          <w:numId w:val="36"/>
        </w:numPr>
        <w:spacing w:line="360" w:lineRule="auto"/>
      </w:pPr>
      <w:r>
        <w:t>posljednje tri godine potra</w:t>
      </w:r>
      <w:r w:rsidR="00E902EA">
        <w:t>živanja se naplaćuju prisilno/</w:t>
      </w:r>
      <w:r>
        <w:t>sudsk</w:t>
      </w:r>
      <w:r w:rsidR="00E902EA">
        <w:t xml:space="preserve">im </w:t>
      </w:r>
      <w:r>
        <w:t>putem</w:t>
      </w:r>
      <w:r w:rsidR="00E902EA">
        <w:t>,</w:t>
      </w:r>
      <w:r>
        <w:t xml:space="preserve"> </w:t>
      </w:r>
    </w:p>
    <w:p w:rsidR="002517BE" w:rsidRDefault="002517BE" w:rsidP="00BA5C99">
      <w:pPr>
        <w:pStyle w:val="ListParagraph"/>
        <w:numPr>
          <w:ilvl w:val="0"/>
          <w:numId w:val="36"/>
        </w:numPr>
        <w:spacing w:line="360" w:lineRule="auto"/>
      </w:pPr>
      <w:r>
        <w:lastRenderedPageBreak/>
        <w:t>velika obveza korisnika kredita u dospjelosti većoj od 90 dana</w:t>
      </w:r>
      <w:r w:rsidR="00E902EA">
        <w:t>,</w:t>
      </w:r>
      <w:r>
        <w:t xml:space="preserve"> </w:t>
      </w:r>
    </w:p>
    <w:p w:rsidR="002517BE" w:rsidRDefault="002517BE" w:rsidP="00BA5C99">
      <w:pPr>
        <w:pStyle w:val="ListParagraph"/>
        <w:numPr>
          <w:ilvl w:val="0"/>
          <w:numId w:val="36"/>
        </w:numPr>
        <w:spacing w:line="360" w:lineRule="auto"/>
      </w:pPr>
      <w:r>
        <w:t>ne postoje adekvatni instrumenti osiguranja</w:t>
      </w:r>
      <w:r w:rsidR="00E902EA">
        <w:t>,</w:t>
      </w:r>
      <w:r>
        <w:t xml:space="preserve"> </w:t>
      </w:r>
    </w:p>
    <w:p w:rsidR="002517BE" w:rsidRDefault="002517BE" w:rsidP="00BA5C99">
      <w:pPr>
        <w:pStyle w:val="ListParagraph"/>
        <w:numPr>
          <w:ilvl w:val="0"/>
          <w:numId w:val="36"/>
        </w:numPr>
        <w:spacing w:line="360" w:lineRule="auto"/>
      </w:pPr>
      <w:r>
        <w:t>dogovoreno je produljenje otplate kredita</w:t>
      </w:r>
      <w:r w:rsidR="00E902EA">
        <w:t>,</w:t>
      </w:r>
      <w:r>
        <w:t xml:space="preserve"> </w:t>
      </w:r>
    </w:p>
    <w:p w:rsidR="00BF30D1" w:rsidRDefault="002517BE" w:rsidP="00913AFB">
      <w:pPr>
        <w:pStyle w:val="ListParagraph"/>
        <w:numPr>
          <w:ilvl w:val="0"/>
          <w:numId w:val="36"/>
        </w:numPr>
        <w:spacing w:line="360" w:lineRule="auto"/>
      </w:pPr>
      <w:r>
        <w:t>tvrtka je pokrenula stečajni postupak</w:t>
      </w:r>
      <w:r w:rsidR="00E902EA">
        <w:t>.</w:t>
      </w:r>
    </w:p>
    <w:p w:rsidR="001916BC" w:rsidRDefault="001916BC" w:rsidP="001916BC">
      <w:pPr>
        <w:spacing w:line="360" w:lineRule="auto"/>
      </w:pPr>
    </w:p>
    <w:p w:rsidR="006D7F9A" w:rsidRDefault="00187C8A" w:rsidP="00A7233B">
      <w:pPr>
        <w:pStyle w:val="Heading2"/>
        <w:numPr>
          <w:ilvl w:val="1"/>
          <w:numId w:val="1"/>
        </w:numPr>
      </w:pPr>
      <w:r>
        <w:t xml:space="preserve"> </w:t>
      </w:r>
      <w:bookmarkStart w:id="26" w:name="_Toc443232796"/>
      <w:r>
        <w:t>Kreditni registar</w:t>
      </w:r>
      <w:bookmarkEnd w:id="26"/>
    </w:p>
    <w:p w:rsidR="00187C8A" w:rsidRDefault="00187C8A" w:rsidP="00187C8A">
      <w:pPr>
        <w:pStyle w:val="Heading2"/>
      </w:pPr>
    </w:p>
    <w:p w:rsidR="00187C8A" w:rsidRDefault="00187C8A" w:rsidP="001916BC">
      <w:pPr>
        <w:spacing w:line="360" w:lineRule="auto"/>
        <w:rPr>
          <w:lang w:val="hr-HR" w:eastAsia="hr-HR"/>
        </w:rPr>
      </w:pPr>
      <w:r>
        <w:rPr>
          <w:lang w:val="hr-HR" w:eastAsia="hr-HR"/>
        </w:rPr>
        <w:t>Kreditni registar je baza podataka koja omogućuje stalni unos, održavanje i distribuiranje podataka o kreditnim obvezama korisnika kredita, tj. zajmotražitelja. Iz temeljne definicije daju se uočiti tri glavne uloge kreditnog registra. Prva je prikupljanje podataka o zaduženosti osobe – zajmotražitelja. Ova funkcija kreditnog registra dobiva navažnosti u kreditnoj analizi kreditora pri odobravanju prvoga ili novih kredita postojećem ili novom klijentu banke. Druga je funkcija održavanje tih podataka, što obuhvaća ažuriranje baze podataka onako kako pristižu novi podatci, kao i provjeru podataka te mogućnost ispravljanja eventualnih pogrešaka. U tom postupku može se reći kako se podatci pretvaraju u informacije jer se uključuju u postojeće zapise o zajmotražiteljima i na taj se način dobiva informacija o stanju zaduženosti. Treća, funkcija kreditnog registra je distribucija informacija u obliku kakve korisnici trebaju. Obično, banke informacije kreditnog registra trebaju radi učinkovitog donošenja odluka.</w:t>
      </w:r>
    </w:p>
    <w:p w:rsidR="00187C8A" w:rsidRDefault="00187C8A" w:rsidP="00913AFB">
      <w:pPr>
        <w:spacing w:line="360" w:lineRule="auto"/>
        <w:rPr>
          <w:lang w:val="hr-HR" w:eastAsia="hr-HR"/>
        </w:rPr>
      </w:pPr>
      <w:r>
        <w:rPr>
          <w:lang w:val="hr-HR" w:eastAsia="hr-HR"/>
        </w:rPr>
        <w:t>Kreditni registri razvijeni su u SAD-u i Velikoj Britaniji u svrhu upravljanja kreditnim rizikom putem prikupljanja informacija i njihova distribuiranja radi ocjene kreditne analize zajmotražitelja.</w:t>
      </w:r>
      <w:r>
        <w:rPr>
          <w:rStyle w:val="FootnoteReference"/>
          <w:lang w:val="hr-HR" w:eastAsia="hr-HR"/>
        </w:rPr>
        <w:footnoteReference w:id="34"/>
      </w:r>
      <w:r>
        <w:rPr>
          <w:sz w:val="16"/>
          <w:szCs w:val="16"/>
          <w:lang w:val="hr-HR" w:eastAsia="hr-HR"/>
        </w:rPr>
        <w:t xml:space="preserve"> </w:t>
      </w:r>
      <w:r>
        <w:rPr>
          <w:lang w:val="hr-HR" w:eastAsia="hr-HR"/>
        </w:rPr>
        <w:t>Razlikuju se dva modela ustroja kreditnog registra:</w:t>
      </w:r>
    </w:p>
    <w:p w:rsidR="00187C8A" w:rsidRDefault="00187C8A" w:rsidP="00BA5C99">
      <w:pPr>
        <w:pStyle w:val="ListParagraph"/>
        <w:numPr>
          <w:ilvl w:val="0"/>
          <w:numId w:val="38"/>
        </w:numPr>
        <w:spacing w:line="360" w:lineRule="auto"/>
        <w:rPr>
          <w:lang w:val="hr-HR" w:eastAsia="hr-HR"/>
        </w:rPr>
      </w:pPr>
      <w:r w:rsidRPr="00187C8A">
        <w:rPr>
          <w:lang w:val="hr-HR" w:eastAsia="hr-HR"/>
        </w:rPr>
        <w:t>kreditni registar dostavlja samo informacije o neurednim</w:t>
      </w:r>
      <w:r>
        <w:rPr>
          <w:lang w:val="hr-HR" w:eastAsia="hr-HR"/>
        </w:rPr>
        <w:t xml:space="preserve"> </w:t>
      </w:r>
      <w:r w:rsidRPr="00187C8A">
        <w:rPr>
          <w:lang w:val="hr-HR" w:eastAsia="hr-HR"/>
        </w:rPr>
        <w:t>platišama kredita, tzv. negativni kreditni registri</w:t>
      </w:r>
      <w:r w:rsidR="006352DD">
        <w:rPr>
          <w:lang w:val="hr-HR" w:eastAsia="hr-HR"/>
        </w:rPr>
        <w:t>,</w:t>
      </w:r>
    </w:p>
    <w:p w:rsidR="00187C8A" w:rsidRDefault="00187C8A" w:rsidP="00BA5C99">
      <w:pPr>
        <w:pStyle w:val="ListParagraph"/>
        <w:numPr>
          <w:ilvl w:val="0"/>
          <w:numId w:val="38"/>
        </w:numPr>
        <w:spacing w:line="360" w:lineRule="auto"/>
        <w:rPr>
          <w:lang w:val="hr-HR" w:eastAsia="hr-HR"/>
        </w:rPr>
      </w:pPr>
      <w:r w:rsidRPr="00187C8A">
        <w:rPr>
          <w:lang w:val="hr-HR" w:eastAsia="hr-HR"/>
        </w:rPr>
        <w:t>kreditni registar dostavlja sve informacije vezane za korisnika</w:t>
      </w:r>
      <w:r>
        <w:rPr>
          <w:lang w:val="hr-HR" w:eastAsia="hr-HR"/>
        </w:rPr>
        <w:t xml:space="preserve"> </w:t>
      </w:r>
      <w:r w:rsidRPr="00187C8A">
        <w:rPr>
          <w:lang w:val="hr-HR" w:eastAsia="hr-HR"/>
        </w:rPr>
        <w:t>kredita, tzv. pozitivni kreditni registri.</w:t>
      </w:r>
    </w:p>
    <w:p w:rsidR="00187C8A" w:rsidRDefault="00187C8A" w:rsidP="00913AFB">
      <w:pPr>
        <w:spacing w:line="360" w:lineRule="auto"/>
        <w:rPr>
          <w:lang w:val="hr-HR" w:eastAsia="hr-HR"/>
        </w:rPr>
      </w:pPr>
      <w:r w:rsidRPr="00187C8A">
        <w:rPr>
          <w:lang w:val="hr-HR" w:eastAsia="hr-HR"/>
        </w:rPr>
        <w:t>Organiziranjem i uspješnim funkcioniranjem kreditnog registra banke</w:t>
      </w:r>
      <w:r>
        <w:rPr>
          <w:lang w:val="hr-HR" w:eastAsia="hr-HR"/>
        </w:rPr>
        <w:t xml:space="preserve"> </w:t>
      </w:r>
      <w:r w:rsidRPr="00187C8A">
        <w:rPr>
          <w:lang w:val="hr-HR" w:eastAsia="hr-HR"/>
        </w:rPr>
        <w:t>bi trebale biti potaknute na veću kreditnu aktivnost, odnosno krediti bi</w:t>
      </w:r>
      <w:r>
        <w:rPr>
          <w:lang w:val="hr-HR" w:eastAsia="hr-HR"/>
        </w:rPr>
        <w:t xml:space="preserve"> </w:t>
      </w:r>
      <w:r w:rsidRPr="00187C8A">
        <w:rPr>
          <w:lang w:val="hr-HR" w:eastAsia="hr-HR"/>
        </w:rPr>
        <w:t xml:space="preserve">trebali postati proizvodi banaka koji će se </w:t>
      </w:r>
      <w:r w:rsidRPr="00187C8A">
        <w:rPr>
          <w:lang w:val="hr-HR" w:eastAsia="hr-HR"/>
        </w:rPr>
        <w:lastRenderedPageBreak/>
        <w:t>nuditi građanima, sada uz</w:t>
      </w:r>
      <w:r>
        <w:rPr>
          <w:lang w:val="hr-HR" w:eastAsia="hr-HR"/>
        </w:rPr>
        <w:t xml:space="preserve"> </w:t>
      </w:r>
      <w:r w:rsidRPr="00187C8A">
        <w:rPr>
          <w:lang w:val="hr-HR" w:eastAsia="hr-HR"/>
        </w:rPr>
        <w:t>manji rizik kod plasmana. Postojanje kreditnog registra umanjuje</w:t>
      </w:r>
      <w:r>
        <w:rPr>
          <w:lang w:val="hr-HR" w:eastAsia="hr-HR"/>
        </w:rPr>
        <w:t xml:space="preserve"> </w:t>
      </w:r>
      <w:r w:rsidRPr="00187C8A">
        <w:rPr>
          <w:lang w:val="hr-HR" w:eastAsia="hr-HR"/>
        </w:rPr>
        <w:t>troškove kreditne analize i skraćuje vrijeme obrade kredita u banci za</w:t>
      </w:r>
      <w:r>
        <w:rPr>
          <w:lang w:val="hr-HR" w:eastAsia="hr-HR"/>
        </w:rPr>
        <w:t xml:space="preserve"> </w:t>
      </w:r>
      <w:r w:rsidRPr="00187C8A">
        <w:rPr>
          <w:lang w:val="hr-HR" w:eastAsia="hr-HR"/>
        </w:rPr>
        <w:t>njezine klijente.</w:t>
      </w:r>
      <w:r>
        <w:rPr>
          <w:rStyle w:val="FootnoteReference"/>
          <w:lang w:val="hr-HR" w:eastAsia="hr-HR"/>
        </w:rPr>
        <w:footnoteReference w:id="35"/>
      </w:r>
    </w:p>
    <w:p w:rsidR="00187C8A" w:rsidRDefault="00187C8A" w:rsidP="00913AFB">
      <w:pPr>
        <w:spacing w:line="360" w:lineRule="auto"/>
        <w:rPr>
          <w:lang w:val="hr-HR" w:eastAsia="hr-HR"/>
        </w:rPr>
      </w:pPr>
      <w:r>
        <w:rPr>
          <w:lang w:val="hr-HR" w:eastAsia="hr-HR"/>
        </w:rPr>
        <w:t>Proces odobravanja kredita bit će pojednostavljen zbog smanjenja broja potrebnih dokumenata koji se traže od strane banke, a prilažu se uz zahtjev za odobravanje kredita. Broj dokumenta bit će smanjen jer će banke putem kreditnog registra imati na raspolaganju pouzdane i ažurirane informacije o bonitetu i kreditnoj sposobnosti potencijalnih korisnika kredita - zajmotražitelja. Ujedno se na kreditni registar prenosi kontrolna funkcija iz kreditnog procesa banke putem praćenja boniteta bankovnih klijenata, namećući potrebu njihova urednog izmirenja obveza prema banci.</w:t>
      </w:r>
    </w:p>
    <w:p w:rsidR="00BF30D1" w:rsidRDefault="00187C8A" w:rsidP="00913AFB">
      <w:pPr>
        <w:spacing w:line="360" w:lineRule="auto"/>
        <w:rPr>
          <w:lang w:val="hr-HR" w:eastAsia="hr-HR"/>
        </w:rPr>
      </w:pPr>
      <w:r>
        <w:rPr>
          <w:lang w:val="hr-HR" w:eastAsia="hr-HR"/>
        </w:rPr>
        <w:t>U konačnici, kreditni registar mogao bi dovesti do smanjenja aktivnih kamatnih stopa i drugih troškova koji nastaju pri odobravanju i otplati kredita jer se smanjuje rizik plasmana banke zbog postojanja kreditnog registra. Kreditni registar trebao bi unaprijediti upravljanje kreditnim rizikom u bankama, unaprijediti proces kreditne analize, smanjiti iznose loših kredita i smanjiti troškove kreditne analize. Kreditni registar trebao bi imati konkretno značenje i za državne institucije, pogotovo one koje se bave regulacijom i supervizijom banaka, održavanjem financijske stabilnosti, monetarnom politikom i druge nebankarske financijske organizacije, sudove, porezne uprave, tijela vlasti, MIO i druge.</w:t>
      </w:r>
      <w:r>
        <w:rPr>
          <w:rStyle w:val="FootnoteReference"/>
          <w:lang w:val="hr-HR" w:eastAsia="hr-HR"/>
        </w:rPr>
        <w:footnoteReference w:id="36"/>
      </w:r>
    </w:p>
    <w:p w:rsidR="00913AFB" w:rsidRDefault="00913AFB" w:rsidP="00913AFB">
      <w:pPr>
        <w:spacing w:line="360" w:lineRule="auto"/>
        <w:rPr>
          <w:lang w:val="hr-HR" w:eastAsia="hr-HR"/>
        </w:rPr>
      </w:pPr>
    </w:p>
    <w:p w:rsidR="001916BC" w:rsidRPr="00913AFB" w:rsidRDefault="001916BC" w:rsidP="00913AFB">
      <w:pPr>
        <w:spacing w:line="360" w:lineRule="auto"/>
        <w:rPr>
          <w:lang w:val="hr-HR" w:eastAsia="hr-HR"/>
        </w:rPr>
      </w:pPr>
    </w:p>
    <w:p w:rsidR="006D7F9A" w:rsidRDefault="004A21A5" w:rsidP="004A21A5">
      <w:pPr>
        <w:pStyle w:val="Heading2"/>
        <w:numPr>
          <w:ilvl w:val="1"/>
          <w:numId w:val="1"/>
        </w:numPr>
      </w:pPr>
      <w:r>
        <w:t xml:space="preserve"> </w:t>
      </w:r>
      <w:bookmarkStart w:id="27" w:name="_Toc443232797"/>
      <w:r>
        <w:t>Registar transakcijskih računa</w:t>
      </w:r>
      <w:bookmarkEnd w:id="27"/>
    </w:p>
    <w:p w:rsidR="00913AFB" w:rsidRDefault="00913AFB" w:rsidP="00913AFB">
      <w:pPr>
        <w:spacing w:line="360" w:lineRule="auto"/>
        <w:rPr>
          <w:rFonts w:eastAsia="Times New Roman"/>
          <w:b/>
          <w:bCs/>
          <w:noProof w:val="0"/>
          <w:szCs w:val="36"/>
          <w:lang w:val="hr-HR" w:eastAsia="hr-HR"/>
        </w:rPr>
      </w:pPr>
    </w:p>
    <w:p w:rsidR="004A21A5" w:rsidRDefault="004A21A5" w:rsidP="00913AFB">
      <w:pPr>
        <w:spacing w:line="360" w:lineRule="auto"/>
        <w:rPr>
          <w:lang w:val="hr-HR" w:eastAsia="hr-HR"/>
        </w:rPr>
      </w:pPr>
      <w:r>
        <w:rPr>
          <w:lang w:val="hr-HR" w:eastAsia="hr-HR"/>
        </w:rPr>
        <w:t xml:space="preserve">Registar transakcijskih računa predstavlja evidenciju svih transakcijskih računa otvorenih u komercijalnim bankama i Centralnoj banci. Registar transakcijskih računa vodi se za dvije skupine korisnika transakcijskih računa: za poslovne subjekte i za građane. Jedinstveni registar transakcijskih računa ne sadrži financijske podatke. Postojanje registra transakcijskih računa ima veliko značenje u poslovanju banaka, posebice u kreditnom procesu (kreditnoj analizi, praćenju i izvršavanju kredita), u kojemu se banka nalazi sa svojim klijentima – </w:t>
      </w:r>
      <w:r>
        <w:rPr>
          <w:lang w:val="hr-HR" w:eastAsia="hr-HR"/>
        </w:rPr>
        <w:lastRenderedPageBreak/>
        <w:t>zajmotražiteljima te osiguranju naplate kredita. Banka putem jedinstvenog registra računa može dobiti informaciju ima li tvrtka ili građanin koja se pojavljuje kao zajmotražitelj:</w:t>
      </w:r>
    </w:p>
    <w:p w:rsidR="004A21A5" w:rsidRDefault="00130097" w:rsidP="00BA5C99">
      <w:pPr>
        <w:pStyle w:val="ListParagraph"/>
        <w:numPr>
          <w:ilvl w:val="0"/>
          <w:numId w:val="39"/>
        </w:numPr>
        <w:spacing w:line="360" w:lineRule="auto"/>
        <w:jc w:val="left"/>
        <w:rPr>
          <w:lang w:val="hr-HR" w:eastAsia="hr-HR"/>
        </w:rPr>
      </w:pPr>
      <w:r>
        <w:rPr>
          <w:lang w:val="hr-HR" w:eastAsia="hr-HR"/>
        </w:rPr>
        <w:t>o</w:t>
      </w:r>
      <w:r w:rsidR="004A21A5" w:rsidRPr="004A21A5">
        <w:rPr>
          <w:lang w:val="hr-HR" w:eastAsia="hr-HR"/>
        </w:rPr>
        <w:t>tvoren</w:t>
      </w:r>
      <w:r w:rsidR="004A21A5">
        <w:rPr>
          <w:lang w:val="hr-HR" w:eastAsia="hr-HR"/>
        </w:rPr>
        <w:t xml:space="preserve"> transakcijski </w:t>
      </w:r>
      <w:r w:rsidR="004A21A5" w:rsidRPr="004A21A5">
        <w:rPr>
          <w:lang w:val="hr-HR" w:eastAsia="hr-HR"/>
        </w:rPr>
        <w:t>račun</w:t>
      </w:r>
      <w:r>
        <w:rPr>
          <w:lang w:val="hr-HR" w:eastAsia="hr-HR"/>
        </w:rPr>
        <w:t>,</w:t>
      </w:r>
    </w:p>
    <w:p w:rsidR="004A21A5" w:rsidRDefault="00130097" w:rsidP="00BA5C99">
      <w:pPr>
        <w:pStyle w:val="ListParagraph"/>
        <w:numPr>
          <w:ilvl w:val="0"/>
          <w:numId w:val="39"/>
        </w:numPr>
        <w:spacing w:line="360" w:lineRule="auto"/>
        <w:jc w:val="left"/>
        <w:rPr>
          <w:lang w:val="hr-HR" w:eastAsia="hr-HR"/>
        </w:rPr>
      </w:pPr>
      <w:r>
        <w:rPr>
          <w:lang w:val="hr-HR" w:eastAsia="hr-HR"/>
        </w:rPr>
        <w:t>k</w:t>
      </w:r>
      <w:r w:rsidR="004A21A5">
        <w:rPr>
          <w:lang w:val="hr-HR" w:eastAsia="hr-HR"/>
        </w:rPr>
        <w:t>oliko otvorenih računa ima</w:t>
      </w:r>
      <w:r>
        <w:rPr>
          <w:lang w:val="hr-HR" w:eastAsia="hr-HR"/>
        </w:rPr>
        <w:t>,</w:t>
      </w:r>
    </w:p>
    <w:p w:rsidR="004A21A5" w:rsidRDefault="00130097" w:rsidP="00BA5C99">
      <w:pPr>
        <w:pStyle w:val="ListParagraph"/>
        <w:numPr>
          <w:ilvl w:val="0"/>
          <w:numId w:val="39"/>
        </w:numPr>
        <w:spacing w:line="360" w:lineRule="auto"/>
        <w:jc w:val="left"/>
        <w:rPr>
          <w:lang w:val="hr-HR" w:eastAsia="hr-HR"/>
        </w:rPr>
      </w:pPr>
      <w:r>
        <w:rPr>
          <w:lang w:val="hr-HR" w:eastAsia="hr-HR"/>
        </w:rPr>
        <w:t>u</w:t>
      </w:r>
      <w:r w:rsidR="004A21A5">
        <w:rPr>
          <w:lang w:val="hr-HR" w:eastAsia="hr-HR"/>
        </w:rPr>
        <w:t xml:space="preserve"> kojoj ili kojim sve bankama ima otvorene račune</w:t>
      </w:r>
      <w:r>
        <w:rPr>
          <w:lang w:val="hr-HR" w:eastAsia="hr-HR"/>
        </w:rPr>
        <w:t>,</w:t>
      </w:r>
    </w:p>
    <w:p w:rsidR="004A21A5" w:rsidRDefault="00130097" w:rsidP="00BA5C99">
      <w:pPr>
        <w:pStyle w:val="ListParagraph"/>
        <w:numPr>
          <w:ilvl w:val="0"/>
          <w:numId w:val="39"/>
        </w:numPr>
        <w:spacing w:line="360" w:lineRule="auto"/>
        <w:jc w:val="left"/>
        <w:rPr>
          <w:lang w:val="hr-HR" w:eastAsia="hr-HR"/>
        </w:rPr>
      </w:pPr>
      <w:r>
        <w:rPr>
          <w:lang w:val="hr-HR" w:eastAsia="hr-HR"/>
        </w:rPr>
        <w:t>k</w:t>
      </w:r>
      <w:r w:rsidR="004A21A5">
        <w:rPr>
          <w:lang w:val="hr-HR" w:eastAsia="hr-HR"/>
        </w:rPr>
        <w:t>akav status imaju računi koje zajmotražitelj ima otvorene u bankama unutar bankovnog sustava BiH (blokiran, zatvoren/ugašen, aktivan)</w:t>
      </w:r>
      <w:r>
        <w:rPr>
          <w:lang w:val="hr-HR" w:eastAsia="hr-HR"/>
        </w:rPr>
        <w:t>.</w:t>
      </w:r>
    </w:p>
    <w:p w:rsidR="004A21A5" w:rsidRDefault="004A21A5" w:rsidP="00913AFB">
      <w:pPr>
        <w:spacing w:line="360" w:lineRule="auto"/>
        <w:rPr>
          <w:lang w:val="hr-HR" w:eastAsia="hr-HR"/>
        </w:rPr>
      </w:pPr>
      <w:r>
        <w:rPr>
          <w:lang w:val="hr-HR" w:eastAsia="hr-HR"/>
        </w:rPr>
        <w:t>U procesu naplate kredita značajno je za banku znati tko, kako te s kojega računa i u korist kojega računa prenosi sredstva. Registar transakcijskih računa trebao bi biti dostupan nebankarskim institucijama, prije svega sudovima, poreznoj upravi, carinskoj upravi. Bilo bi logično očekivati i povratne informacije koje ta tijela mogu dati o pojedinim pravnim osobama, a koje mogu koristiti banke u svojem kreditnom procesu s klijentima. Registrom transakcijskih računa u BiH upravlja i vodi Centralna banka Bosne i Hercegovine</w:t>
      </w:r>
      <w:r w:rsidRPr="004A21A5">
        <w:t>. U RH obveza vođenja</w:t>
      </w:r>
      <w:r>
        <w:t xml:space="preserve"> </w:t>
      </w:r>
      <w:r>
        <w:rPr>
          <w:lang w:val="hr-HR" w:eastAsia="hr-HR"/>
        </w:rPr>
        <w:t xml:space="preserve">registra transakcijskih računa prenesena je na Financijsku agenciju FINA. </w:t>
      </w:r>
    </w:p>
    <w:p w:rsidR="004A21A5" w:rsidRDefault="004A21A5" w:rsidP="004A21A5">
      <w:pPr>
        <w:spacing w:line="360" w:lineRule="auto"/>
        <w:ind w:firstLine="360"/>
        <w:rPr>
          <w:lang w:val="hr-HR" w:eastAsia="hr-HR"/>
        </w:rPr>
      </w:pPr>
    </w:p>
    <w:p w:rsidR="004A21A5" w:rsidRDefault="004A21A5" w:rsidP="004A21A5">
      <w:pPr>
        <w:spacing w:line="360" w:lineRule="auto"/>
        <w:ind w:firstLine="360"/>
        <w:rPr>
          <w:lang w:val="hr-HR" w:eastAsia="hr-HR"/>
        </w:rPr>
      </w:pPr>
    </w:p>
    <w:p w:rsidR="004A21A5" w:rsidRDefault="004A21A5" w:rsidP="004A21A5">
      <w:pPr>
        <w:spacing w:line="360" w:lineRule="auto"/>
        <w:ind w:firstLine="360"/>
        <w:rPr>
          <w:lang w:val="hr-HR" w:eastAsia="hr-HR"/>
        </w:rPr>
      </w:pPr>
    </w:p>
    <w:p w:rsidR="00BF30D1" w:rsidRDefault="00BF30D1" w:rsidP="004A21A5">
      <w:pPr>
        <w:spacing w:line="360" w:lineRule="auto"/>
        <w:ind w:firstLine="360"/>
        <w:rPr>
          <w:lang w:val="hr-HR" w:eastAsia="hr-HR"/>
        </w:rPr>
      </w:pPr>
    </w:p>
    <w:p w:rsidR="00BF30D1" w:rsidRDefault="00BF30D1" w:rsidP="004A21A5">
      <w:pPr>
        <w:spacing w:line="360" w:lineRule="auto"/>
        <w:ind w:firstLine="360"/>
        <w:rPr>
          <w:lang w:val="hr-HR" w:eastAsia="hr-HR"/>
        </w:rPr>
      </w:pPr>
    </w:p>
    <w:p w:rsidR="00913AFB" w:rsidRDefault="00913AFB" w:rsidP="004A21A5">
      <w:pPr>
        <w:spacing w:line="360" w:lineRule="auto"/>
        <w:ind w:firstLine="360"/>
        <w:rPr>
          <w:lang w:val="hr-HR" w:eastAsia="hr-HR"/>
        </w:rPr>
      </w:pPr>
    </w:p>
    <w:p w:rsidR="00913AFB" w:rsidRDefault="00913AFB" w:rsidP="004A21A5">
      <w:pPr>
        <w:spacing w:line="360" w:lineRule="auto"/>
        <w:ind w:firstLine="360"/>
        <w:rPr>
          <w:lang w:val="hr-HR" w:eastAsia="hr-HR"/>
        </w:rPr>
      </w:pPr>
    </w:p>
    <w:p w:rsidR="00913AFB" w:rsidRDefault="00913AFB" w:rsidP="004A21A5">
      <w:pPr>
        <w:spacing w:line="360" w:lineRule="auto"/>
        <w:ind w:firstLine="360"/>
        <w:rPr>
          <w:lang w:val="hr-HR" w:eastAsia="hr-HR"/>
        </w:rPr>
      </w:pPr>
    </w:p>
    <w:p w:rsidR="00913AFB" w:rsidRDefault="00913AFB" w:rsidP="004A21A5">
      <w:pPr>
        <w:spacing w:line="360" w:lineRule="auto"/>
        <w:ind w:firstLine="360"/>
        <w:rPr>
          <w:lang w:val="hr-HR" w:eastAsia="hr-HR"/>
        </w:rPr>
      </w:pPr>
    </w:p>
    <w:p w:rsidR="00913AFB" w:rsidRDefault="00913AFB" w:rsidP="004A21A5">
      <w:pPr>
        <w:spacing w:line="360" w:lineRule="auto"/>
        <w:ind w:firstLine="360"/>
        <w:rPr>
          <w:lang w:val="hr-HR" w:eastAsia="hr-HR"/>
        </w:rPr>
      </w:pPr>
    </w:p>
    <w:p w:rsidR="00913AFB" w:rsidRPr="004A21A5" w:rsidRDefault="00913AFB" w:rsidP="00852D90">
      <w:pPr>
        <w:spacing w:line="360" w:lineRule="auto"/>
        <w:rPr>
          <w:lang w:val="hr-HR" w:eastAsia="hr-HR"/>
        </w:rPr>
      </w:pPr>
    </w:p>
    <w:p w:rsidR="00574282" w:rsidRDefault="00C15D0C" w:rsidP="000E5AFB">
      <w:pPr>
        <w:pStyle w:val="Heading1"/>
        <w:numPr>
          <w:ilvl w:val="0"/>
          <w:numId w:val="1"/>
        </w:numPr>
      </w:pPr>
      <w:bookmarkStart w:id="28" w:name="_Toc443232798"/>
      <w:r>
        <w:lastRenderedPageBreak/>
        <w:t>UPRAVLJANJE KREDITNIM RIZIKOM</w:t>
      </w:r>
      <w:bookmarkEnd w:id="28"/>
    </w:p>
    <w:p w:rsidR="00C15D0C" w:rsidRDefault="00C15D0C" w:rsidP="000E5AFB"/>
    <w:p w:rsidR="00BF30D1" w:rsidRPr="00C15D0C" w:rsidRDefault="00BF30D1" w:rsidP="000E5AFB"/>
    <w:p w:rsidR="00C948F6" w:rsidRPr="004C548F" w:rsidRDefault="00C948F6" w:rsidP="000E5AFB">
      <w:pPr>
        <w:pStyle w:val="Heading2"/>
        <w:numPr>
          <w:ilvl w:val="1"/>
          <w:numId w:val="1"/>
        </w:numPr>
        <w:jc w:val="both"/>
      </w:pPr>
      <w:r w:rsidRPr="004C548F">
        <w:t xml:space="preserve"> </w:t>
      </w:r>
      <w:bookmarkStart w:id="29" w:name="_Toc443232799"/>
      <w:r w:rsidRPr="004C548F">
        <w:t>Kreditni proces</w:t>
      </w:r>
      <w:bookmarkEnd w:id="29"/>
    </w:p>
    <w:p w:rsidR="00C948F6" w:rsidRDefault="00C948F6" w:rsidP="00852D90">
      <w:pPr>
        <w:spacing w:line="360" w:lineRule="auto"/>
      </w:pPr>
      <w:r>
        <w:t>Kreditni proces je proces koji obuhvaća analiziranje kreditne sposobnosti klijenta, donošenje odluke o tome odobriti li kredit ili ne te praćenje otplate kredita i podu</w:t>
      </w:r>
      <w:r w:rsidR="002022C4">
        <w:t>zimanja potrebnih akcija ako dođ</w:t>
      </w:r>
      <w:r>
        <w:t>e do problema pri otplati kredita. Kreditni proces počiva na sustavu i kontroli svake banke što omogućuje m</w:t>
      </w:r>
      <w:r w:rsidR="00506CEA">
        <w:t>enadžmentu</w:t>
      </w:r>
      <w:r>
        <w:t xml:space="preserve"> i kreditnim referentima da procjene </w:t>
      </w:r>
      <w:r w:rsidR="00506CEA">
        <w:t>rizik. Koraci u kreditnom proce</w:t>
      </w:r>
      <w:r>
        <w:t xml:space="preserve">su: </w:t>
      </w:r>
    </w:p>
    <w:p w:rsidR="00C948F6" w:rsidRPr="00852D90" w:rsidRDefault="00852D90" w:rsidP="00BA5C99">
      <w:pPr>
        <w:pStyle w:val="ListParagraph"/>
        <w:numPr>
          <w:ilvl w:val="0"/>
          <w:numId w:val="11"/>
        </w:numPr>
        <w:spacing w:line="360" w:lineRule="auto"/>
      </w:pPr>
      <w:r w:rsidRPr="00852D90">
        <w:t>k</w:t>
      </w:r>
      <w:r w:rsidR="00C948F6" w:rsidRPr="00852D90">
        <w:t>reditna analiza</w:t>
      </w:r>
      <w:r w:rsidR="00506CEA" w:rsidRPr="00852D90">
        <w:t>,</w:t>
      </w:r>
    </w:p>
    <w:p w:rsidR="00C948F6" w:rsidRPr="00852D90" w:rsidRDefault="00852D90" w:rsidP="00BA5C99">
      <w:pPr>
        <w:pStyle w:val="ListParagraph"/>
        <w:numPr>
          <w:ilvl w:val="0"/>
          <w:numId w:val="11"/>
        </w:numPr>
        <w:spacing w:line="360" w:lineRule="auto"/>
      </w:pPr>
      <w:r w:rsidRPr="00852D90">
        <w:t>o</w:t>
      </w:r>
      <w:r w:rsidR="00C948F6" w:rsidRPr="00852D90">
        <w:t>dobravanje kredita</w:t>
      </w:r>
      <w:r w:rsidR="00506CEA" w:rsidRPr="00852D90">
        <w:t>,</w:t>
      </w:r>
      <w:r w:rsidR="00C948F6" w:rsidRPr="00852D90">
        <w:t xml:space="preserve"> </w:t>
      </w:r>
    </w:p>
    <w:p w:rsidR="00C948F6" w:rsidRDefault="00852D90" w:rsidP="00BA5C99">
      <w:pPr>
        <w:pStyle w:val="ListParagraph"/>
        <w:numPr>
          <w:ilvl w:val="0"/>
          <w:numId w:val="11"/>
        </w:numPr>
        <w:spacing w:line="360" w:lineRule="auto"/>
      </w:pPr>
      <w:r w:rsidRPr="00852D90">
        <w:t>n</w:t>
      </w:r>
      <w:r w:rsidR="00C948F6" w:rsidRPr="00852D90">
        <w:t>adgledanje kredita</w:t>
      </w:r>
      <w:r w:rsidR="00506CEA">
        <w:t>.</w:t>
      </w:r>
    </w:p>
    <w:p w:rsidR="00C948F6" w:rsidRDefault="00C948F6" w:rsidP="00C948F6">
      <w:pPr>
        <w:spacing w:line="360" w:lineRule="auto"/>
      </w:pPr>
    </w:p>
    <w:p w:rsidR="00C948F6" w:rsidRDefault="00D56ED6" w:rsidP="00D92A9A">
      <w:pPr>
        <w:pStyle w:val="Heading3"/>
        <w:numPr>
          <w:ilvl w:val="2"/>
          <w:numId w:val="1"/>
        </w:numPr>
      </w:pPr>
      <w:r w:rsidRPr="00D56ED6">
        <w:t xml:space="preserve"> </w:t>
      </w:r>
      <w:bookmarkStart w:id="30" w:name="_Toc443232800"/>
      <w:r w:rsidR="00C948F6" w:rsidRPr="00D56ED6">
        <w:t>Kreditna analiza</w:t>
      </w:r>
      <w:bookmarkEnd w:id="30"/>
    </w:p>
    <w:p w:rsidR="00D56ED6" w:rsidRPr="00D56ED6" w:rsidRDefault="00D56ED6" w:rsidP="00D56ED6"/>
    <w:p w:rsidR="00C948F6" w:rsidRDefault="00C948F6" w:rsidP="007B73C9">
      <w:pPr>
        <w:spacing w:line="360" w:lineRule="auto"/>
      </w:pPr>
      <w:r>
        <w:t>Od davnih dana pa sve do danas nije se fundamentalno promijenila kreditna evaluacija klijenata. Radi se o mjerenju sposobnosti i potreba klijenata u cilju utvrñivanja je li odabrani nač</w:t>
      </w:r>
      <w:r w:rsidR="00213B4F">
        <w:t>in financiranja pogodan za određ</w:t>
      </w:r>
      <w:r>
        <w:t xml:space="preserve">enog zajmotražitelja. Kreditna </w:t>
      </w:r>
      <w:r w:rsidR="00213B4F">
        <w:t>analiza predstavlja proces određ</w:t>
      </w:r>
      <w:r>
        <w:t>ivanja vjerojatnosti da klijent hoće odnosno neće otplaćivati prispjele obveze po kreditu.</w:t>
      </w:r>
      <w:r>
        <w:rPr>
          <w:rStyle w:val="FootnoteReference"/>
        </w:rPr>
        <w:footnoteReference w:id="37"/>
      </w:r>
    </w:p>
    <w:p w:rsidR="00C948F6" w:rsidRDefault="00C948F6" w:rsidP="00C948F6">
      <w:pPr>
        <w:spacing w:line="360" w:lineRule="auto"/>
      </w:pPr>
      <w:r>
        <w:t>Uobičajeni koraci u kreditnoj analizi su sljedeći:</w:t>
      </w:r>
    </w:p>
    <w:p w:rsidR="00C948F6" w:rsidRDefault="007B73C9" w:rsidP="00BA5C99">
      <w:pPr>
        <w:pStyle w:val="ListParagraph"/>
        <w:numPr>
          <w:ilvl w:val="0"/>
          <w:numId w:val="10"/>
        </w:numPr>
        <w:spacing w:line="360" w:lineRule="auto"/>
      </w:pPr>
      <w:r>
        <w:t>p</w:t>
      </w:r>
      <w:r w:rsidR="00C948F6">
        <w:t>odnošenje kreditnog zahtjeva</w:t>
      </w:r>
      <w:r w:rsidR="00506CEA">
        <w:t>,</w:t>
      </w:r>
    </w:p>
    <w:p w:rsidR="00C948F6" w:rsidRDefault="007B73C9" w:rsidP="00BA5C99">
      <w:pPr>
        <w:pStyle w:val="ListParagraph"/>
        <w:numPr>
          <w:ilvl w:val="0"/>
          <w:numId w:val="10"/>
        </w:numPr>
        <w:spacing w:line="360" w:lineRule="auto"/>
      </w:pPr>
      <w:r>
        <w:t>p</w:t>
      </w:r>
      <w:r w:rsidR="00C948F6">
        <w:t>odnošenje financijskih i kreditnih izvještaja</w:t>
      </w:r>
      <w:r w:rsidR="00506CEA">
        <w:t>,</w:t>
      </w:r>
      <w:r w:rsidR="00C948F6">
        <w:t xml:space="preserve"> </w:t>
      </w:r>
    </w:p>
    <w:p w:rsidR="00C948F6" w:rsidRDefault="007B73C9" w:rsidP="00BA5C99">
      <w:pPr>
        <w:pStyle w:val="ListParagraph"/>
        <w:numPr>
          <w:ilvl w:val="0"/>
          <w:numId w:val="10"/>
        </w:numPr>
        <w:spacing w:line="360" w:lineRule="auto"/>
      </w:pPr>
      <w:r>
        <w:t>a</w:t>
      </w:r>
      <w:r w:rsidR="00C948F6">
        <w:t>naliziranje financijskih izvještaja i tijeka gotovine</w:t>
      </w:r>
      <w:r w:rsidR="00506CEA">
        <w:t>,</w:t>
      </w:r>
      <w:r w:rsidR="00C948F6">
        <w:t xml:space="preserve"> </w:t>
      </w:r>
    </w:p>
    <w:p w:rsidR="00C948F6" w:rsidRDefault="007B73C9" w:rsidP="00BA5C99">
      <w:pPr>
        <w:pStyle w:val="ListParagraph"/>
        <w:numPr>
          <w:ilvl w:val="0"/>
          <w:numId w:val="10"/>
        </w:numPr>
        <w:spacing w:line="360" w:lineRule="auto"/>
      </w:pPr>
      <w:r>
        <w:t>pr</w:t>
      </w:r>
      <w:r w:rsidR="00C948F6">
        <w:t>ocjena kolaterala</w:t>
      </w:r>
      <w:r w:rsidR="00506CEA">
        <w:t>,</w:t>
      </w:r>
      <w:r w:rsidR="00C948F6">
        <w:t xml:space="preserve"> </w:t>
      </w:r>
    </w:p>
    <w:p w:rsidR="00C948F6" w:rsidRDefault="007B73C9" w:rsidP="00BA5C99">
      <w:pPr>
        <w:pStyle w:val="ListParagraph"/>
        <w:numPr>
          <w:ilvl w:val="0"/>
          <w:numId w:val="10"/>
        </w:numPr>
        <w:spacing w:line="360" w:lineRule="auto"/>
      </w:pPr>
      <w:r>
        <w:t>p</w:t>
      </w:r>
      <w:r w:rsidR="00C948F6">
        <w:t>rijedlog za odobravanje/odbijanje kreditnog zahtjeva</w:t>
      </w:r>
      <w:r w:rsidR="00506CEA">
        <w:t>.</w:t>
      </w:r>
    </w:p>
    <w:p w:rsidR="00C948F6" w:rsidRPr="003B6BCB" w:rsidRDefault="00C948F6" w:rsidP="00913AFB">
      <w:pPr>
        <w:spacing w:line="360" w:lineRule="auto"/>
        <w:rPr>
          <w:lang w:val="hr-HR" w:eastAsia="hr-HR"/>
        </w:rPr>
      </w:pPr>
      <w:r>
        <w:t xml:space="preserve">Jednom kada klijent zatraži kredit u banci, kreditni referent će analizirati sve dostupne informacije kako bi odredio udovoljava li to postavljenim kriterijima u cilju donošenja </w:t>
      </w:r>
      <w:r>
        <w:lastRenderedPageBreak/>
        <w:t>pozitivne odluke o kreditu</w:t>
      </w:r>
      <w:r w:rsidR="00506CEA">
        <w:t xml:space="preserve">. </w:t>
      </w:r>
      <w:r>
        <w:t>Kreditni referent će pokušati ocijeniti sposobnost i volju klijenta da vrati kredit.</w:t>
      </w:r>
      <w:r w:rsidR="003B6BCB" w:rsidRPr="003B6BCB">
        <w:rPr>
          <w:lang w:val="hr-HR" w:eastAsia="hr-HR"/>
        </w:rPr>
        <w:t xml:space="preserve"> </w:t>
      </w:r>
      <w:r w:rsidR="003B6BCB">
        <w:rPr>
          <w:lang w:val="hr-HR" w:eastAsia="hr-HR"/>
        </w:rPr>
        <w:t>Svi rizici kreditne sposobnosti ne mogu se pouzdano kvantificirati financijskom analizom, stoga se u američkom komercijalnom bankarstvu u analizu kreditne sposobnosti najčešće uključuje sljedećih 6 (metoda ocjene kreditne sposobnosti klijenta ''</w:t>
      </w:r>
      <w:smartTag w:uri="urn:schemas-microsoft-com:office:smarttags" w:element="metricconverter">
        <w:smartTagPr>
          <w:attr w:name="ProductID" w:val="6C"/>
        </w:smartTagPr>
        <w:r w:rsidR="003B6BCB">
          <w:rPr>
            <w:lang w:val="hr-HR" w:eastAsia="hr-HR"/>
          </w:rPr>
          <w:t>6C</w:t>
        </w:r>
      </w:smartTag>
      <w:r w:rsidR="003B6BCB">
        <w:rPr>
          <w:lang w:val="hr-HR" w:eastAsia="hr-HR"/>
        </w:rPr>
        <w:t xml:space="preserve">'') činitelja, koji predstavljaju preliminarnu analizu pristiglih kreditnih zahtjeva: </w:t>
      </w:r>
      <w:r>
        <w:t xml:space="preserve">  </w:t>
      </w:r>
    </w:p>
    <w:p w:rsidR="00C948F6" w:rsidRDefault="00506CEA" w:rsidP="00BA5C99">
      <w:pPr>
        <w:pStyle w:val="ListParagraph"/>
        <w:numPr>
          <w:ilvl w:val="0"/>
          <w:numId w:val="9"/>
        </w:numPr>
        <w:spacing w:line="360" w:lineRule="auto"/>
      </w:pPr>
      <w:r>
        <w:t>k</w:t>
      </w:r>
      <w:r w:rsidR="00C948F6">
        <w:t>arakter</w:t>
      </w:r>
      <w:r w:rsidR="004E6507">
        <w:t>istike dužnika</w:t>
      </w:r>
      <w:r>
        <w:t>,</w:t>
      </w:r>
      <w:r w:rsidR="00C948F6">
        <w:t xml:space="preserve"> </w:t>
      </w:r>
    </w:p>
    <w:p w:rsidR="004E6507" w:rsidRDefault="00506CEA" w:rsidP="00BA5C99">
      <w:pPr>
        <w:pStyle w:val="ListParagraph"/>
        <w:numPr>
          <w:ilvl w:val="0"/>
          <w:numId w:val="9"/>
        </w:numPr>
        <w:spacing w:line="360" w:lineRule="auto"/>
      </w:pPr>
      <w:r>
        <w:t>k</w:t>
      </w:r>
      <w:r w:rsidR="004E6507">
        <w:t>apacitet dužnika</w:t>
      </w:r>
      <w:r>
        <w:t>,</w:t>
      </w:r>
    </w:p>
    <w:p w:rsidR="00C948F6" w:rsidRDefault="00506CEA" w:rsidP="00BA5C99">
      <w:pPr>
        <w:pStyle w:val="ListParagraph"/>
        <w:numPr>
          <w:ilvl w:val="0"/>
          <w:numId w:val="9"/>
        </w:numPr>
        <w:spacing w:line="360" w:lineRule="auto"/>
      </w:pPr>
      <w:r>
        <w:t>k</w:t>
      </w:r>
      <w:r w:rsidR="004E6507">
        <w:t>apital dužnika</w:t>
      </w:r>
      <w:r>
        <w:t>,</w:t>
      </w:r>
    </w:p>
    <w:p w:rsidR="00C948F6" w:rsidRDefault="00506CEA" w:rsidP="00BA5C99">
      <w:pPr>
        <w:pStyle w:val="ListParagraph"/>
        <w:numPr>
          <w:ilvl w:val="0"/>
          <w:numId w:val="9"/>
        </w:numPr>
        <w:spacing w:line="360" w:lineRule="auto"/>
      </w:pPr>
      <w:r>
        <w:t>u</w:t>
      </w:r>
      <w:r w:rsidR="004E6507">
        <w:t>vjeti poslovanja dužnika (kondicije)</w:t>
      </w:r>
      <w:r>
        <w:t>,</w:t>
      </w:r>
    </w:p>
    <w:p w:rsidR="00C948F6" w:rsidRDefault="00506CEA" w:rsidP="00BA5C99">
      <w:pPr>
        <w:pStyle w:val="ListParagraph"/>
        <w:numPr>
          <w:ilvl w:val="0"/>
          <w:numId w:val="9"/>
        </w:numPr>
        <w:spacing w:line="360" w:lineRule="auto"/>
      </w:pPr>
      <w:r>
        <w:t>k</w:t>
      </w:r>
      <w:r w:rsidR="00C948F6">
        <w:t xml:space="preserve">olateral </w:t>
      </w:r>
      <w:r w:rsidR="004E6507">
        <w:t>(osiguranje povrata financijskih sredstava dužnika)</w:t>
      </w:r>
      <w:r>
        <w:t>,</w:t>
      </w:r>
    </w:p>
    <w:p w:rsidR="004E6507" w:rsidRDefault="00506CEA" w:rsidP="00BA5C99">
      <w:pPr>
        <w:pStyle w:val="ListParagraph"/>
        <w:numPr>
          <w:ilvl w:val="0"/>
          <w:numId w:val="9"/>
        </w:numPr>
        <w:spacing w:line="360" w:lineRule="auto"/>
      </w:pPr>
      <w:r>
        <w:t>k</w:t>
      </w:r>
      <w:r w:rsidR="00C948F6">
        <w:t>ontrola</w:t>
      </w:r>
      <w:r>
        <w:t>.</w:t>
      </w:r>
      <w:r w:rsidR="00C948F6">
        <w:t xml:space="preserve"> </w:t>
      </w:r>
    </w:p>
    <w:p w:rsidR="004E6507" w:rsidRDefault="004E6507" w:rsidP="004E6507">
      <w:pPr>
        <w:spacing w:line="360" w:lineRule="auto"/>
      </w:pPr>
    </w:p>
    <w:p w:rsidR="0090525E" w:rsidRDefault="0090525E" w:rsidP="007B73C9">
      <w:pPr>
        <w:spacing w:line="360" w:lineRule="auto"/>
        <w:rPr>
          <w:lang w:val="hr-HR" w:eastAsia="hr-HR"/>
        </w:rPr>
      </w:pPr>
      <w:r w:rsidRPr="0090525E">
        <w:rPr>
          <w:lang w:val="hr-HR" w:eastAsia="hr-HR"/>
        </w:rPr>
        <w:t>U analizi karakteristika korisnika kredita (dužnika) potrebno je</w:t>
      </w:r>
      <w:r>
        <w:rPr>
          <w:lang w:val="hr-HR" w:eastAsia="hr-HR"/>
        </w:rPr>
        <w:t xml:space="preserve"> </w:t>
      </w:r>
      <w:r w:rsidRPr="0090525E">
        <w:rPr>
          <w:lang w:val="hr-HR" w:eastAsia="hr-HR"/>
        </w:rPr>
        <w:t>utvrditi stav zajmotražitelja prema vlas</w:t>
      </w:r>
      <w:r>
        <w:rPr>
          <w:lang w:val="hr-HR" w:eastAsia="hr-HR"/>
        </w:rPr>
        <w:t xml:space="preserve">titim obvezama. To od kreditnog </w:t>
      </w:r>
      <w:r w:rsidRPr="0090525E">
        <w:rPr>
          <w:lang w:val="hr-HR" w:eastAsia="hr-HR"/>
        </w:rPr>
        <w:t>analitičara zahtijeva:</w:t>
      </w:r>
    </w:p>
    <w:p w:rsidR="0090525E" w:rsidRPr="0090525E" w:rsidRDefault="0090525E" w:rsidP="00BA5C99">
      <w:pPr>
        <w:pStyle w:val="ListParagraph"/>
        <w:numPr>
          <w:ilvl w:val="0"/>
          <w:numId w:val="40"/>
        </w:numPr>
        <w:spacing w:line="360" w:lineRule="auto"/>
        <w:rPr>
          <w:lang w:val="hr-HR" w:eastAsia="hr-HR"/>
        </w:rPr>
      </w:pPr>
      <w:r w:rsidRPr="0090525E">
        <w:rPr>
          <w:lang w:val="hr-HR" w:eastAsia="hr-HR"/>
        </w:rPr>
        <w:t>utvrđivanje stavova zajmotražitelja prema plaćanju računa,</w:t>
      </w:r>
    </w:p>
    <w:p w:rsidR="0090525E" w:rsidRPr="0090525E" w:rsidRDefault="0090525E" w:rsidP="00BA5C99">
      <w:pPr>
        <w:pStyle w:val="ListParagraph"/>
        <w:numPr>
          <w:ilvl w:val="0"/>
          <w:numId w:val="40"/>
        </w:numPr>
        <w:spacing w:line="360" w:lineRule="auto"/>
        <w:rPr>
          <w:lang w:val="hr-HR" w:eastAsia="hr-HR"/>
        </w:rPr>
      </w:pPr>
      <w:r w:rsidRPr="0090525E">
        <w:rPr>
          <w:lang w:val="hr-HR" w:eastAsia="hr-HR"/>
        </w:rPr>
        <w:t>ocjenu spremnosti tražitelja da pod ugovorenim uvjetima kredit</w:t>
      </w:r>
      <w:r>
        <w:rPr>
          <w:lang w:val="hr-HR" w:eastAsia="hr-HR"/>
        </w:rPr>
        <w:t xml:space="preserve"> </w:t>
      </w:r>
      <w:r w:rsidRPr="0090525E">
        <w:rPr>
          <w:lang w:val="hr-HR" w:eastAsia="hr-HR"/>
        </w:rPr>
        <w:t>vraća redovito i dragovoljno,</w:t>
      </w:r>
    </w:p>
    <w:p w:rsidR="0090525E" w:rsidRPr="0090525E" w:rsidRDefault="0090525E" w:rsidP="00BA5C99">
      <w:pPr>
        <w:pStyle w:val="ListParagraph"/>
        <w:numPr>
          <w:ilvl w:val="0"/>
          <w:numId w:val="40"/>
        </w:numPr>
        <w:spacing w:line="360" w:lineRule="auto"/>
        <w:rPr>
          <w:lang w:val="hr-HR" w:eastAsia="hr-HR"/>
        </w:rPr>
      </w:pPr>
      <w:r w:rsidRPr="0090525E">
        <w:rPr>
          <w:lang w:val="hr-HR" w:eastAsia="hr-HR"/>
        </w:rPr>
        <w:t>utvrđivanje kreditne povijesti tražitelja kredita,</w:t>
      </w:r>
    </w:p>
    <w:p w:rsidR="0090525E" w:rsidRPr="0090525E" w:rsidRDefault="0090525E" w:rsidP="00BA5C99">
      <w:pPr>
        <w:pStyle w:val="ListParagraph"/>
        <w:numPr>
          <w:ilvl w:val="0"/>
          <w:numId w:val="40"/>
        </w:numPr>
        <w:spacing w:line="360" w:lineRule="auto"/>
        <w:rPr>
          <w:lang w:val="hr-HR" w:eastAsia="hr-HR"/>
        </w:rPr>
      </w:pPr>
      <w:r w:rsidRPr="0090525E">
        <w:rPr>
          <w:lang w:val="hr-HR" w:eastAsia="hr-HR"/>
        </w:rPr>
        <w:t>analizu iskustava drugih banaka s klijentom,</w:t>
      </w:r>
    </w:p>
    <w:p w:rsidR="0090525E" w:rsidRDefault="0090525E" w:rsidP="00BA5C99">
      <w:pPr>
        <w:pStyle w:val="ListParagraph"/>
        <w:numPr>
          <w:ilvl w:val="0"/>
          <w:numId w:val="40"/>
        </w:numPr>
        <w:spacing w:line="360" w:lineRule="auto"/>
        <w:rPr>
          <w:lang w:val="hr-HR" w:eastAsia="hr-HR"/>
        </w:rPr>
      </w:pPr>
      <w:r w:rsidRPr="0090525E">
        <w:rPr>
          <w:lang w:val="hr-HR" w:eastAsia="hr-HR"/>
        </w:rPr>
        <w:t>utvrđivanje kvalitete menadžmenta, urednost ispunjavanja ranijih</w:t>
      </w:r>
      <w:r>
        <w:rPr>
          <w:lang w:val="hr-HR" w:eastAsia="hr-HR"/>
        </w:rPr>
        <w:t xml:space="preserve"> </w:t>
      </w:r>
      <w:r w:rsidRPr="0090525E">
        <w:rPr>
          <w:lang w:val="hr-HR" w:eastAsia="hr-HR"/>
        </w:rPr>
        <w:t>kreditnih obveza.</w:t>
      </w:r>
    </w:p>
    <w:p w:rsidR="0090525E" w:rsidRDefault="0090525E" w:rsidP="00913AFB">
      <w:pPr>
        <w:spacing w:line="360" w:lineRule="auto"/>
        <w:rPr>
          <w:lang w:val="hr-HR" w:eastAsia="hr-HR"/>
        </w:rPr>
      </w:pPr>
      <w:r w:rsidRPr="0090525E">
        <w:rPr>
          <w:lang w:val="hr-HR" w:eastAsia="hr-HR"/>
        </w:rPr>
        <w:t>Prvenstveno se misli na karakteristike uprave poduzeća (osobine</w:t>
      </w:r>
      <w:r>
        <w:rPr>
          <w:lang w:val="hr-HR" w:eastAsia="hr-HR"/>
        </w:rPr>
        <w:t xml:space="preserve"> </w:t>
      </w:r>
      <w:r w:rsidRPr="0090525E">
        <w:rPr>
          <w:lang w:val="hr-HR" w:eastAsia="hr-HR"/>
        </w:rPr>
        <w:t>menadžera i vlasnika poduzeća, sposobnost korištenja poslovnih prilika,</w:t>
      </w:r>
      <w:r>
        <w:rPr>
          <w:lang w:val="hr-HR" w:eastAsia="hr-HR"/>
        </w:rPr>
        <w:t xml:space="preserve"> </w:t>
      </w:r>
      <w:r w:rsidRPr="0090525E">
        <w:rPr>
          <w:lang w:val="hr-HR" w:eastAsia="hr-HR"/>
        </w:rPr>
        <w:t>stvaranja i izvršavanja planova, sposobnost upravljanja, sposobnost</w:t>
      </w:r>
      <w:r>
        <w:rPr>
          <w:lang w:val="hr-HR" w:eastAsia="hr-HR"/>
        </w:rPr>
        <w:t xml:space="preserve"> </w:t>
      </w:r>
      <w:r w:rsidRPr="0090525E">
        <w:rPr>
          <w:lang w:val="hr-HR" w:eastAsia="hr-HR"/>
        </w:rPr>
        <w:t>reagiranja na promjene tržišnih prilika) i karakter dužnika (poslovnost,</w:t>
      </w:r>
      <w:r>
        <w:rPr>
          <w:lang w:val="hr-HR" w:eastAsia="hr-HR"/>
        </w:rPr>
        <w:t xml:space="preserve"> </w:t>
      </w:r>
      <w:r w:rsidRPr="0090525E">
        <w:rPr>
          <w:lang w:val="hr-HR" w:eastAsia="hr-HR"/>
        </w:rPr>
        <w:t>točnost i dosljednost u ispunjavanju obveza) te ih uspoređuju s</w:t>
      </w:r>
      <w:r>
        <w:rPr>
          <w:lang w:val="hr-HR" w:eastAsia="hr-HR"/>
        </w:rPr>
        <w:t xml:space="preserve"> </w:t>
      </w:r>
      <w:r w:rsidRPr="0090525E">
        <w:rPr>
          <w:lang w:val="hr-HR" w:eastAsia="hr-HR"/>
        </w:rPr>
        <w:t>dosadašnjim iskustvima s obzirom na redovito ispunjavanje kreditnih i</w:t>
      </w:r>
      <w:r>
        <w:rPr>
          <w:lang w:val="hr-HR" w:eastAsia="hr-HR"/>
        </w:rPr>
        <w:t xml:space="preserve"> </w:t>
      </w:r>
      <w:r w:rsidRPr="0090525E">
        <w:rPr>
          <w:lang w:val="hr-HR" w:eastAsia="hr-HR"/>
        </w:rPr>
        <w:t>ostalih financijskih obveza.</w:t>
      </w:r>
    </w:p>
    <w:p w:rsidR="0090525E" w:rsidRDefault="0090525E" w:rsidP="00913AFB">
      <w:pPr>
        <w:spacing w:line="360" w:lineRule="auto"/>
        <w:rPr>
          <w:lang w:val="hr-HR" w:eastAsia="hr-HR"/>
        </w:rPr>
      </w:pPr>
      <w:r>
        <w:rPr>
          <w:lang w:val="hr-HR" w:eastAsia="hr-HR"/>
        </w:rPr>
        <w:t>Kapacitet klijenta sa stajališta metode „6C“ predstavlja njegovu</w:t>
      </w:r>
      <w:r w:rsidR="00D35783">
        <w:rPr>
          <w:lang w:val="hr-HR" w:eastAsia="hr-HR"/>
        </w:rPr>
        <w:t xml:space="preserve"> </w:t>
      </w:r>
      <w:r>
        <w:rPr>
          <w:lang w:val="hr-HR" w:eastAsia="hr-HR"/>
        </w:rPr>
        <w:t>poslovnu, imovinsku i upravljačku sposobnost za upravljanje svojim poslovnim aktivnostima. Treba analizirati:</w:t>
      </w:r>
    </w:p>
    <w:p w:rsidR="0090525E" w:rsidRPr="0090525E" w:rsidRDefault="0090525E" w:rsidP="00BA5C99">
      <w:pPr>
        <w:pStyle w:val="ListParagraph"/>
        <w:numPr>
          <w:ilvl w:val="0"/>
          <w:numId w:val="41"/>
        </w:numPr>
        <w:spacing w:line="360" w:lineRule="auto"/>
        <w:rPr>
          <w:lang w:val="hr-HR" w:eastAsia="hr-HR"/>
        </w:rPr>
      </w:pPr>
      <w:r w:rsidRPr="0090525E">
        <w:rPr>
          <w:lang w:val="hr-HR" w:eastAsia="hr-HR"/>
        </w:rPr>
        <w:t>klijente zajmotražitelja i interesne grupe,</w:t>
      </w:r>
    </w:p>
    <w:p w:rsidR="0090525E" w:rsidRPr="0090525E" w:rsidRDefault="0090525E" w:rsidP="00BA5C99">
      <w:pPr>
        <w:pStyle w:val="ListParagraph"/>
        <w:numPr>
          <w:ilvl w:val="0"/>
          <w:numId w:val="41"/>
        </w:numPr>
        <w:spacing w:line="360" w:lineRule="auto"/>
        <w:rPr>
          <w:lang w:val="hr-HR" w:eastAsia="hr-HR"/>
        </w:rPr>
      </w:pPr>
      <w:r w:rsidRPr="0090525E">
        <w:rPr>
          <w:lang w:val="hr-HR" w:eastAsia="hr-HR"/>
        </w:rPr>
        <w:t>financijsku sposobnost vraćanja kredita uzevši u obzir ostvarenu</w:t>
      </w:r>
      <w:r>
        <w:rPr>
          <w:lang w:val="hr-HR" w:eastAsia="hr-HR"/>
        </w:rPr>
        <w:t xml:space="preserve"> </w:t>
      </w:r>
      <w:r w:rsidRPr="0090525E">
        <w:rPr>
          <w:lang w:val="hr-HR" w:eastAsia="hr-HR"/>
        </w:rPr>
        <w:t>dobit, buduću dobit, postojeći dug i strukturu troškova,</w:t>
      </w:r>
    </w:p>
    <w:p w:rsidR="0090525E" w:rsidRPr="0090525E" w:rsidRDefault="0090525E" w:rsidP="00BA5C99">
      <w:pPr>
        <w:pStyle w:val="ListParagraph"/>
        <w:numPr>
          <w:ilvl w:val="0"/>
          <w:numId w:val="41"/>
        </w:numPr>
        <w:spacing w:line="360" w:lineRule="auto"/>
        <w:rPr>
          <w:lang w:val="hr-HR" w:eastAsia="hr-HR"/>
        </w:rPr>
      </w:pPr>
      <w:r w:rsidRPr="0090525E">
        <w:rPr>
          <w:lang w:val="hr-HR" w:eastAsia="hr-HR"/>
        </w:rPr>
        <w:lastRenderedPageBreak/>
        <w:t>visine prihoda (plaće, kamate i dividende),</w:t>
      </w:r>
    </w:p>
    <w:p w:rsidR="0090525E" w:rsidRPr="0090525E" w:rsidRDefault="0090525E" w:rsidP="00BA5C99">
      <w:pPr>
        <w:pStyle w:val="ListParagraph"/>
        <w:numPr>
          <w:ilvl w:val="0"/>
          <w:numId w:val="41"/>
        </w:numPr>
        <w:spacing w:line="360" w:lineRule="auto"/>
        <w:rPr>
          <w:lang w:val="hr-HR" w:eastAsia="hr-HR"/>
        </w:rPr>
      </w:pPr>
      <w:r w:rsidRPr="0090525E">
        <w:rPr>
          <w:lang w:val="hr-HR" w:eastAsia="hr-HR"/>
        </w:rPr>
        <w:t>novčani tijek (prema statistici velikih svjetskih banaka 75%</w:t>
      </w:r>
      <w:r>
        <w:rPr>
          <w:lang w:val="hr-HR" w:eastAsia="hr-HR"/>
        </w:rPr>
        <w:t xml:space="preserve"> </w:t>
      </w:r>
      <w:r w:rsidRPr="0090525E">
        <w:rPr>
          <w:lang w:val="hr-HR" w:eastAsia="hr-HR"/>
        </w:rPr>
        <w:t>dospjelih obveza podmiruje se iz novčanog tijeka, a ne iz</w:t>
      </w:r>
      <w:r>
        <w:rPr>
          <w:lang w:val="hr-HR" w:eastAsia="hr-HR"/>
        </w:rPr>
        <w:t xml:space="preserve"> </w:t>
      </w:r>
      <w:r w:rsidRPr="0090525E">
        <w:rPr>
          <w:lang w:val="hr-HR" w:eastAsia="hr-HR"/>
        </w:rPr>
        <w:t>garancija drugih banaka, zaloga zaliha, nekretnina) kojim se</w:t>
      </w:r>
      <w:r>
        <w:rPr>
          <w:lang w:val="hr-HR" w:eastAsia="hr-HR"/>
        </w:rPr>
        <w:t xml:space="preserve"> </w:t>
      </w:r>
      <w:r w:rsidRPr="0090525E">
        <w:rPr>
          <w:lang w:val="hr-HR" w:eastAsia="hr-HR"/>
        </w:rPr>
        <w:t>servisira dug,</w:t>
      </w:r>
    </w:p>
    <w:p w:rsidR="0090525E" w:rsidRPr="0090525E" w:rsidRDefault="0090525E" w:rsidP="00BA5C99">
      <w:pPr>
        <w:pStyle w:val="ListParagraph"/>
        <w:numPr>
          <w:ilvl w:val="0"/>
          <w:numId w:val="41"/>
        </w:numPr>
        <w:spacing w:line="360" w:lineRule="auto"/>
        <w:rPr>
          <w:lang w:val="hr-HR" w:eastAsia="hr-HR"/>
        </w:rPr>
      </w:pPr>
      <w:r w:rsidRPr="0090525E">
        <w:rPr>
          <w:lang w:val="hr-HR" w:eastAsia="hr-HR"/>
        </w:rPr>
        <w:t>pravni kapacitet klijenta,</w:t>
      </w:r>
    </w:p>
    <w:p w:rsidR="0090525E" w:rsidRDefault="0090525E" w:rsidP="00BA5C99">
      <w:pPr>
        <w:pStyle w:val="ListParagraph"/>
        <w:numPr>
          <w:ilvl w:val="0"/>
          <w:numId w:val="41"/>
        </w:numPr>
        <w:spacing w:line="360" w:lineRule="auto"/>
        <w:rPr>
          <w:lang w:val="hr-HR" w:eastAsia="hr-HR"/>
        </w:rPr>
      </w:pPr>
      <w:r w:rsidRPr="0090525E">
        <w:rPr>
          <w:lang w:val="hr-HR" w:eastAsia="hr-HR"/>
        </w:rPr>
        <w:t>organizacijski ustroj i vlasništvo</w:t>
      </w:r>
      <w:r w:rsidR="00D35783">
        <w:rPr>
          <w:lang w:val="hr-HR" w:eastAsia="hr-HR"/>
        </w:rPr>
        <w:t>.</w:t>
      </w:r>
    </w:p>
    <w:p w:rsidR="0090525E" w:rsidRDefault="0090525E" w:rsidP="00913AFB">
      <w:pPr>
        <w:spacing w:line="360" w:lineRule="auto"/>
        <w:rPr>
          <w:lang w:val="hr-HR" w:eastAsia="hr-HR"/>
        </w:rPr>
      </w:pPr>
      <w:r w:rsidRPr="0090525E">
        <w:rPr>
          <w:lang w:val="hr-HR" w:eastAsia="hr-HR"/>
        </w:rPr>
        <w:t>U analizi kapitala kao komponente metode „6C“ potrebno je</w:t>
      </w:r>
      <w:r>
        <w:rPr>
          <w:lang w:val="hr-HR" w:eastAsia="hr-HR"/>
        </w:rPr>
        <w:t xml:space="preserve"> </w:t>
      </w:r>
      <w:r w:rsidRPr="0090525E">
        <w:rPr>
          <w:lang w:val="hr-HR" w:eastAsia="hr-HR"/>
        </w:rPr>
        <w:t>odgovoriti je li klijent sposoban voditi poslovanje koje će producirati</w:t>
      </w:r>
      <w:r>
        <w:rPr>
          <w:lang w:val="hr-HR" w:eastAsia="hr-HR"/>
        </w:rPr>
        <w:t xml:space="preserve"> </w:t>
      </w:r>
      <w:r w:rsidRPr="0090525E">
        <w:rPr>
          <w:lang w:val="hr-HR" w:eastAsia="hr-HR"/>
        </w:rPr>
        <w:t>dovoljnu vrijednost novčanog tijeka za pomirenje svih obveza,</w:t>
      </w:r>
      <w:r>
        <w:rPr>
          <w:lang w:val="hr-HR" w:eastAsia="hr-HR"/>
        </w:rPr>
        <w:t xml:space="preserve"> </w:t>
      </w:r>
      <w:r w:rsidRPr="0090525E">
        <w:rPr>
          <w:lang w:val="hr-HR" w:eastAsia="hr-HR"/>
        </w:rPr>
        <w:t>uključujući i one po primljenom kreditu. Radi toga treba:</w:t>
      </w:r>
    </w:p>
    <w:p w:rsidR="0090525E" w:rsidRPr="0090525E" w:rsidRDefault="0090525E" w:rsidP="00BA5C99">
      <w:pPr>
        <w:pStyle w:val="ListParagraph"/>
        <w:numPr>
          <w:ilvl w:val="0"/>
          <w:numId w:val="42"/>
        </w:numPr>
        <w:spacing w:line="360" w:lineRule="auto"/>
        <w:rPr>
          <w:lang w:val="hr-HR" w:eastAsia="hr-HR"/>
        </w:rPr>
      </w:pPr>
      <w:r w:rsidRPr="0090525E">
        <w:rPr>
          <w:lang w:val="hr-HR" w:eastAsia="hr-HR"/>
        </w:rPr>
        <w:t>utvrditi razinu kapitala u ukupnim izvorima i vrijednost dionica,</w:t>
      </w:r>
    </w:p>
    <w:p w:rsidR="0090525E" w:rsidRPr="0090525E" w:rsidRDefault="0090525E" w:rsidP="00BA5C99">
      <w:pPr>
        <w:pStyle w:val="ListParagraph"/>
        <w:numPr>
          <w:ilvl w:val="0"/>
          <w:numId w:val="42"/>
        </w:numPr>
        <w:spacing w:line="360" w:lineRule="auto"/>
        <w:rPr>
          <w:lang w:val="hr-HR" w:eastAsia="hr-HR"/>
        </w:rPr>
      </w:pPr>
      <w:r w:rsidRPr="0090525E">
        <w:rPr>
          <w:lang w:val="hr-HR" w:eastAsia="hr-HR"/>
        </w:rPr>
        <w:t>povijest prihoda od prodaje, kamata i dividendi,</w:t>
      </w:r>
    </w:p>
    <w:p w:rsidR="0090525E" w:rsidRPr="0090525E" w:rsidRDefault="0090525E" w:rsidP="00BA5C99">
      <w:pPr>
        <w:pStyle w:val="ListParagraph"/>
        <w:numPr>
          <w:ilvl w:val="0"/>
          <w:numId w:val="42"/>
        </w:numPr>
        <w:spacing w:line="360" w:lineRule="auto"/>
        <w:rPr>
          <w:lang w:val="hr-HR" w:eastAsia="hr-HR"/>
        </w:rPr>
      </w:pPr>
      <w:r w:rsidRPr="0090525E">
        <w:rPr>
          <w:lang w:val="hr-HR" w:eastAsia="hr-HR"/>
        </w:rPr>
        <w:t>sposobnost projiciranja izvora sredstava i razinu obveza,</w:t>
      </w:r>
    </w:p>
    <w:p w:rsidR="0090525E" w:rsidRPr="0090525E" w:rsidRDefault="0090525E" w:rsidP="00BA5C99">
      <w:pPr>
        <w:pStyle w:val="ListParagraph"/>
        <w:numPr>
          <w:ilvl w:val="0"/>
          <w:numId w:val="42"/>
        </w:numPr>
        <w:spacing w:line="360" w:lineRule="auto"/>
        <w:rPr>
          <w:lang w:val="hr-HR" w:eastAsia="hr-HR"/>
        </w:rPr>
      </w:pPr>
      <w:r w:rsidRPr="0090525E">
        <w:rPr>
          <w:lang w:val="hr-HR" w:eastAsia="hr-HR"/>
        </w:rPr>
        <w:t>utvrditi visinu i udio svih oblika pručuva, posebice likvidne</w:t>
      </w:r>
      <w:r>
        <w:rPr>
          <w:lang w:val="hr-HR" w:eastAsia="hr-HR"/>
        </w:rPr>
        <w:t xml:space="preserve"> </w:t>
      </w:r>
      <w:r w:rsidRPr="0090525E">
        <w:rPr>
          <w:lang w:val="hr-HR" w:eastAsia="hr-HR"/>
        </w:rPr>
        <w:t>imovine,</w:t>
      </w:r>
    </w:p>
    <w:p w:rsidR="0090525E" w:rsidRDefault="0090525E" w:rsidP="00BA5C99">
      <w:pPr>
        <w:pStyle w:val="ListParagraph"/>
        <w:numPr>
          <w:ilvl w:val="0"/>
          <w:numId w:val="42"/>
        </w:numPr>
        <w:spacing w:line="360" w:lineRule="auto"/>
        <w:rPr>
          <w:lang w:val="hr-HR" w:eastAsia="hr-HR"/>
        </w:rPr>
      </w:pPr>
      <w:r w:rsidRPr="0090525E">
        <w:rPr>
          <w:lang w:val="hr-HR" w:eastAsia="hr-HR"/>
        </w:rPr>
        <w:t>brzinu obrtaja dionica, klijenata i kredita</w:t>
      </w:r>
      <w:r w:rsidR="00E30558">
        <w:rPr>
          <w:lang w:val="hr-HR" w:eastAsia="hr-HR"/>
        </w:rPr>
        <w:t>.</w:t>
      </w:r>
    </w:p>
    <w:p w:rsidR="0090525E" w:rsidRDefault="0090525E" w:rsidP="00913AFB">
      <w:pPr>
        <w:spacing w:line="360" w:lineRule="auto"/>
        <w:rPr>
          <w:lang w:val="hr-HR" w:eastAsia="hr-HR"/>
        </w:rPr>
      </w:pPr>
      <w:r w:rsidRPr="0090525E">
        <w:rPr>
          <w:lang w:val="hr-HR" w:eastAsia="hr-HR"/>
        </w:rPr>
        <w:t>Banka pri odobravanju kredita mora analizirati uvjete okruženja u</w:t>
      </w:r>
      <w:r>
        <w:rPr>
          <w:lang w:val="hr-HR" w:eastAsia="hr-HR"/>
        </w:rPr>
        <w:t xml:space="preserve"> </w:t>
      </w:r>
      <w:r w:rsidRPr="0090525E">
        <w:rPr>
          <w:lang w:val="hr-HR" w:eastAsia="hr-HR"/>
        </w:rPr>
        <w:t>kojemu zajmotražitelj posluje. Tom analizom kreditni analitičari će,</w:t>
      </w:r>
      <w:r>
        <w:rPr>
          <w:lang w:val="hr-HR" w:eastAsia="hr-HR"/>
        </w:rPr>
        <w:t xml:space="preserve"> </w:t>
      </w:r>
      <w:r w:rsidRPr="0090525E">
        <w:rPr>
          <w:lang w:val="hr-HR" w:eastAsia="hr-HR"/>
        </w:rPr>
        <w:t>uvažavajući makroekonomske projekcije, uočiti prilike i prijetnje koje se</w:t>
      </w:r>
      <w:r>
        <w:rPr>
          <w:lang w:val="hr-HR" w:eastAsia="hr-HR"/>
        </w:rPr>
        <w:t xml:space="preserve"> </w:t>
      </w:r>
      <w:r w:rsidRPr="0090525E">
        <w:rPr>
          <w:lang w:val="hr-HR" w:eastAsia="hr-HR"/>
        </w:rPr>
        <w:t>nalaze pred zajmotražiteljem. Upravo tako prepoznati gospodarski</w:t>
      </w:r>
      <w:r>
        <w:rPr>
          <w:lang w:val="hr-HR" w:eastAsia="hr-HR"/>
        </w:rPr>
        <w:t xml:space="preserve"> </w:t>
      </w:r>
      <w:r w:rsidRPr="0090525E">
        <w:rPr>
          <w:lang w:val="hr-HR" w:eastAsia="hr-HR"/>
        </w:rPr>
        <w:t>uvjeti poslovanja djeluju na prihode zajmotražitelja i njegovu kreditnu</w:t>
      </w:r>
      <w:r>
        <w:rPr>
          <w:lang w:val="hr-HR" w:eastAsia="hr-HR"/>
        </w:rPr>
        <w:t xml:space="preserve"> </w:t>
      </w:r>
      <w:r w:rsidRPr="0090525E">
        <w:rPr>
          <w:lang w:val="hr-HR" w:eastAsia="hr-HR"/>
        </w:rPr>
        <w:t>sposobnost, čime se povećava i opasnost od nenaplate kredita. Analiza</w:t>
      </w:r>
      <w:r>
        <w:rPr>
          <w:lang w:val="hr-HR" w:eastAsia="hr-HR"/>
        </w:rPr>
        <w:t xml:space="preserve"> </w:t>
      </w:r>
      <w:r w:rsidRPr="0090525E">
        <w:rPr>
          <w:lang w:val="hr-HR" w:eastAsia="hr-HR"/>
        </w:rPr>
        <w:t>uvjeta poslovanja treba voditi računa o tržišnoj poziciji koju klijent ima</w:t>
      </w:r>
      <w:r>
        <w:rPr>
          <w:lang w:val="hr-HR" w:eastAsia="hr-HR"/>
        </w:rPr>
        <w:t xml:space="preserve"> </w:t>
      </w:r>
      <w:r w:rsidRPr="0090525E">
        <w:rPr>
          <w:lang w:val="hr-HR" w:eastAsia="hr-HR"/>
        </w:rPr>
        <w:t>u industriji, o karakteristikama klijenta u odnosu na konkurenciju, o</w:t>
      </w:r>
      <w:r>
        <w:rPr>
          <w:lang w:val="hr-HR" w:eastAsia="hr-HR"/>
        </w:rPr>
        <w:t xml:space="preserve"> osjetljivosti poslovanja klijenta na promjene u tehologiji, o prisustvu inflacije, o političkim prevratima, o postojanju mogućnosti ratova </w:t>
      </w:r>
      <w:r w:rsidRPr="00AA5FC5">
        <w:rPr>
          <w:lang w:val="hr-HR" w:eastAsia="hr-HR"/>
        </w:rPr>
        <w:t>i</w:t>
      </w:r>
      <w:r w:rsidR="00AA5FC5" w:rsidRPr="00AA5FC5">
        <w:rPr>
          <w:lang w:val="hr-HR" w:eastAsia="hr-HR"/>
        </w:rPr>
        <w:t xml:space="preserve"> </w:t>
      </w:r>
      <w:r w:rsidRPr="00AA5FC5">
        <w:rPr>
          <w:lang w:val="hr-HR" w:eastAsia="hr-HR"/>
        </w:rPr>
        <w:t>terorističkih</w:t>
      </w:r>
      <w:r>
        <w:rPr>
          <w:lang w:val="hr-HR" w:eastAsia="hr-HR"/>
        </w:rPr>
        <w:t xml:space="preserve"> napada. Pri analizi uvjeta poslovanja dužnika treba imati naumu kako su pojedine industrije izložene cikličkoj volatilnosti ekonomike jače ili slabije te sezonskim oscilacijama, a koje pogađaju operativne performanse i financijsku poziciju dužnika. Potrebno je</w:t>
      </w:r>
      <w:r w:rsidR="003E41A6">
        <w:rPr>
          <w:lang w:val="hr-HR" w:eastAsia="hr-HR"/>
        </w:rPr>
        <w:t xml:space="preserve"> </w:t>
      </w:r>
      <w:r>
        <w:rPr>
          <w:lang w:val="hr-HR" w:eastAsia="hr-HR"/>
        </w:rPr>
        <w:t>realno predviđati buduće uvjete poslovanja i analizirati tržišne politike klijenta.</w:t>
      </w:r>
      <w:r w:rsidR="003E41A6">
        <w:rPr>
          <w:rStyle w:val="FootnoteReference"/>
          <w:lang w:val="hr-HR" w:eastAsia="hr-HR"/>
        </w:rPr>
        <w:footnoteReference w:id="38"/>
      </w:r>
    </w:p>
    <w:p w:rsidR="0090525E" w:rsidRDefault="0090525E" w:rsidP="00913AFB">
      <w:pPr>
        <w:spacing w:line="360" w:lineRule="auto"/>
        <w:rPr>
          <w:lang w:val="hr-HR" w:eastAsia="hr-HR"/>
        </w:rPr>
      </w:pPr>
      <w:r>
        <w:rPr>
          <w:lang w:val="hr-HR" w:eastAsia="hr-HR"/>
        </w:rPr>
        <w:t xml:space="preserve">Kreditni rizik može se izmijeniti unaprjeđenjem strukture kredita. Kredit može biti zaštićen kolateralom, garancijom, akreditivom, kreditnim derivatima ili osiguranjem za vrijeme trajanja kreditnog odnosa. Iako su svi nabrojeni instrumenti slični, razlika se treba praviti </w:t>
      </w:r>
      <w:r>
        <w:rPr>
          <w:lang w:val="hr-HR" w:eastAsia="hr-HR"/>
        </w:rPr>
        <w:lastRenderedPageBreak/>
        <w:t>između njih s aspekta koliko koji štiti banku od gubitaka pri pojavi i rastu kreditnog rizika. Kolateral je zajednički naziv za sve oblike imovine koja je založena ili dana banci, čijom vrijednošću banka ima pravo nadoknaditi gubitke po kreditu koji se ne vraća uredno. Razina zaštite banke od gubitaka po kreditima temeljem kolaterala u funkciji je tržišne vrijednosti kolaterala, likvidnosti i unovčivosti. Prilikom uzimanja kolaterala banka mora voditi računa o:</w:t>
      </w:r>
    </w:p>
    <w:p w:rsidR="0090525E" w:rsidRPr="0090525E" w:rsidRDefault="0090525E" w:rsidP="00BA5C99">
      <w:pPr>
        <w:pStyle w:val="ListParagraph"/>
        <w:numPr>
          <w:ilvl w:val="0"/>
          <w:numId w:val="43"/>
        </w:numPr>
        <w:spacing w:line="360" w:lineRule="auto"/>
        <w:rPr>
          <w:lang w:val="hr-HR" w:eastAsia="hr-HR"/>
        </w:rPr>
      </w:pPr>
      <w:r w:rsidRPr="0090525E">
        <w:rPr>
          <w:lang w:val="hr-HR" w:eastAsia="hr-HR"/>
        </w:rPr>
        <w:t>vlasništvu založene dužnikove imovine koja se uzima radiosiguranja kredita,</w:t>
      </w:r>
    </w:p>
    <w:p w:rsidR="00E30558" w:rsidRDefault="0090525E" w:rsidP="00BA5C99">
      <w:pPr>
        <w:pStyle w:val="ListParagraph"/>
        <w:numPr>
          <w:ilvl w:val="0"/>
          <w:numId w:val="43"/>
        </w:numPr>
        <w:spacing w:line="360" w:lineRule="auto"/>
        <w:rPr>
          <w:lang w:val="hr-HR" w:eastAsia="hr-HR"/>
        </w:rPr>
      </w:pPr>
      <w:r w:rsidRPr="0090525E">
        <w:rPr>
          <w:lang w:val="hr-HR" w:eastAsia="hr-HR"/>
        </w:rPr>
        <w:t>procjeni vrijednosti kolaterala, da li utvrditi knjigovostvenu ili</w:t>
      </w:r>
      <w:r>
        <w:rPr>
          <w:lang w:val="hr-HR" w:eastAsia="hr-HR"/>
        </w:rPr>
        <w:t xml:space="preserve"> </w:t>
      </w:r>
      <w:r w:rsidRPr="0090525E">
        <w:rPr>
          <w:lang w:val="hr-HR" w:eastAsia="hr-HR"/>
        </w:rPr>
        <w:t xml:space="preserve">tržišnu cijenu, </w:t>
      </w:r>
    </w:p>
    <w:p w:rsidR="0090525E" w:rsidRPr="00E30558" w:rsidRDefault="0090525E" w:rsidP="00E30558">
      <w:pPr>
        <w:pStyle w:val="ListParagraph"/>
        <w:numPr>
          <w:ilvl w:val="0"/>
          <w:numId w:val="43"/>
        </w:numPr>
        <w:spacing w:line="360" w:lineRule="auto"/>
        <w:rPr>
          <w:lang w:val="hr-HR" w:eastAsia="hr-HR"/>
        </w:rPr>
      </w:pPr>
      <w:r w:rsidRPr="0090525E">
        <w:rPr>
          <w:lang w:val="hr-HR" w:eastAsia="hr-HR"/>
        </w:rPr>
        <w:t>povjeriti postupak procjene neovisnim sudskim</w:t>
      </w:r>
      <w:r w:rsidR="00E30558">
        <w:rPr>
          <w:lang w:val="hr-HR" w:eastAsia="hr-HR"/>
        </w:rPr>
        <w:t xml:space="preserve"> </w:t>
      </w:r>
      <w:r w:rsidRPr="00E30558">
        <w:rPr>
          <w:lang w:val="hr-HR" w:eastAsia="hr-HR"/>
        </w:rPr>
        <w:t>procjeniteljima ili osnovati vlastito poduzeće za procjenu imovine,</w:t>
      </w:r>
    </w:p>
    <w:p w:rsidR="0090525E" w:rsidRPr="0090525E" w:rsidRDefault="0090525E" w:rsidP="00BA5C99">
      <w:pPr>
        <w:pStyle w:val="ListParagraph"/>
        <w:numPr>
          <w:ilvl w:val="0"/>
          <w:numId w:val="43"/>
        </w:numPr>
        <w:spacing w:line="360" w:lineRule="auto"/>
        <w:rPr>
          <w:lang w:val="hr-HR" w:eastAsia="hr-HR"/>
        </w:rPr>
      </w:pPr>
      <w:r w:rsidRPr="0090525E">
        <w:rPr>
          <w:lang w:val="hr-HR" w:eastAsia="hr-HR"/>
        </w:rPr>
        <w:t>tržišnoj prikladnosti založene imovine (mogućnost utrživanja),</w:t>
      </w:r>
    </w:p>
    <w:p w:rsidR="0090525E" w:rsidRPr="0090525E" w:rsidRDefault="0090525E" w:rsidP="00BA5C99">
      <w:pPr>
        <w:pStyle w:val="ListParagraph"/>
        <w:numPr>
          <w:ilvl w:val="0"/>
          <w:numId w:val="43"/>
        </w:numPr>
        <w:spacing w:line="360" w:lineRule="auto"/>
        <w:rPr>
          <w:lang w:val="hr-HR" w:eastAsia="hr-HR"/>
        </w:rPr>
      </w:pPr>
      <w:r w:rsidRPr="0090525E">
        <w:rPr>
          <w:lang w:val="hr-HR" w:eastAsia="hr-HR"/>
        </w:rPr>
        <w:t>pojavljuje li se kao kolateral gotovina, ili neka od pozicija bilance</w:t>
      </w:r>
      <w:r>
        <w:rPr>
          <w:lang w:val="hr-HR" w:eastAsia="hr-HR"/>
        </w:rPr>
        <w:t xml:space="preserve"> </w:t>
      </w:r>
      <w:r w:rsidRPr="0090525E">
        <w:rPr>
          <w:lang w:val="hr-HR" w:eastAsia="hr-HR"/>
        </w:rPr>
        <w:t>zajmotražitelja ili pak jamstva vlasnika u obliku vlastite imovine</w:t>
      </w:r>
    </w:p>
    <w:p w:rsidR="0090525E" w:rsidRPr="0090525E" w:rsidRDefault="0090525E" w:rsidP="00BA5C99">
      <w:pPr>
        <w:pStyle w:val="ListParagraph"/>
        <w:numPr>
          <w:ilvl w:val="0"/>
          <w:numId w:val="43"/>
        </w:numPr>
        <w:spacing w:line="360" w:lineRule="auto"/>
        <w:rPr>
          <w:lang w:val="hr-HR" w:eastAsia="hr-HR"/>
        </w:rPr>
      </w:pPr>
      <w:r w:rsidRPr="0090525E">
        <w:rPr>
          <w:lang w:val="hr-HR" w:eastAsia="hr-HR"/>
        </w:rPr>
        <w:t>rizicima koje nosi založena imovina, neučinkovitost postupka</w:t>
      </w:r>
      <w:r>
        <w:rPr>
          <w:lang w:val="hr-HR" w:eastAsia="hr-HR"/>
        </w:rPr>
        <w:t xml:space="preserve"> </w:t>
      </w:r>
      <w:r w:rsidRPr="0090525E">
        <w:rPr>
          <w:lang w:val="hr-HR" w:eastAsia="hr-HR"/>
        </w:rPr>
        <w:t>zapljene i prodaje založene imovine,</w:t>
      </w:r>
    </w:p>
    <w:p w:rsidR="0090525E" w:rsidRDefault="0090525E" w:rsidP="00BA5C99">
      <w:pPr>
        <w:pStyle w:val="ListParagraph"/>
        <w:numPr>
          <w:ilvl w:val="0"/>
          <w:numId w:val="43"/>
        </w:numPr>
        <w:spacing w:line="360" w:lineRule="auto"/>
        <w:rPr>
          <w:lang w:val="hr-HR" w:eastAsia="hr-HR"/>
        </w:rPr>
      </w:pPr>
      <w:r w:rsidRPr="0090525E">
        <w:rPr>
          <w:lang w:val="hr-HR" w:eastAsia="hr-HR"/>
        </w:rPr>
        <w:t>vrijednosti kolaterala koja u najgorem slučaju mora biti jednaka</w:t>
      </w:r>
      <w:r w:rsidR="003E41A6">
        <w:rPr>
          <w:lang w:val="hr-HR" w:eastAsia="hr-HR"/>
        </w:rPr>
        <w:t xml:space="preserve"> </w:t>
      </w:r>
      <w:r w:rsidRPr="0090525E">
        <w:rPr>
          <w:lang w:val="hr-HR" w:eastAsia="hr-HR"/>
        </w:rPr>
        <w:t>zbroju iznosa odobrenog kredita s pripadajućim kamatama i koji</w:t>
      </w:r>
      <w:r>
        <w:rPr>
          <w:lang w:val="hr-HR" w:eastAsia="hr-HR"/>
        </w:rPr>
        <w:t xml:space="preserve"> </w:t>
      </w:r>
      <w:r w:rsidRPr="0090525E">
        <w:rPr>
          <w:lang w:val="hr-HR" w:eastAsia="hr-HR"/>
        </w:rPr>
        <w:t>je umanjen za bilo kakav depozit zajmotražitelja u banci.</w:t>
      </w:r>
    </w:p>
    <w:p w:rsidR="003E41A6" w:rsidRPr="003E41A6" w:rsidRDefault="003E41A6" w:rsidP="00913AFB">
      <w:pPr>
        <w:spacing w:after="0" w:line="360" w:lineRule="auto"/>
        <w:rPr>
          <w:lang w:val="hr-HR" w:eastAsia="hr-HR"/>
        </w:rPr>
      </w:pPr>
      <w:r w:rsidRPr="003E41A6">
        <w:rPr>
          <w:lang w:val="hr-HR" w:eastAsia="hr-HR"/>
        </w:rPr>
        <w:t>Kontrola, kao posljednji element metode „6C“, zahtijeva poštivanje i</w:t>
      </w:r>
      <w:r>
        <w:rPr>
          <w:lang w:val="hr-HR" w:eastAsia="hr-HR"/>
        </w:rPr>
        <w:t xml:space="preserve"> </w:t>
      </w:r>
      <w:r w:rsidRPr="003E41A6">
        <w:rPr>
          <w:lang w:val="hr-HR" w:eastAsia="hr-HR"/>
        </w:rPr>
        <w:t>usklađenost procedure odobravanja kredita s pravnim okvirom i internim</w:t>
      </w:r>
      <w:r>
        <w:rPr>
          <w:lang w:val="hr-HR" w:eastAsia="hr-HR"/>
        </w:rPr>
        <w:t xml:space="preserve"> </w:t>
      </w:r>
      <w:r w:rsidRPr="003E41A6">
        <w:rPr>
          <w:lang w:val="hr-HR" w:eastAsia="hr-HR"/>
        </w:rPr>
        <w:t>propisima banke te praćanje i promatranje promjene u kreditnoj</w:t>
      </w:r>
      <w:r>
        <w:rPr>
          <w:lang w:val="hr-HR" w:eastAsia="hr-HR"/>
        </w:rPr>
        <w:t xml:space="preserve"> </w:t>
      </w:r>
      <w:r w:rsidRPr="003E41A6">
        <w:rPr>
          <w:lang w:val="hr-HR" w:eastAsia="hr-HR"/>
        </w:rPr>
        <w:t>sposobnosti zajmotražitelja uslijed promjena u vanjskom okruženju</w:t>
      </w:r>
      <w:r>
        <w:rPr>
          <w:lang w:val="hr-HR" w:eastAsia="hr-HR"/>
        </w:rPr>
        <w:t xml:space="preserve"> </w:t>
      </w:r>
      <w:r w:rsidRPr="003E41A6">
        <w:rPr>
          <w:lang w:val="hr-HR" w:eastAsia="hr-HR"/>
        </w:rPr>
        <w:t>njegova djelovanja.</w:t>
      </w:r>
      <w:r>
        <w:rPr>
          <w:lang w:val="hr-HR" w:eastAsia="hr-HR"/>
        </w:rPr>
        <w:t xml:space="preserve"> </w:t>
      </w:r>
      <w:r w:rsidRPr="003E41A6">
        <w:rPr>
          <w:lang w:val="hr-HR" w:eastAsia="hr-HR"/>
        </w:rPr>
        <w:t>Sve ove informacije banci su potrebne kako bi se zaštitila od</w:t>
      </w:r>
      <w:r>
        <w:rPr>
          <w:lang w:val="hr-HR" w:eastAsia="hr-HR"/>
        </w:rPr>
        <w:t xml:space="preserve"> </w:t>
      </w:r>
      <w:r w:rsidRPr="003E41A6">
        <w:rPr>
          <w:lang w:val="hr-HR" w:eastAsia="hr-HR"/>
        </w:rPr>
        <w:t>moralnog hazarda i rizika negativnog odabira a kojima izvor može biti</w:t>
      </w:r>
      <w:r>
        <w:rPr>
          <w:lang w:val="hr-HR" w:eastAsia="hr-HR"/>
        </w:rPr>
        <w:t xml:space="preserve"> </w:t>
      </w:r>
      <w:r w:rsidRPr="003E41A6">
        <w:rPr>
          <w:lang w:val="hr-HR" w:eastAsia="hr-HR"/>
        </w:rPr>
        <w:t>kolateral. Kolateral je učinkovit u kreditnom odnosu samo ako se</w:t>
      </w:r>
      <w:r>
        <w:rPr>
          <w:lang w:val="hr-HR" w:eastAsia="hr-HR"/>
        </w:rPr>
        <w:t xml:space="preserve"> </w:t>
      </w:r>
      <w:r w:rsidRPr="003E41A6">
        <w:rPr>
          <w:lang w:val="hr-HR" w:eastAsia="hr-HR"/>
        </w:rPr>
        <w:t>njegova vrijednost može nadzirati.</w:t>
      </w:r>
      <w:r>
        <w:rPr>
          <w:lang w:val="hr-HR" w:eastAsia="hr-HR"/>
        </w:rPr>
        <w:t xml:space="preserve"> </w:t>
      </w:r>
      <w:r w:rsidRPr="003E41A6">
        <w:rPr>
          <w:lang w:val="hr-HR" w:eastAsia="hr-HR"/>
        </w:rPr>
        <w:t>Primjena tehnologije olakšava raspoloživost informacija i</w:t>
      </w:r>
      <w:r>
        <w:rPr>
          <w:lang w:val="hr-HR" w:eastAsia="hr-HR"/>
        </w:rPr>
        <w:t xml:space="preserve"> </w:t>
      </w:r>
      <w:r w:rsidRPr="003E41A6">
        <w:rPr>
          <w:lang w:val="hr-HR" w:eastAsia="hr-HR"/>
        </w:rPr>
        <w:t>jednostavnost pribavljanja istih. Primjena tehnologije omogućuje</w:t>
      </w:r>
      <w:r>
        <w:rPr>
          <w:lang w:val="hr-HR" w:eastAsia="hr-HR"/>
        </w:rPr>
        <w:t xml:space="preserve"> </w:t>
      </w:r>
      <w:r w:rsidRPr="003E41A6">
        <w:rPr>
          <w:lang w:val="hr-HR" w:eastAsia="hr-HR"/>
        </w:rPr>
        <w:t>razmjenu informacija, čime se određuje kapacitet zajmtražitelja.</w:t>
      </w:r>
    </w:p>
    <w:p w:rsidR="00913AFB" w:rsidRDefault="00913AFB" w:rsidP="00913AFB">
      <w:pPr>
        <w:spacing w:after="0" w:line="360" w:lineRule="auto"/>
        <w:rPr>
          <w:lang w:val="hr-HR" w:eastAsia="hr-HR"/>
        </w:rPr>
      </w:pPr>
    </w:p>
    <w:p w:rsidR="00574282" w:rsidRDefault="003E41A6" w:rsidP="00913AFB">
      <w:pPr>
        <w:spacing w:after="0" w:line="360" w:lineRule="auto"/>
        <w:rPr>
          <w:lang w:val="hr-HR" w:eastAsia="hr-HR"/>
        </w:rPr>
      </w:pPr>
      <w:r>
        <w:rPr>
          <w:lang w:val="hr-HR" w:eastAsia="hr-HR"/>
        </w:rPr>
        <w:t xml:space="preserve">Rizična klasifikacija (rejting) kredita promovira sigurnost i stabilnost banke olakšavajući donošenje odluka temeljenih na potpunim informacijama. Rizičnom klasifikacijom mjeri se kreditni rizik i diferenciraju pojedini krediti i skupine kredita prema rizičnoj izloženosti. Na temelju rizične klasifikacije kredita uprava banke može analizirati i pratiti promjene i trednove u razini izloženosti kreditnom riziku. Analiza kreditne sposobnosti klijenta trebala bi rezultirati klasifikacijom klijenta u jednu od rizičnih skupina. Rizična klasifikacija vezuje se s </w:t>
      </w:r>
      <w:r>
        <w:rPr>
          <w:lang w:val="hr-HR" w:eastAsia="hr-HR"/>
        </w:rPr>
        <w:lastRenderedPageBreak/>
        <w:t>drugim funkcijama upravljanja kreditnim rizikom, poput odobravanja kredita, određivanja cijene kredita, upravljanje sumnjivim i spornim kreditima. Prema odredbama propisanim od strane regulatora, rizična klasifikacija kredita temelji se na tri kriterija:</w:t>
      </w:r>
    </w:p>
    <w:p w:rsidR="003E41A6" w:rsidRPr="003E41A6" w:rsidRDefault="003E41A6" w:rsidP="00913AFB">
      <w:pPr>
        <w:numPr>
          <w:ilvl w:val="0"/>
          <w:numId w:val="47"/>
        </w:numPr>
        <w:spacing w:after="0" w:line="360" w:lineRule="auto"/>
        <w:rPr>
          <w:sz w:val="16"/>
          <w:szCs w:val="16"/>
          <w:lang w:val="hr-HR" w:eastAsia="hr-HR"/>
        </w:rPr>
      </w:pPr>
      <w:r w:rsidRPr="003E41A6">
        <w:rPr>
          <w:lang w:val="hr-HR" w:eastAsia="hr-HR"/>
        </w:rPr>
        <w:t>subjektivni kriteriji, o kreditnoj sposobnosti dužnika</w:t>
      </w:r>
      <w:r>
        <w:rPr>
          <w:rStyle w:val="FootnoteReference"/>
          <w:lang w:val="hr-HR" w:eastAsia="hr-HR"/>
        </w:rPr>
        <w:footnoteReference w:id="39"/>
      </w:r>
      <w:r w:rsidR="00E30558">
        <w:rPr>
          <w:lang w:val="hr-HR" w:eastAsia="hr-HR"/>
        </w:rPr>
        <w:t>,</w:t>
      </w:r>
    </w:p>
    <w:p w:rsidR="003E41A6" w:rsidRPr="003E41A6" w:rsidRDefault="003E41A6" w:rsidP="00913AFB">
      <w:pPr>
        <w:numPr>
          <w:ilvl w:val="0"/>
          <w:numId w:val="47"/>
        </w:numPr>
        <w:spacing w:after="0" w:line="360" w:lineRule="auto"/>
        <w:rPr>
          <w:sz w:val="16"/>
          <w:szCs w:val="16"/>
          <w:lang w:val="hr-HR" w:eastAsia="hr-HR"/>
        </w:rPr>
      </w:pPr>
      <w:r w:rsidRPr="003E41A6">
        <w:rPr>
          <w:lang w:val="hr-HR" w:eastAsia="hr-HR"/>
        </w:rPr>
        <w:t>objektivni kriteriji, o urednosti u podmirivanju obveza dužnika</w:t>
      </w:r>
      <w:r>
        <w:rPr>
          <w:rStyle w:val="FootnoteReference"/>
          <w:lang w:val="hr-HR" w:eastAsia="hr-HR"/>
        </w:rPr>
        <w:footnoteReference w:id="40"/>
      </w:r>
      <w:r w:rsidR="00E30558">
        <w:rPr>
          <w:lang w:val="hr-HR" w:eastAsia="hr-HR"/>
        </w:rPr>
        <w:t>,</w:t>
      </w:r>
    </w:p>
    <w:p w:rsidR="00574282" w:rsidRDefault="003E41A6" w:rsidP="00913AFB">
      <w:pPr>
        <w:numPr>
          <w:ilvl w:val="0"/>
          <w:numId w:val="47"/>
        </w:numPr>
        <w:spacing w:after="0" w:line="360" w:lineRule="auto"/>
        <w:rPr>
          <w:lang w:val="hr-HR" w:eastAsia="hr-HR"/>
        </w:rPr>
      </w:pPr>
      <w:r w:rsidRPr="003E41A6">
        <w:rPr>
          <w:lang w:val="hr-HR" w:eastAsia="hr-HR"/>
        </w:rPr>
        <w:t>kvaliteta instrumenta osiguranja potraživanja banke.</w:t>
      </w:r>
    </w:p>
    <w:p w:rsidR="00913AFB" w:rsidRPr="00913AFB" w:rsidRDefault="00913AFB" w:rsidP="00913AFB">
      <w:pPr>
        <w:spacing w:after="0" w:line="360" w:lineRule="auto"/>
        <w:ind w:left="360"/>
        <w:rPr>
          <w:lang w:val="hr-HR" w:eastAsia="hr-HR"/>
        </w:rPr>
      </w:pPr>
    </w:p>
    <w:p w:rsidR="003B5F2E" w:rsidRDefault="00201C4E" w:rsidP="00913AFB">
      <w:pPr>
        <w:spacing w:line="360" w:lineRule="auto"/>
      </w:pPr>
      <w:r>
        <w:t>Proces ispitivanja kreditn</w:t>
      </w:r>
      <w:r w:rsidR="000B3433">
        <w:t>e sposobnosti rezultira raspoređ</w:t>
      </w:r>
      <w:r>
        <w:t>ivanjem klijenta u jednu od rizičnih kategorija koje označavaju odobravanje ili odbijanje kreditnog zahtjeva. U tablici 2. se nalazi prijedlog jednog načina klasifikacije klijenata i to poduzeća uz napomenu da postoje i mnoge druge rizične klasifikacije.</w:t>
      </w:r>
    </w:p>
    <w:p w:rsidR="003B5F2E" w:rsidRPr="003B5F2E" w:rsidRDefault="003B5F2E" w:rsidP="003B5F2E">
      <w:pPr>
        <w:pStyle w:val="Caption"/>
        <w:keepNext/>
        <w:jc w:val="center"/>
        <w:rPr>
          <w:b w:val="0"/>
          <w:sz w:val="24"/>
          <w:szCs w:val="24"/>
        </w:rPr>
      </w:pPr>
      <w:bookmarkStart w:id="31" w:name="_Toc442941869"/>
      <w:r w:rsidRPr="003B5F2E">
        <w:rPr>
          <w:b w:val="0"/>
          <w:sz w:val="24"/>
          <w:szCs w:val="24"/>
        </w:rPr>
        <w:t xml:space="preserve">Tabela </w:t>
      </w:r>
      <w:r w:rsidR="00C71F64" w:rsidRPr="003B5F2E">
        <w:rPr>
          <w:b w:val="0"/>
          <w:sz w:val="24"/>
          <w:szCs w:val="24"/>
        </w:rPr>
        <w:fldChar w:fldCharType="begin"/>
      </w:r>
      <w:r w:rsidRPr="003B5F2E">
        <w:rPr>
          <w:b w:val="0"/>
          <w:sz w:val="24"/>
          <w:szCs w:val="24"/>
        </w:rPr>
        <w:instrText xml:space="preserve"> SEQ Tabela \* ARABIC </w:instrText>
      </w:r>
      <w:r w:rsidR="00C71F64" w:rsidRPr="003B5F2E">
        <w:rPr>
          <w:b w:val="0"/>
          <w:sz w:val="24"/>
          <w:szCs w:val="24"/>
        </w:rPr>
        <w:fldChar w:fldCharType="separate"/>
      </w:r>
      <w:r>
        <w:rPr>
          <w:b w:val="0"/>
          <w:sz w:val="24"/>
          <w:szCs w:val="24"/>
        </w:rPr>
        <w:t>2</w:t>
      </w:r>
      <w:r w:rsidR="00C71F64" w:rsidRPr="003B5F2E">
        <w:rPr>
          <w:b w:val="0"/>
          <w:sz w:val="24"/>
          <w:szCs w:val="24"/>
        </w:rPr>
        <w:fldChar w:fldCharType="end"/>
      </w:r>
      <w:r w:rsidRPr="003B5F2E">
        <w:rPr>
          <w:b w:val="0"/>
          <w:sz w:val="24"/>
          <w:szCs w:val="24"/>
        </w:rPr>
        <w:t>: Rizična klasifikacija klijenata</w:t>
      </w:r>
      <w:bookmarkEnd w:id="31"/>
    </w:p>
    <w:tbl>
      <w:tblPr>
        <w:tblW w:w="0" w:type="auto"/>
        <w:tblBorders>
          <w:top w:val="single" w:sz="18" w:space="0" w:color="auto"/>
          <w:bottom w:val="single" w:sz="18" w:space="0" w:color="auto"/>
        </w:tblBorders>
        <w:tblLook w:val="04A0"/>
      </w:tblPr>
      <w:tblGrid>
        <w:gridCol w:w="2376"/>
        <w:gridCol w:w="6912"/>
      </w:tblGrid>
      <w:tr w:rsidR="000B3433" w:rsidRPr="000E3AC1" w:rsidTr="000E3AC1">
        <w:tc>
          <w:tcPr>
            <w:tcW w:w="2376" w:type="dxa"/>
            <w:tcBorders>
              <w:top w:val="single" w:sz="18" w:space="0" w:color="auto"/>
              <w:left w:val="nil"/>
              <w:bottom w:val="single" w:sz="18" w:space="0" w:color="auto"/>
              <w:right w:val="nil"/>
            </w:tcBorders>
            <w:shd w:val="clear" w:color="auto" w:fill="4F81BD"/>
          </w:tcPr>
          <w:p w:rsidR="000B3433" w:rsidRPr="000E3AC1" w:rsidRDefault="000B3433" w:rsidP="000E3AC1">
            <w:pPr>
              <w:spacing w:after="0" w:line="360" w:lineRule="auto"/>
              <w:rPr>
                <w:b/>
                <w:bCs/>
                <w:color w:val="FFFFFF"/>
              </w:rPr>
            </w:pPr>
            <w:r w:rsidRPr="000E3AC1">
              <w:rPr>
                <w:bCs/>
                <w:color w:val="FFFFFF"/>
              </w:rPr>
              <w:t>Skupina rizika</w:t>
            </w:r>
          </w:p>
        </w:tc>
        <w:tc>
          <w:tcPr>
            <w:tcW w:w="6912" w:type="dxa"/>
            <w:tcBorders>
              <w:top w:val="single" w:sz="18" w:space="0" w:color="auto"/>
              <w:left w:val="nil"/>
              <w:bottom w:val="single" w:sz="18" w:space="0" w:color="auto"/>
              <w:right w:val="nil"/>
            </w:tcBorders>
            <w:shd w:val="clear" w:color="auto" w:fill="4F81BD"/>
          </w:tcPr>
          <w:p w:rsidR="000B3433" w:rsidRPr="000E3AC1" w:rsidRDefault="000B3433" w:rsidP="000E3AC1">
            <w:pPr>
              <w:spacing w:after="0" w:line="360" w:lineRule="auto"/>
              <w:rPr>
                <w:b/>
                <w:bCs/>
                <w:color w:val="FFFFFF"/>
              </w:rPr>
            </w:pPr>
            <w:r w:rsidRPr="000E3AC1">
              <w:rPr>
                <w:bCs/>
                <w:color w:val="FFFFFF"/>
              </w:rPr>
              <w:t>Ocjena klijenta</w:t>
            </w:r>
          </w:p>
        </w:tc>
      </w:tr>
      <w:tr w:rsidR="000B3433" w:rsidRPr="000E3AC1" w:rsidTr="000E3AC1">
        <w:tc>
          <w:tcPr>
            <w:tcW w:w="2376" w:type="dxa"/>
            <w:tcBorders>
              <w:left w:val="nil"/>
              <w:bottom w:val="nil"/>
              <w:right w:val="nil"/>
            </w:tcBorders>
            <w:shd w:val="clear" w:color="auto" w:fill="4F81BD"/>
          </w:tcPr>
          <w:p w:rsidR="000B3433" w:rsidRPr="000E3AC1" w:rsidRDefault="000B3433" w:rsidP="000E3AC1">
            <w:pPr>
              <w:spacing w:after="0" w:line="360" w:lineRule="auto"/>
              <w:rPr>
                <w:b/>
                <w:bCs/>
                <w:color w:val="FFFFFF"/>
                <w:sz w:val="22"/>
                <w:szCs w:val="22"/>
              </w:rPr>
            </w:pPr>
            <w:r w:rsidRPr="000E3AC1">
              <w:rPr>
                <w:b/>
                <w:bCs/>
                <w:color w:val="FFFFFF"/>
                <w:sz w:val="22"/>
                <w:szCs w:val="22"/>
              </w:rPr>
              <w:t>1</w:t>
            </w:r>
          </w:p>
        </w:tc>
        <w:tc>
          <w:tcPr>
            <w:tcW w:w="6912" w:type="dxa"/>
            <w:shd w:val="clear" w:color="auto" w:fill="D8D8D8"/>
          </w:tcPr>
          <w:p w:rsidR="000B3433" w:rsidRPr="000E3AC1" w:rsidRDefault="000B3433" w:rsidP="000E3AC1">
            <w:pPr>
              <w:spacing w:after="0" w:line="360" w:lineRule="auto"/>
              <w:rPr>
                <w:sz w:val="22"/>
                <w:szCs w:val="22"/>
              </w:rPr>
            </w:pPr>
            <w:r w:rsidRPr="000E3AC1">
              <w:rPr>
                <w:sz w:val="22"/>
                <w:szCs w:val="22"/>
              </w:rPr>
              <w:t>izvrstan klijent u nerizičnoj grani djelatnosti, kontinuitet poslovanja bez gubitka dulji od 5 g</w:t>
            </w:r>
            <w:r w:rsidR="00913AFB">
              <w:rPr>
                <w:sz w:val="22"/>
                <w:szCs w:val="22"/>
              </w:rPr>
              <w:t>odina</w:t>
            </w:r>
          </w:p>
        </w:tc>
      </w:tr>
      <w:tr w:rsidR="000B3433" w:rsidRPr="000E3AC1" w:rsidTr="000E3AC1">
        <w:tc>
          <w:tcPr>
            <w:tcW w:w="2376" w:type="dxa"/>
            <w:tcBorders>
              <w:left w:val="nil"/>
              <w:bottom w:val="nil"/>
              <w:right w:val="nil"/>
            </w:tcBorders>
            <w:shd w:val="clear" w:color="auto" w:fill="4F81BD"/>
          </w:tcPr>
          <w:p w:rsidR="000B3433" w:rsidRPr="000E3AC1" w:rsidRDefault="000B3433" w:rsidP="000E3AC1">
            <w:pPr>
              <w:spacing w:after="0" w:line="360" w:lineRule="auto"/>
              <w:rPr>
                <w:b/>
                <w:bCs/>
                <w:color w:val="FFFFFF"/>
                <w:sz w:val="22"/>
                <w:szCs w:val="22"/>
              </w:rPr>
            </w:pPr>
            <w:r w:rsidRPr="000E3AC1">
              <w:rPr>
                <w:b/>
                <w:bCs/>
                <w:color w:val="FFFFFF"/>
                <w:sz w:val="22"/>
                <w:szCs w:val="22"/>
              </w:rPr>
              <w:t>2</w:t>
            </w:r>
          </w:p>
        </w:tc>
        <w:tc>
          <w:tcPr>
            <w:tcW w:w="6912" w:type="dxa"/>
          </w:tcPr>
          <w:p w:rsidR="000B3433" w:rsidRPr="000E3AC1" w:rsidRDefault="000B3433" w:rsidP="000E3AC1">
            <w:pPr>
              <w:spacing w:after="0" w:line="360" w:lineRule="auto"/>
              <w:rPr>
                <w:sz w:val="22"/>
                <w:szCs w:val="22"/>
              </w:rPr>
            </w:pPr>
            <w:r w:rsidRPr="000E3AC1">
              <w:rPr>
                <w:sz w:val="22"/>
                <w:szCs w:val="22"/>
              </w:rPr>
              <w:t>solidan klijent, kontinuitet poslovanja bez gubitaka dulji od 3 godine</w:t>
            </w:r>
          </w:p>
        </w:tc>
      </w:tr>
      <w:tr w:rsidR="000B3433" w:rsidRPr="000E3AC1" w:rsidTr="000E3AC1">
        <w:tc>
          <w:tcPr>
            <w:tcW w:w="2376" w:type="dxa"/>
            <w:tcBorders>
              <w:left w:val="nil"/>
              <w:bottom w:val="nil"/>
              <w:right w:val="nil"/>
            </w:tcBorders>
            <w:shd w:val="clear" w:color="auto" w:fill="4F81BD"/>
          </w:tcPr>
          <w:p w:rsidR="000B3433" w:rsidRPr="000E3AC1" w:rsidRDefault="000B3433" w:rsidP="000E3AC1">
            <w:pPr>
              <w:spacing w:after="0" w:line="360" w:lineRule="auto"/>
              <w:rPr>
                <w:b/>
                <w:bCs/>
                <w:color w:val="FFFFFF"/>
                <w:sz w:val="22"/>
                <w:szCs w:val="22"/>
              </w:rPr>
            </w:pPr>
            <w:r w:rsidRPr="000E3AC1">
              <w:rPr>
                <w:b/>
                <w:bCs/>
                <w:color w:val="FFFFFF"/>
                <w:sz w:val="22"/>
                <w:szCs w:val="22"/>
              </w:rPr>
              <w:t>3</w:t>
            </w:r>
          </w:p>
        </w:tc>
        <w:tc>
          <w:tcPr>
            <w:tcW w:w="6912" w:type="dxa"/>
            <w:shd w:val="clear" w:color="auto" w:fill="D8D8D8"/>
          </w:tcPr>
          <w:p w:rsidR="000B3433" w:rsidRPr="000E3AC1" w:rsidRDefault="000B3433" w:rsidP="000E3AC1">
            <w:pPr>
              <w:spacing w:after="0" w:line="360" w:lineRule="auto"/>
              <w:rPr>
                <w:sz w:val="22"/>
                <w:szCs w:val="22"/>
              </w:rPr>
            </w:pPr>
            <w:r w:rsidRPr="000E3AC1">
              <w:rPr>
                <w:sz w:val="22"/>
                <w:szCs w:val="22"/>
              </w:rPr>
              <w:t>dobar klijent u srednje rizičnoj grani djelatnosti, kontinuitet poslovanja bez gubitka u zadnje 2</w:t>
            </w:r>
            <w:r w:rsidR="00913AFB">
              <w:rPr>
                <w:sz w:val="22"/>
                <w:szCs w:val="22"/>
              </w:rPr>
              <w:t xml:space="preserve"> godine</w:t>
            </w:r>
          </w:p>
        </w:tc>
      </w:tr>
      <w:tr w:rsidR="000B3433" w:rsidRPr="000E3AC1" w:rsidTr="000E3AC1">
        <w:tc>
          <w:tcPr>
            <w:tcW w:w="2376" w:type="dxa"/>
            <w:tcBorders>
              <w:left w:val="nil"/>
              <w:bottom w:val="nil"/>
              <w:right w:val="nil"/>
            </w:tcBorders>
            <w:shd w:val="clear" w:color="auto" w:fill="4F81BD"/>
          </w:tcPr>
          <w:p w:rsidR="000B3433" w:rsidRPr="000E3AC1" w:rsidRDefault="000B3433" w:rsidP="000E3AC1">
            <w:pPr>
              <w:spacing w:after="0" w:line="360" w:lineRule="auto"/>
              <w:rPr>
                <w:b/>
                <w:bCs/>
                <w:color w:val="FFFFFF"/>
                <w:sz w:val="22"/>
                <w:szCs w:val="22"/>
              </w:rPr>
            </w:pPr>
            <w:r w:rsidRPr="000E3AC1">
              <w:rPr>
                <w:b/>
                <w:bCs/>
                <w:color w:val="FFFFFF"/>
                <w:sz w:val="22"/>
                <w:szCs w:val="22"/>
              </w:rPr>
              <w:t>4</w:t>
            </w:r>
          </w:p>
        </w:tc>
        <w:tc>
          <w:tcPr>
            <w:tcW w:w="6912" w:type="dxa"/>
          </w:tcPr>
          <w:p w:rsidR="000B3433" w:rsidRPr="000E3AC1" w:rsidRDefault="000B3433" w:rsidP="000E3AC1">
            <w:pPr>
              <w:spacing w:after="0" w:line="360" w:lineRule="auto"/>
              <w:rPr>
                <w:sz w:val="22"/>
                <w:szCs w:val="22"/>
              </w:rPr>
            </w:pPr>
            <w:r w:rsidRPr="000E3AC1">
              <w:rPr>
                <w:sz w:val="22"/>
                <w:szCs w:val="22"/>
              </w:rPr>
              <w:t>prosječan klijent, posluje s dobitkom u poslijednje vrijeme, dosta negativnih pokazatelja, nema program ni viziju razvoja</w:t>
            </w:r>
          </w:p>
        </w:tc>
      </w:tr>
      <w:tr w:rsidR="000B3433" w:rsidRPr="000E3AC1" w:rsidTr="000E3AC1">
        <w:tc>
          <w:tcPr>
            <w:tcW w:w="2376" w:type="dxa"/>
            <w:tcBorders>
              <w:left w:val="nil"/>
              <w:bottom w:val="nil"/>
              <w:right w:val="nil"/>
            </w:tcBorders>
            <w:shd w:val="clear" w:color="auto" w:fill="4F81BD"/>
          </w:tcPr>
          <w:p w:rsidR="000B3433" w:rsidRPr="000E3AC1" w:rsidRDefault="000B3433" w:rsidP="000E3AC1">
            <w:pPr>
              <w:spacing w:after="0" w:line="360" w:lineRule="auto"/>
              <w:rPr>
                <w:b/>
                <w:bCs/>
                <w:color w:val="FFFFFF"/>
                <w:sz w:val="22"/>
                <w:szCs w:val="22"/>
              </w:rPr>
            </w:pPr>
            <w:r w:rsidRPr="000E3AC1">
              <w:rPr>
                <w:b/>
                <w:bCs/>
                <w:color w:val="FFFFFF"/>
                <w:sz w:val="22"/>
                <w:szCs w:val="22"/>
              </w:rPr>
              <w:t>5</w:t>
            </w:r>
          </w:p>
        </w:tc>
        <w:tc>
          <w:tcPr>
            <w:tcW w:w="6912" w:type="dxa"/>
            <w:shd w:val="clear" w:color="auto" w:fill="D8D8D8"/>
          </w:tcPr>
          <w:p w:rsidR="000B3433" w:rsidRPr="000E3AC1" w:rsidRDefault="000B3433" w:rsidP="000E3AC1">
            <w:pPr>
              <w:spacing w:after="0" w:line="360" w:lineRule="auto"/>
              <w:rPr>
                <w:sz w:val="22"/>
                <w:szCs w:val="22"/>
              </w:rPr>
            </w:pPr>
            <w:r w:rsidRPr="000E3AC1">
              <w:rPr>
                <w:sz w:val="22"/>
                <w:szCs w:val="22"/>
              </w:rPr>
              <w:t>niz uočenih slabosti, prijeteća financijska nestabilnost s mogućnošću insolventnosti, moguća ozbiljnija kriza managementa</w:t>
            </w:r>
          </w:p>
        </w:tc>
      </w:tr>
      <w:tr w:rsidR="000B3433" w:rsidRPr="000E3AC1" w:rsidTr="000E3AC1">
        <w:tc>
          <w:tcPr>
            <w:tcW w:w="2376" w:type="dxa"/>
            <w:tcBorders>
              <w:left w:val="nil"/>
              <w:bottom w:val="single" w:sz="18" w:space="0" w:color="auto"/>
              <w:right w:val="nil"/>
            </w:tcBorders>
            <w:shd w:val="clear" w:color="auto" w:fill="4F81BD"/>
          </w:tcPr>
          <w:p w:rsidR="000B3433" w:rsidRPr="000E3AC1" w:rsidRDefault="000B3433" w:rsidP="000E3AC1">
            <w:pPr>
              <w:spacing w:after="0" w:line="360" w:lineRule="auto"/>
              <w:rPr>
                <w:b/>
                <w:bCs/>
                <w:color w:val="FFFFFF"/>
                <w:sz w:val="22"/>
                <w:szCs w:val="22"/>
              </w:rPr>
            </w:pPr>
            <w:r w:rsidRPr="000E3AC1">
              <w:rPr>
                <w:b/>
                <w:bCs/>
                <w:color w:val="FFFFFF"/>
                <w:sz w:val="22"/>
                <w:szCs w:val="22"/>
              </w:rPr>
              <w:t>6</w:t>
            </w:r>
          </w:p>
        </w:tc>
        <w:tc>
          <w:tcPr>
            <w:tcW w:w="6912" w:type="dxa"/>
          </w:tcPr>
          <w:p w:rsidR="000B3433" w:rsidRPr="000E3AC1" w:rsidRDefault="000B3433" w:rsidP="000E3AC1">
            <w:pPr>
              <w:spacing w:after="0" w:line="360" w:lineRule="auto"/>
              <w:rPr>
                <w:sz w:val="22"/>
                <w:szCs w:val="22"/>
              </w:rPr>
            </w:pPr>
            <w:r w:rsidRPr="000E3AC1">
              <w:rPr>
                <w:sz w:val="22"/>
                <w:szCs w:val="22"/>
              </w:rPr>
              <w:t>klijent s prijetećim bankrotom</w:t>
            </w:r>
          </w:p>
        </w:tc>
      </w:tr>
    </w:tbl>
    <w:p w:rsidR="00354EEA" w:rsidRPr="006336B7" w:rsidRDefault="00574282" w:rsidP="00574282">
      <w:pPr>
        <w:spacing w:line="360" w:lineRule="auto"/>
        <w:jc w:val="center"/>
      </w:pPr>
      <w:r w:rsidRPr="0002346E">
        <w:t>Izvor:</w:t>
      </w:r>
      <w:r w:rsidRPr="006336B7">
        <w:t xml:space="preserve"> Jakovčević D.: „Upravljanje kreditnim rizikom u suvremenom bankarstvu“, TEB, Zagreb,</w:t>
      </w:r>
      <w:r w:rsidR="00106FF8">
        <w:t xml:space="preserve"> </w:t>
      </w:r>
      <w:r w:rsidRPr="006336B7">
        <w:t>2000.,</w:t>
      </w:r>
      <w:r w:rsidR="006336B7">
        <w:t xml:space="preserve"> </w:t>
      </w:r>
      <w:r w:rsidRPr="006336B7">
        <w:t>str.141</w:t>
      </w:r>
      <w:r w:rsidR="00106FF8">
        <w:t>.</w:t>
      </w:r>
    </w:p>
    <w:p w:rsidR="00574282" w:rsidRDefault="00574282" w:rsidP="000B3433">
      <w:pPr>
        <w:spacing w:line="360" w:lineRule="auto"/>
        <w:rPr>
          <w:i/>
        </w:rPr>
      </w:pPr>
    </w:p>
    <w:p w:rsidR="00574282" w:rsidRDefault="00574282" w:rsidP="000B3433">
      <w:pPr>
        <w:spacing w:line="360" w:lineRule="auto"/>
        <w:rPr>
          <w:b/>
          <w:i/>
        </w:rPr>
      </w:pPr>
    </w:p>
    <w:p w:rsidR="00433831" w:rsidRDefault="00433831" w:rsidP="000B3433">
      <w:pPr>
        <w:spacing w:line="360" w:lineRule="auto"/>
        <w:rPr>
          <w:b/>
          <w:i/>
        </w:rPr>
      </w:pPr>
    </w:p>
    <w:p w:rsidR="00574282" w:rsidRDefault="0034214F" w:rsidP="00913AFB">
      <w:pPr>
        <w:spacing w:line="360" w:lineRule="auto"/>
      </w:pPr>
      <w:r>
        <w:lastRenderedPageBreak/>
        <w:t>U tablici 3. nalazi se jedna od najpoznatijih kla</w:t>
      </w:r>
      <w:r w:rsidR="00574282">
        <w:t>sifikacija od Standard &amp; Poor's</w:t>
      </w:r>
    </w:p>
    <w:p w:rsidR="003B5F2E" w:rsidRPr="003B5F2E" w:rsidRDefault="003B5F2E" w:rsidP="003B5F2E">
      <w:pPr>
        <w:pStyle w:val="Caption"/>
        <w:keepNext/>
        <w:jc w:val="center"/>
        <w:rPr>
          <w:b w:val="0"/>
          <w:sz w:val="24"/>
          <w:szCs w:val="24"/>
        </w:rPr>
      </w:pPr>
      <w:bookmarkStart w:id="32" w:name="_Toc442941870"/>
      <w:r w:rsidRPr="003B5F2E">
        <w:rPr>
          <w:b w:val="0"/>
          <w:sz w:val="24"/>
          <w:szCs w:val="24"/>
        </w:rPr>
        <w:t xml:space="preserve">Tabela </w:t>
      </w:r>
      <w:r w:rsidR="00C71F64" w:rsidRPr="003B5F2E">
        <w:rPr>
          <w:b w:val="0"/>
          <w:sz w:val="24"/>
          <w:szCs w:val="24"/>
        </w:rPr>
        <w:fldChar w:fldCharType="begin"/>
      </w:r>
      <w:r w:rsidRPr="003B5F2E">
        <w:rPr>
          <w:b w:val="0"/>
          <w:sz w:val="24"/>
          <w:szCs w:val="24"/>
        </w:rPr>
        <w:instrText xml:space="preserve"> SEQ Tabela \* ARABIC </w:instrText>
      </w:r>
      <w:r w:rsidR="00C71F64" w:rsidRPr="003B5F2E">
        <w:rPr>
          <w:b w:val="0"/>
          <w:sz w:val="24"/>
          <w:szCs w:val="24"/>
        </w:rPr>
        <w:fldChar w:fldCharType="separate"/>
      </w:r>
      <w:r w:rsidRPr="003B5F2E">
        <w:rPr>
          <w:b w:val="0"/>
          <w:sz w:val="24"/>
          <w:szCs w:val="24"/>
        </w:rPr>
        <w:t>3</w:t>
      </w:r>
      <w:r w:rsidR="00C71F64" w:rsidRPr="003B5F2E">
        <w:rPr>
          <w:b w:val="0"/>
          <w:sz w:val="24"/>
          <w:szCs w:val="24"/>
        </w:rPr>
        <w:fldChar w:fldCharType="end"/>
      </w:r>
      <w:r w:rsidRPr="003B5F2E">
        <w:rPr>
          <w:b w:val="0"/>
          <w:sz w:val="24"/>
          <w:szCs w:val="24"/>
        </w:rPr>
        <w:t>: Standard &amp; Poor's rizična klasifikacija klijenata</w:t>
      </w:r>
      <w:bookmarkEnd w:id="32"/>
    </w:p>
    <w:tbl>
      <w:tblPr>
        <w:tblW w:w="0" w:type="auto"/>
        <w:tblBorders>
          <w:top w:val="single" w:sz="18" w:space="0" w:color="auto"/>
          <w:bottom w:val="single" w:sz="18" w:space="0" w:color="auto"/>
        </w:tblBorders>
        <w:tblLook w:val="04A0"/>
      </w:tblPr>
      <w:tblGrid>
        <w:gridCol w:w="2093"/>
        <w:gridCol w:w="7195"/>
      </w:tblGrid>
      <w:tr w:rsidR="0034214F" w:rsidRPr="000E3AC1" w:rsidTr="000E3AC1">
        <w:tc>
          <w:tcPr>
            <w:tcW w:w="2093" w:type="dxa"/>
            <w:tcBorders>
              <w:top w:val="single" w:sz="18" w:space="0" w:color="auto"/>
              <w:left w:val="nil"/>
              <w:bottom w:val="single" w:sz="18" w:space="0" w:color="auto"/>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Skupina rizika</w:t>
            </w:r>
          </w:p>
        </w:tc>
        <w:tc>
          <w:tcPr>
            <w:tcW w:w="7195" w:type="dxa"/>
            <w:tcBorders>
              <w:top w:val="single" w:sz="18" w:space="0" w:color="auto"/>
              <w:left w:val="nil"/>
              <w:bottom w:val="single" w:sz="18" w:space="0" w:color="auto"/>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Ocjena klijenta</w:t>
            </w:r>
          </w:p>
        </w:tc>
      </w:tr>
      <w:tr w:rsidR="0034214F" w:rsidRPr="000E3AC1" w:rsidTr="000E3AC1">
        <w:tc>
          <w:tcPr>
            <w:tcW w:w="2093" w:type="dxa"/>
            <w:tcBorders>
              <w:left w:val="nil"/>
              <w:bottom w:val="nil"/>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AAA</w:t>
            </w:r>
          </w:p>
        </w:tc>
        <w:tc>
          <w:tcPr>
            <w:tcW w:w="7195" w:type="dxa"/>
            <w:shd w:val="clear" w:color="auto" w:fill="D8D8D8"/>
          </w:tcPr>
          <w:p w:rsidR="0034214F" w:rsidRPr="000E3AC1" w:rsidRDefault="0034214F" w:rsidP="000E3AC1">
            <w:pPr>
              <w:spacing w:after="0" w:line="360" w:lineRule="auto"/>
              <w:rPr>
                <w:sz w:val="22"/>
                <w:szCs w:val="22"/>
              </w:rPr>
            </w:pPr>
            <w:r w:rsidRPr="000E3AC1">
              <w:rPr>
                <w:sz w:val="22"/>
                <w:szCs w:val="22"/>
              </w:rPr>
              <w:t xml:space="preserve">Najbolja kreditna kvaliteta </w:t>
            </w:r>
          </w:p>
          <w:p w:rsidR="0034214F" w:rsidRPr="000E3AC1" w:rsidRDefault="0034214F" w:rsidP="000E3AC1">
            <w:pPr>
              <w:spacing w:after="0" w:line="360" w:lineRule="auto"/>
              <w:rPr>
                <w:sz w:val="22"/>
                <w:szCs w:val="22"/>
              </w:rPr>
            </w:pPr>
            <w:r w:rsidRPr="000E3AC1">
              <w:rPr>
                <w:sz w:val="22"/>
                <w:szCs w:val="22"/>
              </w:rPr>
              <w:t>Naročito pouzdano u odnosu na financijske obveze</w:t>
            </w:r>
          </w:p>
        </w:tc>
      </w:tr>
      <w:tr w:rsidR="0034214F" w:rsidRPr="000E3AC1" w:rsidTr="000E3AC1">
        <w:tc>
          <w:tcPr>
            <w:tcW w:w="2093" w:type="dxa"/>
            <w:tcBorders>
              <w:left w:val="nil"/>
              <w:bottom w:val="nil"/>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AA</w:t>
            </w:r>
          </w:p>
        </w:tc>
        <w:tc>
          <w:tcPr>
            <w:tcW w:w="7195" w:type="dxa"/>
          </w:tcPr>
          <w:p w:rsidR="0034214F" w:rsidRPr="000E3AC1" w:rsidRDefault="0034214F" w:rsidP="000E3AC1">
            <w:pPr>
              <w:spacing w:after="0" w:line="360" w:lineRule="auto"/>
              <w:rPr>
                <w:sz w:val="22"/>
                <w:szCs w:val="22"/>
              </w:rPr>
            </w:pPr>
            <w:r w:rsidRPr="000E3AC1">
              <w:rPr>
                <w:sz w:val="22"/>
                <w:szCs w:val="22"/>
              </w:rPr>
              <w:t xml:space="preserve">Vrlo dobra kreditna kvaliteta </w:t>
            </w:r>
          </w:p>
          <w:p w:rsidR="0034214F" w:rsidRPr="000E3AC1" w:rsidRDefault="0034214F" w:rsidP="000E3AC1">
            <w:pPr>
              <w:spacing w:after="0" w:line="360" w:lineRule="auto"/>
              <w:rPr>
                <w:sz w:val="22"/>
                <w:szCs w:val="22"/>
              </w:rPr>
            </w:pPr>
            <w:r w:rsidRPr="000E3AC1">
              <w:rPr>
                <w:sz w:val="22"/>
                <w:szCs w:val="22"/>
              </w:rPr>
              <w:t>Vrlo pouzdano</w:t>
            </w:r>
          </w:p>
        </w:tc>
      </w:tr>
      <w:tr w:rsidR="0034214F" w:rsidRPr="000E3AC1" w:rsidTr="000E3AC1">
        <w:tc>
          <w:tcPr>
            <w:tcW w:w="2093" w:type="dxa"/>
            <w:tcBorders>
              <w:left w:val="nil"/>
              <w:bottom w:val="nil"/>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A</w:t>
            </w:r>
          </w:p>
        </w:tc>
        <w:tc>
          <w:tcPr>
            <w:tcW w:w="7195" w:type="dxa"/>
            <w:shd w:val="clear" w:color="auto" w:fill="D8D8D8"/>
          </w:tcPr>
          <w:p w:rsidR="0034214F" w:rsidRPr="000E3AC1" w:rsidRDefault="0034214F" w:rsidP="000E3AC1">
            <w:pPr>
              <w:spacing w:after="0" w:line="360" w:lineRule="auto"/>
              <w:rPr>
                <w:sz w:val="22"/>
                <w:szCs w:val="22"/>
              </w:rPr>
            </w:pPr>
            <w:r w:rsidRPr="000E3AC1">
              <w:rPr>
                <w:sz w:val="22"/>
                <w:szCs w:val="22"/>
              </w:rPr>
              <w:t xml:space="preserve">Još uvijek dobra kreditna kvaliteta </w:t>
            </w:r>
          </w:p>
          <w:p w:rsidR="0034214F" w:rsidRPr="000E3AC1" w:rsidRDefault="0034214F" w:rsidP="000E3AC1">
            <w:pPr>
              <w:spacing w:after="0" w:line="360" w:lineRule="auto"/>
              <w:rPr>
                <w:sz w:val="22"/>
                <w:szCs w:val="22"/>
              </w:rPr>
            </w:pPr>
            <w:r w:rsidRPr="000E3AC1">
              <w:rPr>
                <w:sz w:val="22"/>
                <w:szCs w:val="22"/>
              </w:rPr>
              <w:t>Posumnjati na ekonomske uvjete</w:t>
            </w:r>
          </w:p>
        </w:tc>
      </w:tr>
      <w:tr w:rsidR="0034214F" w:rsidRPr="000E3AC1" w:rsidTr="000E3AC1">
        <w:tc>
          <w:tcPr>
            <w:tcW w:w="2093" w:type="dxa"/>
            <w:tcBorders>
              <w:left w:val="nil"/>
              <w:bottom w:val="nil"/>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BBB</w:t>
            </w:r>
          </w:p>
        </w:tc>
        <w:tc>
          <w:tcPr>
            <w:tcW w:w="7195" w:type="dxa"/>
          </w:tcPr>
          <w:p w:rsidR="0034214F" w:rsidRPr="000E3AC1" w:rsidRDefault="0034214F" w:rsidP="000E3AC1">
            <w:pPr>
              <w:spacing w:after="0" w:line="360" w:lineRule="auto"/>
              <w:rPr>
                <w:sz w:val="22"/>
                <w:szCs w:val="22"/>
              </w:rPr>
            </w:pPr>
            <w:r w:rsidRPr="000E3AC1">
              <w:rPr>
                <w:sz w:val="22"/>
                <w:szCs w:val="22"/>
              </w:rPr>
              <w:t>Najniži rejting u skupini za investiranje</w:t>
            </w:r>
          </w:p>
        </w:tc>
      </w:tr>
      <w:tr w:rsidR="0034214F" w:rsidRPr="000E3AC1" w:rsidTr="000E3AC1">
        <w:tc>
          <w:tcPr>
            <w:tcW w:w="2093" w:type="dxa"/>
            <w:tcBorders>
              <w:left w:val="nil"/>
              <w:bottom w:val="nil"/>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BB</w:t>
            </w:r>
          </w:p>
        </w:tc>
        <w:tc>
          <w:tcPr>
            <w:tcW w:w="7195" w:type="dxa"/>
            <w:shd w:val="clear" w:color="auto" w:fill="D8D8D8"/>
          </w:tcPr>
          <w:p w:rsidR="0034214F" w:rsidRPr="000E3AC1" w:rsidRDefault="0034214F" w:rsidP="000E3AC1">
            <w:pPr>
              <w:spacing w:after="0" w:line="360" w:lineRule="auto"/>
              <w:rPr>
                <w:sz w:val="22"/>
                <w:szCs w:val="22"/>
              </w:rPr>
            </w:pPr>
            <w:r w:rsidRPr="000E3AC1">
              <w:rPr>
                <w:sz w:val="22"/>
                <w:szCs w:val="22"/>
              </w:rPr>
              <w:t xml:space="preserve">Potreban oprez </w:t>
            </w:r>
          </w:p>
          <w:p w:rsidR="0034214F" w:rsidRPr="000E3AC1" w:rsidRDefault="0034214F" w:rsidP="000E3AC1">
            <w:pPr>
              <w:spacing w:after="0" w:line="360" w:lineRule="auto"/>
              <w:rPr>
                <w:sz w:val="22"/>
                <w:szCs w:val="22"/>
              </w:rPr>
            </w:pPr>
            <w:r w:rsidRPr="000E3AC1">
              <w:rPr>
                <w:sz w:val="22"/>
                <w:szCs w:val="22"/>
              </w:rPr>
              <w:t>Najbolja kreditna kvaliteta u pod-investicijskom razredu</w:t>
            </w:r>
          </w:p>
        </w:tc>
      </w:tr>
      <w:tr w:rsidR="0034214F" w:rsidRPr="000E3AC1" w:rsidTr="000E3AC1">
        <w:tc>
          <w:tcPr>
            <w:tcW w:w="2093" w:type="dxa"/>
            <w:tcBorders>
              <w:left w:val="nil"/>
              <w:bottom w:val="nil"/>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B</w:t>
            </w:r>
          </w:p>
        </w:tc>
        <w:tc>
          <w:tcPr>
            <w:tcW w:w="7195" w:type="dxa"/>
          </w:tcPr>
          <w:p w:rsidR="0034214F" w:rsidRPr="000E3AC1" w:rsidRDefault="0034214F" w:rsidP="000E3AC1">
            <w:pPr>
              <w:spacing w:after="0" w:line="360" w:lineRule="auto"/>
              <w:rPr>
                <w:sz w:val="22"/>
                <w:szCs w:val="22"/>
              </w:rPr>
            </w:pPr>
            <w:r w:rsidRPr="000E3AC1">
              <w:rPr>
                <w:sz w:val="22"/>
                <w:szCs w:val="22"/>
              </w:rPr>
              <w:t xml:space="preserve">Osjetljivo na promjene ekonomskih uvjeta </w:t>
            </w:r>
          </w:p>
          <w:p w:rsidR="0034214F" w:rsidRPr="000E3AC1" w:rsidRDefault="0034214F" w:rsidP="000E3AC1">
            <w:pPr>
              <w:spacing w:after="0" w:line="360" w:lineRule="auto"/>
              <w:rPr>
                <w:sz w:val="22"/>
                <w:szCs w:val="22"/>
              </w:rPr>
            </w:pPr>
            <w:r w:rsidRPr="000E3AC1">
              <w:rPr>
                <w:sz w:val="22"/>
                <w:szCs w:val="22"/>
              </w:rPr>
              <w:t>Trenutno pokazuje sposobnost da udovolji financijskim obvezama</w:t>
            </w:r>
          </w:p>
        </w:tc>
      </w:tr>
      <w:tr w:rsidR="0034214F" w:rsidRPr="000E3AC1" w:rsidTr="000E3AC1">
        <w:tc>
          <w:tcPr>
            <w:tcW w:w="2093" w:type="dxa"/>
            <w:tcBorders>
              <w:left w:val="nil"/>
              <w:bottom w:val="nil"/>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CCC</w:t>
            </w:r>
          </w:p>
        </w:tc>
        <w:tc>
          <w:tcPr>
            <w:tcW w:w="7195" w:type="dxa"/>
            <w:shd w:val="clear" w:color="auto" w:fill="D8D8D8"/>
          </w:tcPr>
          <w:p w:rsidR="0034214F" w:rsidRPr="000E3AC1" w:rsidRDefault="0034214F" w:rsidP="000E3AC1">
            <w:pPr>
              <w:spacing w:after="0" w:line="360" w:lineRule="auto"/>
              <w:rPr>
                <w:sz w:val="22"/>
                <w:szCs w:val="22"/>
              </w:rPr>
            </w:pPr>
            <w:r w:rsidRPr="000E3AC1">
              <w:rPr>
                <w:sz w:val="22"/>
                <w:szCs w:val="22"/>
              </w:rPr>
              <w:t xml:space="preserve">Trenutno osjetljivo na neplaćanje </w:t>
            </w:r>
          </w:p>
          <w:p w:rsidR="0034214F" w:rsidRPr="000E3AC1" w:rsidRDefault="0034214F" w:rsidP="000E3AC1">
            <w:pPr>
              <w:spacing w:after="0" w:line="360" w:lineRule="auto"/>
              <w:rPr>
                <w:sz w:val="22"/>
                <w:szCs w:val="22"/>
              </w:rPr>
            </w:pPr>
            <w:r w:rsidRPr="000E3AC1">
              <w:rPr>
                <w:sz w:val="22"/>
                <w:szCs w:val="22"/>
              </w:rPr>
              <w:t>Ovisi o povoljnim ekonomskim uvjetima</w:t>
            </w:r>
          </w:p>
        </w:tc>
      </w:tr>
      <w:tr w:rsidR="0034214F" w:rsidRPr="000E3AC1" w:rsidTr="000E3AC1">
        <w:tc>
          <w:tcPr>
            <w:tcW w:w="2093" w:type="dxa"/>
            <w:tcBorders>
              <w:left w:val="nil"/>
              <w:bottom w:val="nil"/>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CC</w:t>
            </w:r>
          </w:p>
        </w:tc>
        <w:tc>
          <w:tcPr>
            <w:tcW w:w="7195" w:type="dxa"/>
          </w:tcPr>
          <w:p w:rsidR="0034214F" w:rsidRPr="000E3AC1" w:rsidRDefault="0034214F" w:rsidP="000E3AC1">
            <w:pPr>
              <w:spacing w:after="0" w:line="360" w:lineRule="auto"/>
              <w:rPr>
                <w:sz w:val="22"/>
                <w:szCs w:val="22"/>
              </w:rPr>
            </w:pPr>
            <w:r w:rsidRPr="000E3AC1">
              <w:rPr>
                <w:sz w:val="22"/>
                <w:szCs w:val="22"/>
              </w:rPr>
              <w:t>Jako osjetljivo na neplaćanje</w:t>
            </w:r>
          </w:p>
        </w:tc>
      </w:tr>
      <w:tr w:rsidR="0034214F" w:rsidRPr="000E3AC1" w:rsidTr="000E3AC1">
        <w:tc>
          <w:tcPr>
            <w:tcW w:w="2093" w:type="dxa"/>
            <w:tcBorders>
              <w:left w:val="nil"/>
              <w:bottom w:val="nil"/>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C</w:t>
            </w:r>
          </w:p>
        </w:tc>
        <w:tc>
          <w:tcPr>
            <w:tcW w:w="7195" w:type="dxa"/>
            <w:shd w:val="clear" w:color="auto" w:fill="D8D8D8"/>
          </w:tcPr>
          <w:p w:rsidR="0034214F" w:rsidRPr="000E3AC1" w:rsidRDefault="0034214F" w:rsidP="000E3AC1">
            <w:pPr>
              <w:spacing w:after="0" w:line="360" w:lineRule="auto"/>
              <w:rPr>
                <w:sz w:val="22"/>
                <w:szCs w:val="22"/>
              </w:rPr>
            </w:pPr>
            <w:r w:rsidRPr="000E3AC1">
              <w:rPr>
                <w:sz w:val="22"/>
                <w:szCs w:val="22"/>
              </w:rPr>
              <w:t xml:space="preserve">Vrlo blizu ili već u stečaju </w:t>
            </w:r>
          </w:p>
          <w:p w:rsidR="0034214F" w:rsidRPr="000E3AC1" w:rsidRDefault="0034214F" w:rsidP="000E3AC1">
            <w:pPr>
              <w:spacing w:after="0" w:line="360" w:lineRule="auto"/>
              <w:rPr>
                <w:sz w:val="22"/>
                <w:szCs w:val="22"/>
              </w:rPr>
            </w:pPr>
            <w:r w:rsidRPr="000E3AC1">
              <w:rPr>
                <w:sz w:val="22"/>
                <w:szCs w:val="22"/>
              </w:rPr>
              <w:t>Trenutno plaća obveze</w:t>
            </w:r>
          </w:p>
        </w:tc>
      </w:tr>
      <w:tr w:rsidR="0034214F" w:rsidRPr="000E3AC1" w:rsidTr="000E3AC1">
        <w:tc>
          <w:tcPr>
            <w:tcW w:w="2093" w:type="dxa"/>
            <w:tcBorders>
              <w:left w:val="nil"/>
              <w:bottom w:val="single" w:sz="18" w:space="0" w:color="auto"/>
              <w:right w:val="nil"/>
            </w:tcBorders>
            <w:shd w:val="clear" w:color="auto" w:fill="4F81BD"/>
          </w:tcPr>
          <w:p w:rsidR="0034214F" w:rsidRPr="000E3AC1" w:rsidRDefault="0034214F" w:rsidP="000E3AC1">
            <w:pPr>
              <w:spacing w:after="0" w:line="360" w:lineRule="auto"/>
              <w:rPr>
                <w:b/>
                <w:bCs/>
                <w:color w:val="FFFFFF"/>
                <w:sz w:val="22"/>
                <w:szCs w:val="22"/>
              </w:rPr>
            </w:pPr>
            <w:r w:rsidRPr="000E3AC1">
              <w:rPr>
                <w:b/>
                <w:bCs/>
                <w:color w:val="FFFFFF"/>
                <w:sz w:val="22"/>
                <w:szCs w:val="22"/>
              </w:rPr>
              <w:t>D</w:t>
            </w:r>
          </w:p>
        </w:tc>
        <w:tc>
          <w:tcPr>
            <w:tcW w:w="7195" w:type="dxa"/>
          </w:tcPr>
          <w:p w:rsidR="0034214F" w:rsidRPr="000E3AC1" w:rsidRDefault="0034214F" w:rsidP="000E3AC1">
            <w:pPr>
              <w:spacing w:after="0" w:line="360" w:lineRule="auto"/>
              <w:rPr>
                <w:sz w:val="22"/>
                <w:szCs w:val="22"/>
              </w:rPr>
            </w:pPr>
            <w:r w:rsidRPr="000E3AC1">
              <w:rPr>
                <w:sz w:val="22"/>
                <w:szCs w:val="22"/>
              </w:rPr>
              <w:t>Neplaćanje nekih financijskih obveza se već dogodilo</w:t>
            </w:r>
          </w:p>
        </w:tc>
      </w:tr>
    </w:tbl>
    <w:p w:rsidR="000A573D" w:rsidRPr="006336B7" w:rsidRDefault="00574282" w:rsidP="00574282">
      <w:pPr>
        <w:spacing w:line="360" w:lineRule="auto"/>
        <w:jc w:val="center"/>
      </w:pPr>
      <w:r w:rsidRPr="0002346E">
        <w:t>Izvor:</w:t>
      </w:r>
      <w:r w:rsidR="00AC151A">
        <w:t xml:space="preserve"> </w:t>
      </w:r>
      <w:hyperlink r:id="rId9" w:history="1">
        <w:r w:rsidR="00AC151A" w:rsidRPr="00002C2F">
          <w:rPr>
            <w:rStyle w:val="Hyperlink"/>
          </w:rPr>
          <w:t>www.standardandpoors.com</w:t>
        </w:r>
      </w:hyperlink>
      <w:r w:rsidR="00AC151A">
        <w:t xml:space="preserve">, </w:t>
      </w:r>
      <w:r w:rsidR="0002346E">
        <w:t>datum posjete (23.kolovoz.2015)</w:t>
      </w:r>
    </w:p>
    <w:p w:rsidR="00574282" w:rsidRDefault="00574282" w:rsidP="00913AFB">
      <w:pPr>
        <w:spacing w:line="360" w:lineRule="auto"/>
        <w:rPr>
          <w:i/>
        </w:rPr>
      </w:pPr>
    </w:p>
    <w:p w:rsidR="007B73C9" w:rsidRPr="00574282" w:rsidRDefault="007B73C9" w:rsidP="00913AFB">
      <w:pPr>
        <w:spacing w:line="360" w:lineRule="auto"/>
        <w:rPr>
          <w:i/>
        </w:rPr>
      </w:pPr>
    </w:p>
    <w:p w:rsidR="00574282" w:rsidRPr="00574282" w:rsidRDefault="000A573D" w:rsidP="00574282">
      <w:pPr>
        <w:pStyle w:val="Heading3"/>
        <w:numPr>
          <w:ilvl w:val="2"/>
          <w:numId w:val="1"/>
        </w:numPr>
      </w:pPr>
      <w:bookmarkStart w:id="33" w:name="_Toc443232801"/>
      <w:r w:rsidRPr="004C548F">
        <w:t>Odobravanje kredita</w:t>
      </w:r>
      <w:bookmarkEnd w:id="33"/>
    </w:p>
    <w:p w:rsidR="00707329" w:rsidRDefault="00707329" w:rsidP="00913AFB">
      <w:pPr>
        <w:spacing w:line="360" w:lineRule="auto"/>
      </w:pPr>
    </w:p>
    <w:p w:rsidR="005E016D" w:rsidRDefault="000A573D" w:rsidP="00AA5FC5">
      <w:pPr>
        <w:spacing w:line="360" w:lineRule="auto"/>
      </w:pPr>
      <w:r>
        <w:t xml:space="preserve">Nakon provedene analize slijedi odluka odnosno odobravanje ili neodobravanje kredita. Ako se odobri, slijedi ugovor, isplata te aktiviranje dokumentacije odnosno: </w:t>
      </w:r>
    </w:p>
    <w:p w:rsidR="005E016D" w:rsidRDefault="00433831" w:rsidP="00BA5C99">
      <w:pPr>
        <w:pStyle w:val="ListParagraph"/>
        <w:numPr>
          <w:ilvl w:val="0"/>
          <w:numId w:val="13"/>
        </w:numPr>
        <w:spacing w:line="360" w:lineRule="auto"/>
      </w:pPr>
      <w:r>
        <w:t>o</w:t>
      </w:r>
      <w:r w:rsidR="000A573D">
        <w:t>dluka o odobravanju/odbijanju kredita</w:t>
      </w:r>
      <w:r>
        <w:t>,</w:t>
      </w:r>
    </w:p>
    <w:p w:rsidR="005E016D" w:rsidRDefault="00433831" w:rsidP="00BA5C99">
      <w:pPr>
        <w:pStyle w:val="ListParagraph"/>
        <w:numPr>
          <w:ilvl w:val="0"/>
          <w:numId w:val="13"/>
        </w:numPr>
        <w:spacing w:line="360" w:lineRule="auto"/>
      </w:pPr>
      <w:r>
        <w:t>u</w:t>
      </w:r>
      <w:r w:rsidR="000A573D">
        <w:t>govor o kredi</w:t>
      </w:r>
      <w:r w:rsidR="007B73C9">
        <w:t>tu - i</w:t>
      </w:r>
      <w:r>
        <w:t>splata novčanih sredstava,</w:t>
      </w:r>
    </w:p>
    <w:p w:rsidR="005E016D" w:rsidRDefault="00433831" w:rsidP="00BA5C99">
      <w:pPr>
        <w:pStyle w:val="ListParagraph"/>
        <w:numPr>
          <w:ilvl w:val="0"/>
          <w:numId w:val="13"/>
        </w:numPr>
        <w:spacing w:line="360" w:lineRule="auto"/>
      </w:pPr>
      <w:r>
        <w:t>a</w:t>
      </w:r>
      <w:r w:rsidR="000A573D">
        <w:t xml:space="preserve">rhiviranje </w:t>
      </w:r>
      <w:r>
        <w:t>dokumentacije.</w:t>
      </w:r>
    </w:p>
    <w:p w:rsidR="005E016D" w:rsidRDefault="000A573D" w:rsidP="00AA5FC5">
      <w:pPr>
        <w:spacing w:line="360" w:lineRule="auto"/>
      </w:pPr>
      <w:r>
        <w:t xml:space="preserve">Uobičajena praksa je da kreditni referent predlaže odluku o odobravanju ili odbijanju kredita, a kreditni odbor donosi konačnu odluku. Ugovor o kreditu formalizira svrhu i namjenu </w:t>
      </w:r>
      <w:r>
        <w:lastRenderedPageBreak/>
        <w:t xml:space="preserve">kredita, njegovu vrijednost, uvjete i rokove povrata kredita, zahtijevani kolateral te posebne obveze klijenta u slučaju kašnjenja, nepotpunog plaćanja ili neplateži. </w:t>
      </w:r>
    </w:p>
    <w:p w:rsidR="005E016D" w:rsidRDefault="000A573D" w:rsidP="00AA5FC5">
      <w:pPr>
        <w:spacing w:line="360" w:lineRule="auto"/>
      </w:pPr>
      <w:r>
        <w:t xml:space="preserve">Ponekad se može dogoditi da banka uvjetuje odobravanje kredita poštivanjem nekih obveza, afirmativnih ili negativnih. </w:t>
      </w:r>
    </w:p>
    <w:p w:rsidR="005E016D" w:rsidRDefault="000A573D" w:rsidP="005E016D">
      <w:pPr>
        <w:spacing w:line="360" w:lineRule="auto"/>
      </w:pPr>
      <w:r>
        <w:t xml:space="preserve">Afirmativne obveze: </w:t>
      </w:r>
    </w:p>
    <w:p w:rsidR="005E016D" w:rsidRDefault="000A573D" w:rsidP="004D3FD2">
      <w:pPr>
        <w:pStyle w:val="ListParagraph"/>
        <w:numPr>
          <w:ilvl w:val="0"/>
          <w:numId w:val="4"/>
        </w:numPr>
        <w:spacing w:line="360" w:lineRule="auto"/>
      </w:pPr>
      <w:r>
        <w:t>tekuća li</w:t>
      </w:r>
      <w:r w:rsidR="00C23589">
        <w:t>kvidnost &gt; 1,</w:t>
      </w:r>
    </w:p>
    <w:p w:rsidR="005E016D" w:rsidRDefault="000A573D" w:rsidP="004D3FD2">
      <w:pPr>
        <w:pStyle w:val="ListParagraph"/>
        <w:numPr>
          <w:ilvl w:val="0"/>
          <w:numId w:val="4"/>
        </w:numPr>
        <w:spacing w:line="360" w:lineRule="auto"/>
      </w:pPr>
      <w:r>
        <w:t>plaćanje rate do 60 dana</w:t>
      </w:r>
      <w:r w:rsidR="00C23589">
        <w:t>,</w:t>
      </w:r>
      <w:r>
        <w:t xml:space="preserve"> </w:t>
      </w:r>
    </w:p>
    <w:p w:rsidR="005E016D" w:rsidRDefault="000A573D" w:rsidP="004D3FD2">
      <w:pPr>
        <w:pStyle w:val="ListParagraph"/>
        <w:numPr>
          <w:ilvl w:val="0"/>
          <w:numId w:val="4"/>
        </w:numPr>
        <w:spacing w:line="360" w:lineRule="auto"/>
      </w:pPr>
      <w:r>
        <w:t>obrtaj zaliha &gt; 4 puta godišnje</w:t>
      </w:r>
      <w:r w:rsidR="00C23589">
        <w:t>.</w:t>
      </w:r>
      <w:r>
        <w:t xml:space="preserve"> </w:t>
      </w:r>
    </w:p>
    <w:p w:rsidR="005E016D" w:rsidRDefault="000A573D" w:rsidP="005E016D">
      <w:pPr>
        <w:spacing w:line="360" w:lineRule="auto"/>
      </w:pPr>
      <w:r>
        <w:t xml:space="preserve">Negativne obveze: </w:t>
      </w:r>
    </w:p>
    <w:p w:rsidR="005E016D" w:rsidRDefault="000A573D" w:rsidP="00BA5C99">
      <w:pPr>
        <w:pStyle w:val="ListParagraph"/>
        <w:numPr>
          <w:ilvl w:val="0"/>
          <w:numId w:val="14"/>
        </w:numPr>
        <w:spacing w:line="360" w:lineRule="auto"/>
      </w:pPr>
      <w:r>
        <w:t>nemogućnost ulaženja u poslovne kombinacije bez odobrenja banke</w:t>
      </w:r>
      <w:r w:rsidR="00C23589">
        <w:t>,</w:t>
      </w:r>
      <w:r>
        <w:t xml:space="preserve"> </w:t>
      </w:r>
    </w:p>
    <w:p w:rsidR="000A573D" w:rsidRDefault="000A573D" w:rsidP="00BA5C99">
      <w:pPr>
        <w:pStyle w:val="ListParagraph"/>
        <w:numPr>
          <w:ilvl w:val="0"/>
          <w:numId w:val="14"/>
        </w:numPr>
        <w:spacing w:line="360" w:lineRule="auto"/>
      </w:pPr>
      <w:r>
        <w:t>nemogućnost mijenjanja vrhovnog ili srednjeg managementa bez odobrenja banke</w:t>
      </w:r>
      <w:r w:rsidR="00C23589">
        <w:t>.</w:t>
      </w:r>
    </w:p>
    <w:p w:rsidR="006D7F9A" w:rsidRDefault="006D7F9A" w:rsidP="0083091B">
      <w:pPr>
        <w:spacing w:line="360" w:lineRule="auto"/>
      </w:pPr>
    </w:p>
    <w:p w:rsidR="00AA5FC5" w:rsidRDefault="00AA5FC5" w:rsidP="0083091B">
      <w:pPr>
        <w:spacing w:line="360" w:lineRule="auto"/>
      </w:pPr>
    </w:p>
    <w:p w:rsidR="0083091B" w:rsidRDefault="00D56ED6" w:rsidP="00D92A9A">
      <w:pPr>
        <w:pStyle w:val="Heading3"/>
        <w:numPr>
          <w:ilvl w:val="2"/>
          <w:numId w:val="1"/>
        </w:numPr>
      </w:pPr>
      <w:r w:rsidRPr="00D56ED6">
        <w:t xml:space="preserve"> </w:t>
      </w:r>
      <w:bookmarkStart w:id="34" w:name="_Toc443232802"/>
      <w:r w:rsidR="0083091B" w:rsidRPr="00D56ED6">
        <w:t>Nadgledanje kredita</w:t>
      </w:r>
      <w:bookmarkEnd w:id="34"/>
    </w:p>
    <w:p w:rsidR="00D56ED6" w:rsidRPr="00D56ED6" w:rsidRDefault="00D56ED6" w:rsidP="00D56ED6"/>
    <w:p w:rsidR="00707329" w:rsidRDefault="00707329" w:rsidP="0083091B">
      <w:pPr>
        <w:spacing w:line="360" w:lineRule="auto"/>
        <w:ind w:firstLine="360"/>
      </w:pPr>
    </w:p>
    <w:p w:rsidR="0083091B" w:rsidRDefault="0083091B" w:rsidP="00AA5FC5">
      <w:pPr>
        <w:spacing w:line="360" w:lineRule="auto"/>
      </w:pPr>
      <w:r>
        <w:t>Podrazumijeva praćenje kredita i otplate u skladu s potpisanim ugovorom i poduzimanje korektivnih aktivnosti kao primjerice, promjena kreditnih uvjeta, dodatno osiguranje i dr. Cilj je smanjenje kreditnog rizika i rješavanje problematičnih kredita.</w:t>
      </w:r>
    </w:p>
    <w:p w:rsidR="0083091B" w:rsidRDefault="0083091B" w:rsidP="00AA5FC5">
      <w:pPr>
        <w:spacing w:line="360" w:lineRule="auto"/>
      </w:pPr>
      <w:r>
        <w:t>I u procesu nadgledanja kredita se mogu koristiti modeli. Naime, scoring modeli s</w:t>
      </w:r>
      <w:r w:rsidR="00C65799">
        <w:t>e mogu podijeliti u dva tipa: (I</w:t>
      </w:r>
      <w:r>
        <w:t>) aplikativni scoring koji</w:t>
      </w:r>
      <w:r w:rsidR="00C65799">
        <w:t xml:space="preserve"> se odnosi na nove klijente; (II</w:t>
      </w:r>
      <w:r>
        <w:t>) bihevioralni scoring koji se odnosi na račune postojećih klijenata. Bihevioralni scoring modeli se koriste za donošenje odluka vezanih uz otvorene račune klijenata. Bazirani su na dinamičkoj komponenti računa, a odluke se odnose na upravljanje računima, poli</w:t>
      </w:r>
      <w:r w:rsidR="002517BE">
        <w:t>tiku naplate potraživanja, određ</w:t>
      </w:r>
      <w:r>
        <w:t>ivanje limita, zadržavanje te zatvaranje računa postojećih klijenata i dr.</w:t>
      </w:r>
      <w:r>
        <w:rPr>
          <w:rStyle w:val="FootnoteReference"/>
        </w:rPr>
        <w:footnoteReference w:id="41"/>
      </w:r>
      <w:r w:rsidR="00EE3F19" w:rsidRPr="00EE3F19">
        <w:t xml:space="preserve"> </w:t>
      </w:r>
      <w:r w:rsidR="00EE3F19">
        <w:t>Odabir karakteristika korištenih u razvoju modela zavisi o tipu kredita, količini kredita te namjeni kredita. Kada se radi o aplik</w:t>
      </w:r>
      <w:r w:rsidR="00C65799">
        <w:t>ativnim scoring modelima za građ</w:t>
      </w:r>
      <w:r w:rsidR="00EE3F19">
        <w:t xml:space="preserve">ane, karakteristike koje </w:t>
      </w:r>
      <w:r w:rsidR="00EE3F19">
        <w:lastRenderedPageBreak/>
        <w:t>se koriste su sljedeće: vrijeme provedeno na postojećoj adresi stanovanja, stambeni status, posjedovanje telefona, godišnji prihod, posjedovanje kreditnih kartica, tip bankovnog računa, dob, zanimanje, namjena kredita, bračni status, trajanje računa u banci, stabilnost zaposlenja, podaci kreditnog biroa, mjesečne obveze, mjesečni prihodi, broj osoba u domaćinstvu itd.</w:t>
      </w:r>
      <w:r w:rsidR="00EE3F19">
        <w:rPr>
          <w:rStyle w:val="FootnoteReference"/>
        </w:rPr>
        <w:footnoteReference w:id="42"/>
      </w:r>
      <w:r w:rsidR="00EE3F19" w:rsidRPr="00EE3F19">
        <w:t xml:space="preserve"> </w:t>
      </w:r>
      <w:r w:rsidR="00EE3F19">
        <w:t>Bihevioralni scoring modeli pored navedenih podataka uključuju još i podatke ponašanja. Tipične karakteristike korištene u bihevioralnim modelima, pored navedenih, su: povijest neplaćanja, povijest korištenja računa, povijest plaćanja računa, naplata računa, transakcije vezane uz revolving kredite, podaci iz kreditnih biroa.</w:t>
      </w:r>
      <w:r w:rsidR="00EE3F19">
        <w:rPr>
          <w:rStyle w:val="FootnoteReference"/>
        </w:rPr>
        <w:footnoteReference w:id="43"/>
      </w:r>
    </w:p>
    <w:p w:rsidR="006D7F9A" w:rsidRDefault="006D7F9A" w:rsidP="00913AFB">
      <w:pPr>
        <w:spacing w:line="360" w:lineRule="auto"/>
      </w:pPr>
    </w:p>
    <w:p w:rsidR="00EE3F19" w:rsidRDefault="00C72A2B" w:rsidP="00C72A2B">
      <w:pPr>
        <w:pStyle w:val="Heading2"/>
        <w:numPr>
          <w:ilvl w:val="1"/>
          <w:numId w:val="1"/>
        </w:numPr>
      </w:pPr>
      <w:r>
        <w:t xml:space="preserve"> </w:t>
      </w:r>
      <w:bookmarkStart w:id="35" w:name="_Toc443232803"/>
      <w:r>
        <w:t>Određivanje cijene kredita</w:t>
      </w:r>
      <w:bookmarkEnd w:id="35"/>
      <w:r>
        <w:t xml:space="preserve"> </w:t>
      </w:r>
    </w:p>
    <w:p w:rsidR="00C72A2B" w:rsidRDefault="00C72A2B" w:rsidP="00C72A2B">
      <w:pPr>
        <w:pStyle w:val="Heading2"/>
      </w:pPr>
    </w:p>
    <w:p w:rsidR="00AC151A" w:rsidRDefault="003E41A6" w:rsidP="00AA5FC5">
      <w:pPr>
        <w:spacing w:line="360" w:lineRule="auto"/>
        <w:rPr>
          <w:lang w:val="hr-HR" w:eastAsia="hr-HR"/>
        </w:rPr>
      </w:pPr>
      <w:r>
        <w:rPr>
          <w:lang w:val="hr-HR" w:eastAsia="hr-HR"/>
        </w:rPr>
        <w:t>Određivanje cijene kredita utječe na sigurnost, stabilnost i rast banke. Također, model utvrđivanja cijene kredita utječe na održavanje adekvatne kapitaliziranosti banke, zaštitu vlasnika i klijenta banke te na poslovni rezultat banke.</w:t>
      </w:r>
      <w:r w:rsidR="00463167">
        <w:rPr>
          <w:rStyle w:val="FootnoteReference"/>
          <w:lang w:val="hr-HR" w:eastAsia="hr-HR"/>
        </w:rPr>
        <w:footnoteReference w:id="44"/>
      </w:r>
    </w:p>
    <w:p w:rsidR="00707329" w:rsidRDefault="00707329" w:rsidP="00463167">
      <w:pPr>
        <w:spacing w:line="360" w:lineRule="auto"/>
        <w:ind w:firstLine="360"/>
        <w:rPr>
          <w:lang w:val="hr-HR" w:eastAsia="hr-HR"/>
        </w:rPr>
      </w:pPr>
    </w:p>
    <w:p w:rsidR="00463167" w:rsidRDefault="00707329" w:rsidP="00707329">
      <w:pPr>
        <w:spacing w:line="360" w:lineRule="auto"/>
        <w:rPr>
          <w:rFonts w:eastAsia="Times New Roman"/>
          <w:bCs/>
          <w:lang w:val="hr-HR" w:eastAsia="hr-HR"/>
        </w:rPr>
      </w:pPr>
      <w:r w:rsidRPr="00723248">
        <w:rPr>
          <w:rFonts w:eastAsia="Times New Roman"/>
          <w:b/>
          <w:bCs/>
          <w:lang w:val="hr-HR" w:eastAsia="hr-HR"/>
        </w:rPr>
        <w:t>Akt</w:t>
      </w:r>
      <w:r>
        <w:rPr>
          <w:rFonts w:eastAsia="Times New Roman"/>
          <w:b/>
          <w:bCs/>
          <w:lang w:val="hr-HR" w:eastAsia="hr-HR"/>
        </w:rPr>
        <w:t xml:space="preserve">ivna kamatna stopa  </w:t>
      </w:r>
      <w:r w:rsidRPr="00723248">
        <w:rPr>
          <w:rFonts w:eastAsia="Times New Roman"/>
          <w:b/>
          <w:bCs/>
          <w:lang w:val="hr-HR" w:eastAsia="hr-HR"/>
        </w:rPr>
        <w:t>=</w:t>
      </w:r>
      <w:r w:rsidRPr="00707329">
        <w:rPr>
          <w:rFonts w:eastAsia="Times New Roman"/>
          <w:bCs/>
          <w:lang w:val="hr-HR" w:eastAsia="hr-HR"/>
        </w:rPr>
        <w:t xml:space="preserve"> </w:t>
      </w:r>
      <w:r>
        <w:rPr>
          <w:rFonts w:eastAsia="Times New Roman"/>
          <w:bCs/>
          <w:lang w:val="hr-HR" w:eastAsia="hr-HR"/>
        </w:rPr>
        <w:t xml:space="preserve"> </w:t>
      </w:r>
      <w:r w:rsidRPr="00723248">
        <w:rPr>
          <w:rFonts w:eastAsia="Times New Roman"/>
          <w:bCs/>
          <w:lang w:val="hr-HR" w:eastAsia="hr-HR"/>
        </w:rPr>
        <w:t>Troškovi izvora u %</w:t>
      </w:r>
      <w:r>
        <w:rPr>
          <w:rFonts w:eastAsia="Times New Roman"/>
          <w:bCs/>
          <w:lang w:val="hr-HR" w:eastAsia="hr-HR"/>
        </w:rPr>
        <w:t xml:space="preserve"> </w:t>
      </w:r>
      <w:r w:rsidRPr="00723248">
        <w:rPr>
          <w:rFonts w:eastAsia="Times New Roman"/>
          <w:b/>
          <w:bCs/>
          <w:lang w:val="hr-HR" w:eastAsia="hr-HR"/>
        </w:rPr>
        <w:t xml:space="preserve">+ </w:t>
      </w:r>
      <w:r w:rsidRPr="00723248">
        <w:rPr>
          <w:rFonts w:eastAsia="Times New Roman"/>
          <w:bCs/>
          <w:lang w:val="hr-HR" w:eastAsia="hr-HR"/>
        </w:rPr>
        <w:t xml:space="preserve">troškovi banke </w:t>
      </w:r>
      <w:r w:rsidRPr="00723248">
        <w:rPr>
          <w:rFonts w:eastAsia="Times New Roman"/>
          <w:b/>
          <w:bCs/>
          <w:lang w:val="hr-HR" w:eastAsia="hr-HR"/>
        </w:rPr>
        <w:t xml:space="preserve">+ </w:t>
      </w:r>
      <w:r w:rsidRPr="00723248">
        <w:rPr>
          <w:rFonts w:eastAsia="Times New Roman"/>
          <w:bCs/>
          <w:lang w:val="hr-HR" w:eastAsia="hr-HR"/>
        </w:rPr>
        <w:t xml:space="preserve">premija za kreditni rizik </w:t>
      </w:r>
      <w:r>
        <w:rPr>
          <w:rFonts w:eastAsia="Times New Roman"/>
          <w:bCs/>
          <w:lang w:val="hr-HR" w:eastAsia="hr-HR"/>
        </w:rPr>
        <w:t xml:space="preserve">     </w:t>
      </w:r>
      <w:r w:rsidRPr="00723248">
        <w:rPr>
          <w:rFonts w:eastAsia="Times New Roman"/>
          <w:bCs/>
          <w:lang w:val="hr-HR" w:eastAsia="hr-HR"/>
        </w:rPr>
        <w:t>+ neto profitna marža u %</w:t>
      </w:r>
    </w:p>
    <w:p w:rsidR="00707329" w:rsidRPr="00707329" w:rsidRDefault="00707329" w:rsidP="00707329">
      <w:pPr>
        <w:spacing w:line="360" w:lineRule="auto"/>
        <w:rPr>
          <w:rFonts w:eastAsia="Times New Roman"/>
          <w:b/>
          <w:bCs/>
          <w:lang w:val="hr-HR" w:eastAsia="hr-HR"/>
        </w:rPr>
      </w:pPr>
    </w:p>
    <w:p w:rsidR="00463167" w:rsidRDefault="00463167" w:rsidP="00AA5FC5">
      <w:pPr>
        <w:spacing w:line="360" w:lineRule="auto"/>
        <w:rPr>
          <w:lang w:val="hr-HR" w:eastAsia="hr-HR"/>
        </w:rPr>
      </w:pPr>
      <w:r>
        <w:rPr>
          <w:lang w:val="hr-HR" w:eastAsia="hr-HR"/>
        </w:rPr>
        <w:t xml:space="preserve">Aktivna kamata je ona koju banka zaračunava i naplaćuje za određene </w:t>
      </w:r>
      <w:r w:rsidRPr="00463167">
        <w:rPr>
          <w:lang w:val="hr-HR" w:eastAsia="hr-HR"/>
        </w:rPr>
        <w:t>vrste aktivnih poslova, tj. poslova u k</w:t>
      </w:r>
      <w:r>
        <w:rPr>
          <w:lang w:val="hr-HR" w:eastAsia="hr-HR"/>
        </w:rPr>
        <w:t>ojima je ona vjerovnik. Aktivna kamata je prihod banke koji ona ostvaruje u poslovanju pa je visina kamatnih stopa na pojedine vrste kredita važan element poslovne politike banke. Kamatne stope su različite za razne vrste kredita (prema roku, namjeni, pokriću, riziku) unutar jedne banke i po pojedinim bankama.</w:t>
      </w:r>
    </w:p>
    <w:p w:rsidR="00463167" w:rsidRDefault="00463167" w:rsidP="00AA5FC5">
      <w:pPr>
        <w:spacing w:line="360" w:lineRule="auto"/>
        <w:rPr>
          <w:lang w:val="hr-HR" w:eastAsia="hr-HR"/>
        </w:rPr>
      </w:pPr>
      <w:r>
        <w:rPr>
          <w:lang w:val="hr-HR" w:eastAsia="hr-HR"/>
        </w:rPr>
        <w:lastRenderedPageBreak/>
        <w:t>Troškove pribave kredita ili depozita (izvora sredstava) čine pasivna kamata na depozite, kamata na pribavljeni kredit od druge banke (cijena kredita na tržištu novca), trošak vlasničke glavnice.</w:t>
      </w:r>
    </w:p>
    <w:p w:rsidR="00463167" w:rsidRDefault="00463167" w:rsidP="00AA5FC5">
      <w:pPr>
        <w:spacing w:line="360" w:lineRule="auto"/>
        <w:rPr>
          <w:lang w:val="hr-HR" w:eastAsia="hr-HR"/>
        </w:rPr>
      </w:pPr>
      <w:r>
        <w:rPr>
          <w:lang w:val="hr-HR" w:eastAsia="hr-HR"/>
        </w:rPr>
        <w:t>Troškove banke čine: izravni troškovi (plaće i materijalni troškovi) i neizravni (režije, uprava, informatika, računovodstvo, unutarnja kontrola, opći kadrovski troškovi), odnosno troškovi kreditne analize i odobravanja kredita.</w:t>
      </w:r>
    </w:p>
    <w:p w:rsidR="00EE3F19" w:rsidRDefault="00463167" w:rsidP="00AA5FC5">
      <w:pPr>
        <w:spacing w:line="360" w:lineRule="auto"/>
        <w:rPr>
          <w:lang w:val="hr-HR" w:eastAsia="hr-HR"/>
        </w:rPr>
      </w:pPr>
      <w:r>
        <w:rPr>
          <w:lang w:val="hr-HR" w:eastAsia="hr-HR"/>
        </w:rPr>
        <w:t>Kompenzacija za rizik neplateži („default risk“) izračunava se na temelju rizika svakog klijenta za kojega bi trebalo procijeniti i izračunati premiju rizika ovisno o rizičnoj klasifikaciji. Udio kompenzacije za rizik neplateži u cijeni kredita mora biti dostatan za pokriće gubitka. Mjera rizika za pojedinu vrstu kredita izračunava se kao umnožak povijesne stope nepodmirenja kreditnih obveza u određenoj rizičnoj skupini i nepo</w:t>
      </w:r>
      <w:r w:rsidR="008149AD">
        <w:rPr>
          <w:lang w:val="hr-HR" w:eastAsia="hr-HR"/>
        </w:rPr>
        <w:t>dmirenog dijela duga po kreditu.</w:t>
      </w: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Default="00913AFB" w:rsidP="008149AD">
      <w:pPr>
        <w:spacing w:line="360" w:lineRule="auto"/>
        <w:ind w:firstLine="360"/>
        <w:rPr>
          <w:lang w:val="hr-HR" w:eastAsia="hr-HR"/>
        </w:rPr>
      </w:pPr>
    </w:p>
    <w:p w:rsidR="00913AFB" w:rsidRPr="008149AD" w:rsidRDefault="00913AFB" w:rsidP="008149AD">
      <w:pPr>
        <w:spacing w:line="360" w:lineRule="auto"/>
        <w:ind w:firstLine="360"/>
        <w:rPr>
          <w:lang w:val="hr-HR" w:eastAsia="hr-HR"/>
        </w:rPr>
      </w:pPr>
    </w:p>
    <w:p w:rsidR="00EE3F19" w:rsidRPr="004C548F" w:rsidRDefault="00C65799" w:rsidP="00D92A9A">
      <w:pPr>
        <w:pStyle w:val="Heading1"/>
        <w:numPr>
          <w:ilvl w:val="0"/>
          <w:numId w:val="1"/>
        </w:numPr>
      </w:pPr>
      <w:bookmarkStart w:id="36" w:name="_Toc443232804"/>
      <w:r w:rsidRPr="004C548F">
        <w:lastRenderedPageBreak/>
        <w:t>O</w:t>
      </w:r>
      <w:r w:rsidR="00F75F34">
        <w:t>SIGURANJE KREDITA</w:t>
      </w:r>
      <w:bookmarkEnd w:id="36"/>
    </w:p>
    <w:p w:rsidR="00707329" w:rsidRDefault="00707329" w:rsidP="00216F0A">
      <w:pPr>
        <w:spacing w:line="360" w:lineRule="auto"/>
        <w:ind w:firstLine="360"/>
      </w:pPr>
    </w:p>
    <w:p w:rsidR="007B73C9" w:rsidRDefault="007B73C9" w:rsidP="00216F0A">
      <w:pPr>
        <w:spacing w:line="360" w:lineRule="auto"/>
        <w:ind w:firstLine="360"/>
      </w:pPr>
    </w:p>
    <w:p w:rsidR="00CD536D" w:rsidRDefault="00216F0A" w:rsidP="00AA5FC5">
      <w:pPr>
        <w:spacing w:line="360" w:lineRule="auto"/>
      </w:pPr>
      <w:r>
        <w:t>P</w:t>
      </w:r>
      <w:r w:rsidR="00602907">
        <w:t>redstavlja stavku aktive za čiju naplatu banka raspolaže osiguranjem u obliku kvalitetnog utrživog (koji imaju poznato-aktivno tržište i stabilne cijene) zaloga čija vrijednost, utvrđena pouzdanim i stabilnim cijenama, prelazi iznos potraživanja banke i koji je dovoljan da potpuno zaštiti banku od mogućeg gubitka glavnice, kamate, naknade i troškova naplate, odnosno kod kojeg je, u mogućem prinudnom programu likvidacije potraživanja banke, odnosno likvidacije korisnika, osigurano njeno nesumnjivo zakonsko i fizičko raspolaganje (u daljem tekstu: prvoklasni kolateral)</w:t>
      </w:r>
    </w:p>
    <w:p w:rsidR="00602907" w:rsidRDefault="00602907" w:rsidP="008306C6">
      <w:pPr>
        <w:spacing w:line="360" w:lineRule="auto"/>
      </w:pPr>
      <w:r>
        <w:t>Prvoklasnim kolateralom, u smislu ove odluke, smatraju se:</w:t>
      </w:r>
    </w:p>
    <w:p w:rsidR="00602907" w:rsidRDefault="00602907" w:rsidP="004D3FD2">
      <w:pPr>
        <w:pStyle w:val="ListParagraph"/>
        <w:numPr>
          <w:ilvl w:val="0"/>
          <w:numId w:val="5"/>
        </w:numPr>
        <w:spacing w:line="360" w:lineRule="auto"/>
      </w:pPr>
      <w:r>
        <w:t>novčani depoziti založeni kao kolateral</w:t>
      </w:r>
      <w:r w:rsidR="00C23589">
        <w:t>,</w:t>
      </w:r>
    </w:p>
    <w:p w:rsidR="00602907" w:rsidRDefault="00602907" w:rsidP="004D3FD2">
      <w:pPr>
        <w:pStyle w:val="ListParagraph"/>
        <w:numPr>
          <w:ilvl w:val="0"/>
          <w:numId w:val="5"/>
        </w:numPr>
        <w:spacing w:line="360" w:lineRule="auto"/>
      </w:pPr>
      <w:r>
        <w:t>vrijednosni papiri izdati od strane Bosne i Hercegovine</w:t>
      </w:r>
      <w:r w:rsidR="00C23589">
        <w:t>,</w:t>
      </w:r>
    </w:p>
    <w:p w:rsidR="00602907" w:rsidRDefault="00602907" w:rsidP="004D3FD2">
      <w:pPr>
        <w:pStyle w:val="ListParagraph"/>
        <w:numPr>
          <w:ilvl w:val="0"/>
          <w:numId w:val="5"/>
        </w:numPr>
        <w:spacing w:line="360" w:lineRule="auto"/>
      </w:pPr>
      <w:r>
        <w:t>neopoziv</w:t>
      </w:r>
      <w:r w:rsidR="00C23589">
        <w:t>e garancije izdate od strane Bosne i Hercegovine</w:t>
      </w:r>
    </w:p>
    <w:p w:rsidR="00F86FCB" w:rsidRPr="00F86FCB" w:rsidRDefault="00602907" w:rsidP="00602907">
      <w:pPr>
        <w:pStyle w:val="ListParagraph"/>
        <w:numPr>
          <w:ilvl w:val="0"/>
          <w:numId w:val="5"/>
        </w:numPr>
        <w:spacing w:line="360" w:lineRule="auto"/>
        <w:rPr>
          <w:rFonts w:eastAsia="Times New Roman"/>
          <w:noProof w:val="0"/>
          <w:color w:val="333333"/>
          <w:lang w:val="hr-HR" w:eastAsia="hr-HR"/>
        </w:rPr>
      </w:pPr>
      <w:r>
        <w:t>plemeniti metali</w:t>
      </w:r>
      <w:r w:rsidR="00C23589">
        <w:t>.</w:t>
      </w:r>
      <w:r>
        <w:t xml:space="preserve"> </w:t>
      </w:r>
    </w:p>
    <w:p w:rsidR="00C23589" w:rsidRPr="00F86FCB" w:rsidRDefault="00C23589" w:rsidP="00913AFB">
      <w:pPr>
        <w:pStyle w:val="ListParagraph"/>
        <w:spacing w:line="360" w:lineRule="auto"/>
        <w:ind w:left="0"/>
        <w:rPr>
          <w:rFonts w:eastAsia="Times New Roman"/>
          <w:noProof w:val="0"/>
          <w:color w:val="333333"/>
          <w:lang w:val="hr-HR" w:eastAsia="hr-HR"/>
        </w:rPr>
      </w:pPr>
    </w:p>
    <w:p w:rsidR="00602907" w:rsidRDefault="00602907" w:rsidP="00D92A9A">
      <w:pPr>
        <w:pStyle w:val="Heading2"/>
        <w:numPr>
          <w:ilvl w:val="1"/>
          <w:numId w:val="1"/>
        </w:numPr>
      </w:pPr>
      <w:r>
        <w:t xml:space="preserve"> </w:t>
      </w:r>
      <w:bookmarkStart w:id="37" w:name="_Toc443232805"/>
      <w:r>
        <w:t>Novčani depoziti založeni kao kolateral</w:t>
      </w:r>
      <w:bookmarkEnd w:id="37"/>
    </w:p>
    <w:p w:rsidR="00216F0A" w:rsidRDefault="00216F0A" w:rsidP="00216F0A">
      <w:pPr>
        <w:spacing w:line="360" w:lineRule="auto"/>
      </w:pPr>
    </w:p>
    <w:p w:rsidR="00216F0A" w:rsidRDefault="00216F0A" w:rsidP="00216F0A">
      <w:pPr>
        <w:spacing w:line="360" w:lineRule="auto"/>
      </w:pPr>
      <w:r>
        <w:t>Novčani depoziti založeni kao kolateral, pri čemu je osigurano da:</w:t>
      </w:r>
    </w:p>
    <w:p w:rsidR="00602907" w:rsidRDefault="00602907" w:rsidP="004D3FD2">
      <w:pPr>
        <w:pStyle w:val="ListParagraph"/>
        <w:numPr>
          <w:ilvl w:val="0"/>
          <w:numId w:val="6"/>
        </w:numPr>
        <w:spacing w:line="360" w:lineRule="auto"/>
      </w:pPr>
      <w:r>
        <w:t xml:space="preserve">novčani depozit </w:t>
      </w:r>
      <w:r w:rsidR="007B73C9">
        <w:t>deponiran</w:t>
      </w:r>
      <w:r>
        <w:t xml:space="preserve"> kod te banke, kod druge banke u Federaciji Bosne i Hercegovine (u </w:t>
      </w:r>
      <w:r w:rsidR="00722E0E">
        <w:t>nastavaku teksta</w:t>
      </w:r>
      <w:r>
        <w:t>: Federacija BiH), Repub</w:t>
      </w:r>
      <w:r w:rsidR="00C23589">
        <w:t>like Srpske ili u zemlji zone A,</w:t>
      </w:r>
      <w:r>
        <w:t xml:space="preserve"> </w:t>
      </w:r>
    </w:p>
    <w:p w:rsidR="00602907" w:rsidRDefault="00602907" w:rsidP="00C23589">
      <w:pPr>
        <w:pStyle w:val="ListParagraph"/>
        <w:numPr>
          <w:ilvl w:val="0"/>
          <w:numId w:val="6"/>
        </w:numPr>
        <w:spacing w:line="360" w:lineRule="auto"/>
      </w:pPr>
      <w:r>
        <w:t>je zaključen ugovor o zalogu depozita kojim je predvi</w:t>
      </w:r>
      <w:r w:rsidR="00AA5FC5">
        <w:t>đeno da je banka jedina osoba koja</w:t>
      </w:r>
      <w:r>
        <w:t xml:space="preserve"> ima osiguran interes po odnosnom zalogu, da je zalog </w:t>
      </w:r>
      <w:r w:rsidR="00C23589">
        <w:t>neopoziv, da je jedini preduvjet</w:t>
      </w:r>
      <w:r>
        <w:t xml:space="preserve"> za primjenu prava banke na zalog da korisnik propusti da ispuni svoju obvezu prema banci i da je zalog </w:t>
      </w:r>
      <w:r w:rsidR="008872EF">
        <w:t>ustupljen</w:t>
      </w:r>
      <w:r>
        <w:t xml:space="preserve"> na način koji ne pruža mogućnost da se po n</w:t>
      </w:r>
      <w:r w:rsidR="00C23589">
        <w:t>jemu uspostave dodatni interesi,</w:t>
      </w:r>
      <w:r>
        <w:t xml:space="preserve"> </w:t>
      </w:r>
    </w:p>
    <w:p w:rsidR="00AC151A" w:rsidRDefault="00602907" w:rsidP="00AC151A">
      <w:pPr>
        <w:pStyle w:val="ListParagraph"/>
        <w:numPr>
          <w:ilvl w:val="0"/>
          <w:numId w:val="6"/>
        </w:numPr>
        <w:spacing w:line="360" w:lineRule="auto"/>
      </w:pPr>
      <w:r>
        <w:lastRenderedPageBreak/>
        <w:t>zalog može biti iskorište</w:t>
      </w:r>
      <w:r w:rsidR="00193742">
        <w:t xml:space="preserve">n na način da ni dužnik/korisnik, </w:t>
      </w:r>
      <w:r w:rsidR="00AA5FC5">
        <w:t>niti bilo koja druga</w:t>
      </w:r>
      <w:r w:rsidR="00193742">
        <w:t xml:space="preserve"> </w:t>
      </w:r>
      <w:r w:rsidR="00AA5FC5">
        <w:t>osoba</w:t>
      </w:r>
      <w:r w:rsidR="00193742">
        <w:t xml:space="preserve"> ne mogu osporiti</w:t>
      </w:r>
      <w:r w:rsidR="00193742">
        <w:rPr>
          <w:lang w:val="hr-HR"/>
        </w:rPr>
        <w:t xml:space="preserve"> zakonsko pravo banke koje proizlazi iz ugovora o zalogu.</w:t>
      </w:r>
      <w:r w:rsidR="003E6BCC">
        <w:rPr>
          <w:rStyle w:val="FootnoteReference"/>
        </w:rPr>
        <w:footnoteReference w:id="45"/>
      </w:r>
    </w:p>
    <w:p w:rsidR="00AC151A" w:rsidRDefault="00AC151A" w:rsidP="00AC151A">
      <w:pPr>
        <w:pStyle w:val="ListParagraph"/>
        <w:spacing w:line="360" w:lineRule="auto"/>
        <w:ind w:left="1080"/>
      </w:pPr>
    </w:p>
    <w:p w:rsidR="00F86FCB" w:rsidRDefault="00F86FCB" w:rsidP="00AC151A">
      <w:pPr>
        <w:pStyle w:val="ListParagraph"/>
        <w:spacing w:line="360" w:lineRule="auto"/>
        <w:ind w:left="1080"/>
      </w:pPr>
    </w:p>
    <w:p w:rsidR="00216F0A" w:rsidRDefault="00216F0A" w:rsidP="00D92A9A">
      <w:pPr>
        <w:pStyle w:val="Heading2"/>
        <w:numPr>
          <w:ilvl w:val="1"/>
          <w:numId w:val="1"/>
        </w:numPr>
      </w:pPr>
      <w:bookmarkStart w:id="38" w:name="_Toc443232806"/>
      <w:r>
        <w:t>Vrijednosni papiri izdati od strane Bosne i Hercegovine</w:t>
      </w:r>
      <w:bookmarkEnd w:id="38"/>
    </w:p>
    <w:p w:rsidR="00216F0A" w:rsidRDefault="00216F0A" w:rsidP="00216F0A">
      <w:pPr>
        <w:pStyle w:val="Heading2"/>
      </w:pPr>
    </w:p>
    <w:p w:rsidR="00216F0A" w:rsidRDefault="00216F0A" w:rsidP="00AA5FC5">
      <w:pPr>
        <w:spacing w:line="360" w:lineRule="auto"/>
      </w:pPr>
      <w:r>
        <w:t>Vrijednosni papiri izdati od stra</w:t>
      </w:r>
      <w:r w:rsidR="005D079F">
        <w:t>ne Bosne i Hercegovine (u nastavku teksta</w:t>
      </w:r>
      <w:r>
        <w:t xml:space="preserve">: BiH), Federacije BiH, Republike Srpske, centralnih vlada zemalja zone A ili institucija koje one </w:t>
      </w:r>
      <w:r w:rsidRPr="00AA5FC5">
        <w:t>finan</w:t>
      </w:r>
      <w:r w:rsidR="00AA5FC5" w:rsidRPr="00AA5FC5">
        <w:t>c</w:t>
      </w:r>
      <w:r w:rsidRPr="00AA5FC5">
        <w:t>iraju</w:t>
      </w:r>
      <w:r>
        <w:t xml:space="preserve"> (budžetiraju), međunarodnih razvojnih banaka, Centralne banke Bosne i Hercegovine i centralnih banaka država zone A, prvoklasnih banaka i kompanija zemalja zone A i Federacije BiH i Republike Srpske, za koje banka raspolaže sa dokument</w:t>
      </w:r>
      <w:r w:rsidR="008872EF">
        <w:t>iranim</w:t>
      </w:r>
      <w:r>
        <w:t xml:space="preserve"> dokazima da</w:t>
      </w:r>
      <w:r w:rsidR="009248DA">
        <w:t xml:space="preserve"> je izvršila sve potrebne financ</w:t>
      </w:r>
      <w:r>
        <w:t xml:space="preserve">ijske odnosno </w:t>
      </w:r>
      <w:r w:rsidR="00C27BB3">
        <w:t xml:space="preserve">druge analize i utvrdila da je emitent </w:t>
      </w:r>
      <w:r w:rsidR="009248DA">
        <w:t>vrijednosnog papira financ</w:t>
      </w:r>
      <w:r>
        <w:t>ijski zdrav, dobro kapitaliziran (gdje je to primje</w:t>
      </w:r>
      <w:r w:rsidR="008872EF">
        <w:t>nljivo) i sposoban da izvrši ob</w:t>
      </w:r>
      <w:r>
        <w:t>veze po vrijednosnom papiru, pri čemu je osigurano da:</w:t>
      </w:r>
    </w:p>
    <w:p w:rsidR="00216F0A" w:rsidRDefault="008872EF" w:rsidP="004D3FD2">
      <w:pPr>
        <w:pStyle w:val="ListParagraph"/>
        <w:numPr>
          <w:ilvl w:val="0"/>
          <w:numId w:val="7"/>
        </w:numPr>
        <w:spacing w:line="360" w:lineRule="auto"/>
      </w:pPr>
      <w:r>
        <w:t>su depon</w:t>
      </w:r>
      <w:r w:rsidR="00C27BB3">
        <w:t>irani</w:t>
      </w:r>
      <w:r>
        <w:t xml:space="preserve"> kod te banke,</w:t>
      </w:r>
    </w:p>
    <w:p w:rsidR="00216F0A" w:rsidRDefault="00216F0A" w:rsidP="004D3FD2">
      <w:pPr>
        <w:pStyle w:val="ListParagraph"/>
        <w:numPr>
          <w:ilvl w:val="0"/>
          <w:numId w:val="7"/>
        </w:numPr>
        <w:spacing w:line="360" w:lineRule="auto"/>
      </w:pPr>
      <w:r>
        <w:t>nema sumnje da je dužnik-ko</w:t>
      </w:r>
      <w:r w:rsidR="008872EF">
        <w:t>risnik njihov zakoniti vlasnik,</w:t>
      </w:r>
    </w:p>
    <w:p w:rsidR="00216F0A" w:rsidRDefault="00216F0A" w:rsidP="004D3FD2">
      <w:pPr>
        <w:pStyle w:val="ListParagraph"/>
        <w:numPr>
          <w:ilvl w:val="0"/>
          <w:numId w:val="7"/>
        </w:numPr>
        <w:spacing w:line="360" w:lineRule="auto"/>
      </w:pPr>
      <w:r>
        <w:t xml:space="preserve">je zaključen ugovor o zalogu odnosnog vrijednosnog papira iz </w:t>
      </w:r>
      <w:r w:rsidR="00C27BB3">
        <w:t>kojeg se vidi da je banka jedina osoba</w:t>
      </w:r>
      <w:r w:rsidR="00225D7D">
        <w:t xml:space="preserve"> koja</w:t>
      </w:r>
      <w:r>
        <w:t xml:space="preserve"> ima osiguran interes po tom zalogu, da je zalog neopoziv, da je jedini</w:t>
      </w:r>
      <w:r w:rsidRPr="00AA5FC5">
        <w:t xml:space="preserve"> </w:t>
      </w:r>
      <w:r w:rsidR="00AA5FC5" w:rsidRPr="00AA5FC5">
        <w:t>preduvjet</w:t>
      </w:r>
      <w:r>
        <w:t xml:space="preserve"> za primjenu prava banke po zalogu da korisnik propusti da ispuni svoju obvezu prema banci i da je zalog dat na način koji ne pruža mogućnost da se po n</w:t>
      </w:r>
      <w:r w:rsidR="008872EF">
        <w:t>jemu uspostave dodatni interesi,</w:t>
      </w:r>
    </w:p>
    <w:p w:rsidR="00216F0A" w:rsidRDefault="00216F0A" w:rsidP="004D3FD2">
      <w:pPr>
        <w:pStyle w:val="ListParagraph"/>
        <w:numPr>
          <w:ilvl w:val="0"/>
          <w:numId w:val="7"/>
        </w:numPr>
        <w:spacing w:line="360" w:lineRule="auto"/>
      </w:pPr>
      <w:r>
        <w:t>zalog može biti iskorišten na nač</w:t>
      </w:r>
      <w:r w:rsidR="00AA5FC5">
        <w:t>in da ni korisnik niti bilo koja druga osoba</w:t>
      </w:r>
      <w:r>
        <w:t xml:space="preserve"> ne mogu osporiti zakonsko pravo banke koj</w:t>
      </w:r>
      <w:r w:rsidR="008872EF">
        <w:t>e proizlazi iz ugovora o zalogu,</w:t>
      </w:r>
      <w:r>
        <w:t xml:space="preserve"> </w:t>
      </w:r>
    </w:p>
    <w:p w:rsidR="00216F0A" w:rsidRDefault="00216F0A" w:rsidP="004D3FD2">
      <w:pPr>
        <w:pStyle w:val="ListParagraph"/>
        <w:numPr>
          <w:ilvl w:val="0"/>
          <w:numId w:val="7"/>
        </w:numPr>
        <w:spacing w:line="360" w:lineRule="auto"/>
      </w:pPr>
      <w:r>
        <w:t>je vrijednost zaloga za najmanje 20% veća od iznosa zalogom osiguranog potraživanja banke</w:t>
      </w:r>
      <w:r w:rsidR="008872EF">
        <w:t>.</w:t>
      </w:r>
    </w:p>
    <w:p w:rsidR="00F86FCB" w:rsidRDefault="00F86FCB" w:rsidP="00870CCD">
      <w:pPr>
        <w:spacing w:line="360" w:lineRule="auto"/>
      </w:pPr>
    </w:p>
    <w:p w:rsidR="00AA5FC5" w:rsidRDefault="00AA5FC5" w:rsidP="00870CCD">
      <w:pPr>
        <w:spacing w:line="360" w:lineRule="auto"/>
      </w:pPr>
    </w:p>
    <w:p w:rsidR="00216F0A" w:rsidRDefault="00216F0A" w:rsidP="00D92A9A">
      <w:pPr>
        <w:pStyle w:val="Heading2"/>
        <w:numPr>
          <w:ilvl w:val="1"/>
          <w:numId w:val="1"/>
        </w:numPr>
      </w:pPr>
      <w:bookmarkStart w:id="39" w:name="_Toc443232807"/>
      <w:r>
        <w:lastRenderedPageBreak/>
        <w:t>Neopozive garancije izdate od strane BiH</w:t>
      </w:r>
      <w:bookmarkEnd w:id="39"/>
    </w:p>
    <w:p w:rsidR="00216F0A" w:rsidRDefault="00216F0A" w:rsidP="00216F0A">
      <w:pPr>
        <w:spacing w:line="360" w:lineRule="auto"/>
      </w:pPr>
    </w:p>
    <w:p w:rsidR="00216F0A" w:rsidRDefault="00216F0A" w:rsidP="00AA5FC5">
      <w:pPr>
        <w:spacing w:line="360" w:lineRule="auto"/>
      </w:pPr>
      <w:r>
        <w:t>Neopozive garancije izdate od strane BiH, Federacije BiH, Republike Srpske, centralnih vlada zemalja zone A</w:t>
      </w:r>
      <w:r w:rsidR="00852C5F">
        <w:t xml:space="preserve"> ili institucija koje one financ</w:t>
      </w:r>
      <w:r>
        <w:t>iraju (budžetiraju), međunarodnih razvojnih banaka, Centralne banke Bosne i Hercegovine i centralnih banaka država zone A, prvoklasnih banaka i kompanija zemalja zone A, Federacije BiH i Republike Srpske za koje banka raspolaže sa dokumentovanim dokazima da je izvršila sve potrebne finan</w:t>
      </w:r>
      <w:r w:rsidR="00852C5F">
        <w:t>c</w:t>
      </w:r>
      <w:r>
        <w:t xml:space="preserve">ijske, odnosno druge analize i utvrdila </w:t>
      </w:r>
      <w:r w:rsidR="008872EF">
        <w:t xml:space="preserve">da je </w:t>
      </w:r>
      <w:r w:rsidR="00225D7D">
        <w:t>emitent</w:t>
      </w:r>
      <w:r w:rsidR="00852C5F" w:rsidRPr="006913CC">
        <w:rPr>
          <w:color w:val="FF0000"/>
        </w:rPr>
        <w:t xml:space="preserve"> </w:t>
      </w:r>
      <w:r w:rsidR="00852C5F">
        <w:t>garancije financ</w:t>
      </w:r>
      <w:r>
        <w:t>ijski zdrav, dobro kapitaliziran (gdje je to primjenljivo) i sposoban da na poziv izvr</w:t>
      </w:r>
      <w:r w:rsidR="008872EF">
        <w:t>ši plaćanje po garanciji, pod uvjetom</w:t>
      </w:r>
      <w:r>
        <w:t xml:space="preserve"> da je garancija ure</w:t>
      </w:r>
      <w:r w:rsidR="008872EF">
        <w:t xml:space="preserve">dno ovjerena od strane </w:t>
      </w:r>
      <w:r w:rsidR="00225D7D">
        <w:t>emitenta</w:t>
      </w:r>
      <w:r>
        <w:t xml:space="preserve">, </w:t>
      </w:r>
      <w:r w:rsidR="00225D7D" w:rsidRPr="00225D7D">
        <w:t>neuvjetovana</w:t>
      </w:r>
      <w:r w:rsidRPr="00225D7D">
        <w:t xml:space="preserve"> </w:t>
      </w:r>
      <w:r>
        <w:t>i plativa u slučaju kada korisnik ne izvrši svoju</w:t>
      </w:r>
      <w:r w:rsidR="00017E82">
        <w:t xml:space="preserve"> ob</w:t>
      </w:r>
      <w:r>
        <w:t>vezu, odnosno plaćanje.</w:t>
      </w:r>
    </w:p>
    <w:p w:rsidR="00870CCD" w:rsidRDefault="00870CCD" w:rsidP="00870CCD">
      <w:pPr>
        <w:spacing w:line="360" w:lineRule="auto"/>
      </w:pPr>
    </w:p>
    <w:p w:rsidR="00216F0A" w:rsidRDefault="00216F0A" w:rsidP="00D92A9A">
      <w:pPr>
        <w:pStyle w:val="Heading2"/>
        <w:numPr>
          <w:ilvl w:val="1"/>
          <w:numId w:val="1"/>
        </w:numPr>
      </w:pPr>
      <w:r>
        <w:t xml:space="preserve"> </w:t>
      </w:r>
      <w:bookmarkStart w:id="40" w:name="_Toc443232808"/>
      <w:r>
        <w:t>Plemeniti metali</w:t>
      </w:r>
      <w:bookmarkEnd w:id="40"/>
    </w:p>
    <w:p w:rsidR="00216F0A" w:rsidRDefault="00216F0A" w:rsidP="00216F0A">
      <w:pPr>
        <w:spacing w:line="360" w:lineRule="auto"/>
      </w:pPr>
    </w:p>
    <w:p w:rsidR="00216F0A" w:rsidRDefault="00216F0A" w:rsidP="00216F0A">
      <w:pPr>
        <w:spacing w:line="360" w:lineRule="auto"/>
      </w:pPr>
      <w:r>
        <w:t>Pl</w:t>
      </w:r>
      <w:r w:rsidR="00EE2458">
        <w:t>emeniti metali pod uvjetom</w:t>
      </w:r>
      <w:r>
        <w:t xml:space="preserve"> da:</w:t>
      </w:r>
    </w:p>
    <w:p w:rsidR="00216F0A" w:rsidRDefault="009B4246" w:rsidP="00BA5C99">
      <w:pPr>
        <w:numPr>
          <w:ilvl w:val="0"/>
          <w:numId w:val="18"/>
        </w:numPr>
      </w:pPr>
      <w:r>
        <w:t>je zalog deponovan kod te banke,</w:t>
      </w:r>
      <w:r w:rsidR="00216F0A">
        <w:t xml:space="preserve"> </w:t>
      </w:r>
    </w:p>
    <w:p w:rsidR="00216F0A" w:rsidRDefault="00216F0A" w:rsidP="004D3FD2">
      <w:pPr>
        <w:pStyle w:val="ListParagraph"/>
        <w:numPr>
          <w:ilvl w:val="0"/>
          <w:numId w:val="8"/>
        </w:numPr>
        <w:spacing w:line="360" w:lineRule="auto"/>
      </w:pPr>
      <w:r>
        <w:t xml:space="preserve">je zaključen ugovor o zalogu iz </w:t>
      </w:r>
      <w:r w:rsidR="00225D7D">
        <w:t>kojeg se vidi da je banka jedina osoba</w:t>
      </w:r>
      <w:r>
        <w:t xml:space="preserve"> koj</w:t>
      </w:r>
      <w:r w:rsidR="00225D7D">
        <w:t>a</w:t>
      </w:r>
      <w:r>
        <w:t xml:space="preserve"> ima osiguran interes po tom zalogu, da je zalog neopoziv, da je jedini </w:t>
      </w:r>
      <w:r w:rsidR="00AA5FC5">
        <w:t>preduvjet</w:t>
      </w:r>
      <w:r>
        <w:t xml:space="preserve"> za primjenu prava banke po zalogu da korisnik propusti da ispuni svoju obavezu prema banci i da je zalog dat na način koji ne pruža mogućnost da se po n</w:t>
      </w:r>
      <w:r w:rsidR="009B4246">
        <w:t>jemu uspostave dodatni interesi,</w:t>
      </w:r>
      <w:r>
        <w:t xml:space="preserve"> </w:t>
      </w:r>
    </w:p>
    <w:p w:rsidR="00216F0A" w:rsidRDefault="00216F0A" w:rsidP="004D3FD2">
      <w:pPr>
        <w:pStyle w:val="ListParagraph"/>
        <w:numPr>
          <w:ilvl w:val="0"/>
          <w:numId w:val="8"/>
        </w:numPr>
        <w:spacing w:line="360" w:lineRule="auto"/>
      </w:pPr>
      <w:r>
        <w:t xml:space="preserve">nema sumnje da je dužnik-korisnik njihov </w:t>
      </w:r>
      <w:r w:rsidR="009B4246">
        <w:t>zakoniti vlasnik,</w:t>
      </w:r>
    </w:p>
    <w:p w:rsidR="00216F0A" w:rsidRDefault="00216F0A" w:rsidP="004D3FD2">
      <w:pPr>
        <w:pStyle w:val="ListParagraph"/>
        <w:numPr>
          <w:ilvl w:val="0"/>
          <w:numId w:val="8"/>
        </w:numPr>
        <w:spacing w:line="360" w:lineRule="auto"/>
      </w:pPr>
      <w:r>
        <w:t xml:space="preserve">zalog može biti iskorišten </w:t>
      </w:r>
      <w:r w:rsidR="009B4246">
        <w:t>na takav način da dužnik-korisnik</w:t>
      </w:r>
      <w:r w:rsidR="00AA5FC5">
        <w:t xml:space="preserve"> niti bilo koja druga osoba</w:t>
      </w:r>
      <w:r w:rsidRPr="006913CC">
        <w:rPr>
          <w:color w:val="FF0000"/>
        </w:rPr>
        <w:t xml:space="preserve"> </w:t>
      </w:r>
      <w:r>
        <w:t>ne mogu osporiti zakonsko pravo banke koj</w:t>
      </w:r>
      <w:r w:rsidR="009B4246">
        <w:t>e proizlazi iz ugovora o zalogu,</w:t>
      </w:r>
    </w:p>
    <w:p w:rsidR="00216F0A" w:rsidRDefault="00216F0A" w:rsidP="004D3FD2">
      <w:pPr>
        <w:pStyle w:val="ListParagraph"/>
        <w:numPr>
          <w:ilvl w:val="0"/>
          <w:numId w:val="8"/>
        </w:numPr>
        <w:spacing w:line="360" w:lineRule="auto"/>
      </w:pPr>
      <w:r>
        <w:t xml:space="preserve">je zalog u obliku koji može da zadovolji </w:t>
      </w:r>
      <w:r w:rsidR="00AA5FC5">
        <w:t>uvjet</w:t>
      </w:r>
      <w:r>
        <w:t xml:space="preserve"> kvaliteta, stabi</w:t>
      </w:r>
      <w:r w:rsidR="009B4246">
        <w:t>lnosti cijena i lake utrživosti,</w:t>
      </w:r>
    </w:p>
    <w:p w:rsidR="006A1595" w:rsidRDefault="00216F0A" w:rsidP="004D3FD2">
      <w:pPr>
        <w:pStyle w:val="ListParagraph"/>
        <w:numPr>
          <w:ilvl w:val="0"/>
          <w:numId w:val="8"/>
        </w:numPr>
        <w:spacing w:line="360" w:lineRule="auto"/>
      </w:pPr>
      <w:r>
        <w:t>je vrijednost zaloga procijenjenog od strane sudskog vještaka za najmanje 20% veća od iznosa zalogom osiguranog potraživanja banke.</w:t>
      </w:r>
    </w:p>
    <w:p w:rsidR="00AC151A" w:rsidRDefault="00AC151A" w:rsidP="00AC151A">
      <w:pPr>
        <w:pStyle w:val="ListParagraph"/>
        <w:spacing w:line="360" w:lineRule="auto"/>
        <w:ind w:left="0"/>
      </w:pPr>
    </w:p>
    <w:p w:rsidR="00870CCD" w:rsidRDefault="009106BE" w:rsidP="009106BE">
      <w:pPr>
        <w:pStyle w:val="Heading2"/>
        <w:numPr>
          <w:ilvl w:val="1"/>
          <w:numId w:val="1"/>
        </w:numPr>
      </w:pPr>
      <w:r>
        <w:lastRenderedPageBreak/>
        <w:t xml:space="preserve"> </w:t>
      </w:r>
      <w:bookmarkStart w:id="41" w:name="_Toc443232809"/>
      <w:r>
        <w:t>Jamac</w:t>
      </w:r>
      <w:bookmarkEnd w:id="41"/>
      <w:r>
        <w:t xml:space="preserve"> </w:t>
      </w:r>
    </w:p>
    <w:p w:rsidR="002C165A" w:rsidRDefault="002C165A" w:rsidP="002C165A"/>
    <w:p w:rsidR="002C165A" w:rsidRDefault="002C165A" w:rsidP="00AA5FC5">
      <w:pPr>
        <w:spacing w:line="360" w:lineRule="auto"/>
      </w:pPr>
      <w:r w:rsidRPr="002C165A">
        <w:t>Sudužnik i jamac su pojedinici, institucije ili neko drugo tijelo koje zajedno s osobom koja je podigla kredit, tj. korisnik je kredita, solidarno jamče banci za redovitu otplatu kredita. Jamstvom, jamci i sudužnici daju pravo banci, da u slučaju neredovit</w:t>
      </w:r>
      <w:r>
        <w:t xml:space="preserve">e otplate kredita sa stranje korisinka kredita, </w:t>
      </w:r>
      <w:r w:rsidRPr="002C165A">
        <w:t>banka otplatu može potraživati od njih.</w:t>
      </w:r>
      <w:r w:rsidRPr="002C165A">
        <w:br/>
        <w:t>Razlika jamca i sudužnika je što sudužnik povećava kreditnu sposobnost korisinka kredita, dok jamac ne povećava kreditnu sposobnost.</w:t>
      </w:r>
    </w:p>
    <w:p w:rsidR="005D35BD" w:rsidRDefault="005D35BD" w:rsidP="006913CC">
      <w:pPr>
        <w:spacing w:line="360" w:lineRule="auto"/>
      </w:pPr>
    </w:p>
    <w:p w:rsidR="005D35BD" w:rsidRDefault="005D35BD" w:rsidP="009106BE">
      <w:pPr>
        <w:pStyle w:val="Heading3"/>
        <w:numPr>
          <w:ilvl w:val="2"/>
          <w:numId w:val="1"/>
        </w:numPr>
      </w:pPr>
      <w:r>
        <w:t xml:space="preserve"> </w:t>
      </w:r>
      <w:bookmarkStart w:id="42" w:name="_Toc443232810"/>
      <w:r w:rsidR="00166003">
        <w:t>Pojam jamca</w:t>
      </w:r>
      <w:bookmarkEnd w:id="42"/>
    </w:p>
    <w:p w:rsidR="00166003" w:rsidRDefault="00166003" w:rsidP="00166003"/>
    <w:p w:rsidR="00225D7D" w:rsidRDefault="00225D7D" w:rsidP="00166003"/>
    <w:p w:rsidR="00166003" w:rsidRDefault="00166003" w:rsidP="00AA5FC5">
      <w:pPr>
        <w:spacing w:line="360" w:lineRule="auto"/>
      </w:pPr>
      <w:r>
        <w:t xml:space="preserve">Jamac je pravna ili fizička osoba koja je garant kreditnog posla i koja se obvezuje, isključivo u pisanoj formi, izvršiti namirenje povjeritelju, tek kad to nije moguće izvršiti koristeći sve instrumente osiguranja kredita. </w:t>
      </w:r>
    </w:p>
    <w:p w:rsidR="00166003" w:rsidRDefault="00166003" w:rsidP="00AA5FC5">
      <w:pPr>
        <w:spacing w:line="360" w:lineRule="auto"/>
      </w:pPr>
      <w:r>
        <w:t>Ako je jamac fizička osoba, kao jamac se može obvezati samo osoba s potpunom poslovnom sposobnošću i osoba starosne dobi ne manje od 18 i ne više od 65 godina. Ako je jamac pravna osoba, povjeritelj je dužan provjeriti njegovu kreditnu sposobnost i zaduženost istom vrstom i načinom provjere koja se primjenjuje prema glavnom dužniku.</w:t>
      </w:r>
    </w:p>
    <w:p w:rsidR="00166003" w:rsidRDefault="00166003" w:rsidP="00AA5FC5">
      <w:pPr>
        <w:spacing w:line="360" w:lineRule="auto"/>
      </w:pPr>
      <w:r>
        <w:t>Uposlenici koji su angažirani na poslovima prodaje financijskih usluga i pružanju savjeta jamcima dužni su posjedovati odgovarajuće kvalifikacije, znanje i iskustvo, profesionalne i osobne kvalitete, postupati sukladno dobrim običajima poslovanja i poslovne etike, poštovati osobnost i integritet jamca, kao i potpuno, točno i nepristrasno ga informirati o svim pojedinostima u svezi s kreditom glavnog dužnika.</w:t>
      </w:r>
    </w:p>
    <w:p w:rsidR="00166003" w:rsidRDefault="00166003" w:rsidP="00AA5FC5">
      <w:pPr>
        <w:spacing w:line="360" w:lineRule="auto"/>
      </w:pPr>
      <w:r>
        <w:t>Za odboravanje kreditnih iznosa preko 20.000,00 konvertibilnih maraka i više i razdobljem otplate kredita duljem od tri godine ukida se kategorija jamca za fizičke osobe, a povjeritelj svoja potraživanja namiruje iz instrumenata osiguranja glavnog dužnika.</w:t>
      </w:r>
    </w:p>
    <w:p w:rsidR="00166003" w:rsidRDefault="00166003" w:rsidP="00AA5FC5">
      <w:pPr>
        <w:spacing w:line="360" w:lineRule="auto"/>
      </w:pPr>
      <w:r>
        <w:t>Od jamca se može zahtijevati ispunjenje obveze tek nakon što ju glavni dužnik ne ispuni u roku predviđenom u ugovoru, a povjeritelj iscrpi sva sredstva prinudnog izvršenja protiv glavnog dužnika.</w:t>
      </w:r>
    </w:p>
    <w:p w:rsidR="00166003" w:rsidRDefault="00166003" w:rsidP="00AA5FC5">
      <w:pPr>
        <w:spacing w:line="360" w:lineRule="auto"/>
      </w:pPr>
      <w:r>
        <w:lastRenderedPageBreak/>
        <w:t>Povjeritelj je dužan u svojim poslovnim prostorijama, i to najkasnije 15 dana prije zaključenja ugovora, osigurati da se jamac upozna sa svim činjenicama i uvjetima u svezi s ugovorom, te pružiti mu odgovarajuća objašnjenja i instrukcije koje se odnose na primjenu ovih uvjeta, te mu, na njegov zahtjev, u pisanoj formi dostaviti odgovore na njegove upite.</w:t>
      </w:r>
    </w:p>
    <w:p w:rsidR="00166003" w:rsidRDefault="00166003" w:rsidP="00AA5FC5">
      <w:pPr>
        <w:pStyle w:val="NormalWeb"/>
        <w:spacing w:line="360" w:lineRule="auto"/>
        <w:jc w:val="both"/>
      </w:pPr>
      <w:r>
        <w:t>Povjeritelj je dužan najmanje dva puta godišnje bez nadoknade dostaviti jamcu obavijest o stanju duga po ugovoru.</w:t>
      </w:r>
      <w:r w:rsidRPr="00A74EE0">
        <w:t xml:space="preserve"> </w:t>
      </w:r>
      <w:r>
        <w:t>Ako glavni dužnik ne ispuni svoju obvezu na vrijeme, povjeritelj je sukladno ugovoru dužan o tomu obavijestiti jamca. Činu potpisivanja ugovora moraju, pored glavnog dužnika, obvezatno nazočiti i jamci.</w:t>
      </w:r>
    </w:p>
    <w:p w:rsidR="005D35BD" w:rsidRDefault="00166003" w:rsidP="00166003">
      <w:pPr>
        <w:pStyle w:val="NormalWeb"/>
      </w:pPr>
      <w:r>
        <w:t> </w:t>
      </w:r>
    </w:p>
    <w:p w:rsidR="00166003" w:rsidRDefault="00166003" w:rsidP="00166003">
      <w:pPr>
        <w:pStyle w:val="NormalWeb"/>
      </w:pPr>
    </w:p>
    <w:p w:rsidR="00CA2128" w:rsidRDefault="00CA2128" w:rsidP="00CA2128">
      <w:pPr>
        <w:pStyle w:val="Heading3"/>
        <w:numPr>
          <w:ilvl w:val="2"/>
          <w:numId w:val="1"/>
        </w:numPr>
      </w:pPr>
      <w:bookmarkStart w:id="43" w:name="_Toc443232811"/>
      <w:r>
        <w:t>Prava jamca</w:t>
      </w:r>
      <w:bookmarkEnd w:id="43"/>
    </w:p>
    <w:p w:rsidR="00CA2128" w:rsidRDefault="00CA2128" w:rsidP="00CA2128"/>
    <w:p w:rsidR="00166003" w:rsidRDefault="00166003" w:rsidP="00CA2128"/>
    <w:p w:rsidR="00CA2128" w:rsidRDefault="00CA2128" w:rsidP="00225D7D">
      <w:pPr>
        <w:spacing w:line="360" w:lineRule="auto"/>
      </w:pPr>
      <w:r w:rsidRPr="00CA2128">
        <w:t>Jamac ima pravo odustati od zaključenog ugovora u roku sedam da</w:t>
      </w:r>
      <w:r>
        <w:t xml:space="preserve">na od dana zaključenja ugovora, bez navođenja razloga za odustanak. Pri odustajanju od ugovora </w:t>
      </w:r>
      <w:r w:rsidRPr="00CA2128">
        <w:t>jamac je dužan o svojoj namjeri obavijestiti povjeritelja, pri čemu se datum prijema te obavijesti smatr</w:t>
      </w:r>
      <w:r>
        <w:t xml:space="preserve">a datumom odustanka od ugovora. Ova se obavijest </w:t>
      </w:r>
      <w:r w:rsidRPr="00CA2128">
        <w:t>dostavlja u pisanoj formi.</w:t>
      </w:r>
    </w:p>
    <w:p w:rsidR="005241A0" w:rsidRDefault="005241A0" w:rsidP="00225D7D">
      <w:pPr>
        <w:spacing w:line="360" w:lineRule="auto"/>
      </w:pPr>
      <w:r>
        <w:t>Ako povjeritelj za ispunjenje obveza korisnika, po poslovima odobravanja kredita, osigurava jamstvo, dužan je u pregovaračkoj fazi upoznati jamca s predmetom jamčenja, oblikom jamstva koji se ugovorom zahtijeva, opsegom jamčeve odgovornosti na koju se obvezuje davanjem izjave o jamčenju, te mu predočiti sve informacije, odnosno učiniti dostupnim sve bitne elemente ugovora iz kojih su jasno vidljiva prava i obveze ugovornih strana, i na njegov zahtjev, bez naknade, predati nacrt ugovora radi razmatranja izvan poslovnih prostorija povjeritelja. Povjeritelj i korisnik kredita ne mogu mijenjati</w:t>
      </w:r>
      <w:r w:rsidRPr="00AA5FC5">
        <w:t xml:space="preserve"> </w:t>
      </w:r>
      <w:r w:rsidR="00AA5FC5" w:rsidRPr="00AA5FC5">
        <w:t>obvezne</w:t>
      </w:r>
      <w:r w:rsidRPr="006913CC">
        <w:rPr>
          <w:color w:val="FF0000"/>
        </w:rPr>
        <w:t xml:space="preserve"> </w:t>
      </w:r>
      <w:r>
        <w:t>elemente ugovora kojima se povećava opseg jamčeve odgovornosti, bez prethodne suglasnosti jamca u pisanoj formi. Po svojoj funkciji i prirodi, jamstvo je akcesoran (sporedan) ugovor, koji nema samostalno pravno postojanje, već je ovisno o postojanju i valjanosti osnovnog pravnog posla čijem osiguranju i koristi.</w:t>
      </w:r>
    </w:p>
    <w:p w:rsidR="005241A0" w:rsidRDefault="005241A0" w:rsidP="006913CC">
      <w:pPr>
        <w:spacing w:after="0" w:line="360" w:lineRule="auto"/>
        <w:ind w:firstLine="360"/>
      </w:pPr>
      <w:r>
        <w:t>Jamac ima:</w:t>
      </w:r>
    </w:p>
    <w:p w:rsidR="005241A0" w:rsidRDefault="005241A0" w:rsidP="006913CC">
      <w:pPr>
        <w:numPr>
          <w:ilvl w:val="0"/>
          <w:numId w:val="48"/>
        </w:numPr>
        <w:spacing w:after="0" w:line="360" w:lineRule="auto"/>
      </w:pPr>
      <w:r>
        <w:t>pravo na potpuno i istinito informiranje,</w:t>
      </w:r>
    </w:p>
    <w:p w:rsidR="005241A0" w:rsidRDefault="005241A0" w:rsidP="006913CC">
      <w:pPr>
        <w:numPr>
          <w:ilvl w:val="0"/>
          <w:numId w:val="48"/>
        </w:numPr>
        <w:spacing w:after="0" w:line="360" w:lineRule="auto"/>
      </w:pPr>
      <w:r>
        <w:t>pravo na edukaciju o jamstvu sukladno odredbama ovoga zakona,</w:t>
      </w:r>
    </w:p>
    <w:p w:rsidR="005241A0" w:rsidRDefault="005241A0" w:rsidP="006913CC">
      <w:pPr>
        <w:numPr>
          <w:ilvl w:val="0"/>
          <w:numId w:val="48"/>
        </w:numPr>
        <w:spacing w:after="0" w:line="360" w:lineRule="auto"/>
      </w:pPr>
      <w:r>
        <w:lastRenderedPageBreak/>
        <w:t>pravo na određenost ili odredivost ugovorne obveze,</w:t>
      </w:r>
    </w:p>
    <w:p w:rsidR="005241A0" w:rsidRDefault="005241A0" w:rsidP="006913CC">
      <w:pPr>
        <w:numPr>
          <w:ilvl w:val="0"/>
          <w:numId w:val="48"/>
        </w:numPr>
        <w:spacing w:after="0" w:line="360" w:lineRule="auto"/>
      </w:pPr>
      <w:r>
        <w:t>pravo na zaštitu od diskriminacije,</w:t>
      </w:r>
    </w:p>
    <w:p w:rsidR="005241A0" w:rsidRDefault="005241A0" w:rsidP="006913CC">
      <w:pPr>
        <w:numPr>
          <w:ilvl w:val="0"/>
          <w:numId w:val="48"/>
        </w:numPr>
        <w:spacing w:after="0" w:line="360" w:lineRule="auto"/>
      </w:pPr>
      <w:r>
        <w:t>pravo jamca da bude saslušan i zastupan,</w:t>
      </w:r>
    </w:p>
    <w:p w:rsidR="005241A0" w:rsidRDefault="005241A0" w:rsidP="006913CC">
      <w:pPr>
        <w:numPr>
          <w:ilvl w:val="0"/>
          <w:numId w:val="48"/>
        </w:numPr>
        <w:spacing w:after="0" w:line="360" w:lineRule="auto"/>
      </w:pPr>
      <w:r>
        <w:t>pravo na sigurnost jamca u slučaju da povjeritelj nije poduzeo sve propisane mjere provjere glavnog dužnika,</w:t>
      </w:r>
    </w:p>
    <w:p w:rsidR="005241A0" w:rsidRDefault="005241A0" w:rsidP="006913CC">
      <w:pPr>
        <w:numPr>
          <w:ilvl w:val="0"/>
          <w:numId w:val="48"/>
        </w:numPr>
        <w:spacing w:after="0" w:line="360" w:lineRule="auto"/>
        <w:ind w:left="1077" w:hanging="357"/>
      </w:pPr>
      <w:r>
        <w:t>pravo na zaštitu jamca od namjernog ili namjeravanog prevarnog postupanja glavnog dužnika ili povjeritelja,</w:t>
      </w:r>
    </w:p>
    <w:p w:rsidR="005241A0" w:rsidRDefault="005241A0" w:rsidP="006913CC">
      <w:pPr>
        <w:numPr>
          <w:ilvl w:val="0"/>
          <w:numId w:val="48"/>
        </w:numPr>
        <w:spacing w:after="0" w:line="360" w:lineRule="auto"/>
        <w:ind w:left="1077" w:hanging="357"/>
      </w:pPr>
      <w:r>
        <w:t>pravo na naknadu štete i kompenzaciju od glavnog dužnika ili povjeritelja.</w:t>
      </w:r>
      <w:r w:rsidR="00225D7D">
        <w:rPr>
          <w:rStyle w:val="FootnoteReference"/>
        </w:rPr>
        <w:footnoteReference w:id="46"/>
      </w:r>
    </w:p>
    <w:p w:rsidR="008D47DD" w:rsidRPr="008D47DD" w:rsidRDefault="008D47DD" w:rsidP="008D47DD"/>
    <w:p w:rsidR="005D35BD" w:rsidRPr="009106BE" w:rsidRDefault="005D35BD" w:rsidP="009106BE">
      <w:pPr>
        <w:pStyle w:val="Heading3"/>
        <w:numPr>
          <w:ilvl w:val="2"/>
          <w:numId w:val="1"/>
        </w:numPr>
      </w:pPr>
      <w:bookmarkStart w:id="44" w:name="_Toc443232812"/>
      <w:r w:rsidRPr="009106BE">
        <w:t>Ugovor o jamstvu</w:t>
      </w:r>
      <w:bookmarkEnd w:id="44"/>
    </w:p>
    <w:p w:rsidR="005D35BD" w:rsidRDefault="005D35BD" w:rsidP="005D35BD">
      <w:pPr>
        <w:pStyle w:val="Heading2"/>
      </w:pPr>
    </w:p>
    <w:p w:rsidR="005D35BD" w:rsidRDefault="005D35BD" w:rsidP="00AA5FC5">
      <w:pPr>
        <w:spacing w:line="360" w:lineRule="auto"/>
      </w:pPr>
      <w:r w:rsidRPr="005D35BD">
        <w:t xml:space="preserve">Ugovorom o jamstvu jamac se obvezuje kreditnoj instituciji da će ispuniti valjanu i dospjelu obvezu glavnog </w:t>
      </w:r>
      <w:r w:rsidR="008D47DD">
        <w:t xml:space="preserve">dužnika ako on sam to ne učini. </w:t>
      </w:r>
      <w:r w:rsidRPr="005D35BD">
        <w:t xml:space="preserve">Ugovor o jamstvu mora biti sastavljen u pisanom obliku. U praksi se u pravilu ne sastavlja poseban ugovor o jamstvu, nego je on sastavni dio ugovora o kreditu. </w:t>
      </w:r>
    </w:p>
    <w:p w:rsidR="005D35BD" w:rsidRDefault="005D35BD" w:rsidP="00AA5FC5">
      <w:pPr>
        <w:spacing w:line="360" w:lineRule="auto"/>
      </w:pPr>
      <w:r w:rsidRPr="005D35BD">
        <w:t xml:space="preserve">Ugovor o kreditu (čiji je sastavni dio najčešće ugovor o jamstvu) može se sklopiti u obliku javnobilježničkog akta ili solemnizirane privatne isprave i u pravilu sadržava opću ovršnu klauzulu kojom jamac ovlašćuje kreditnu instituciju da, u slučaju da se ne namiri od glavnog dužnika, može radi namirenja duga iz ugovora o kreditu provesti ovrhu na njegovoj cjelokupnoj imovini. </w:t>
      </w:r>
    </w:p>
    <w:p w:rsidR="005D35BD" w:rsidRDefault="005D35BD" w:rsidP="00AA5FC5">
      <w:pPr>
        <w:spacing w:line="360" w:lineRule="auto"/>
      </w:pPr>
      <w:r w:rsidRPr="005D35BD">
        <w:t xml:space="preserve">Javnobilježnički akt sastavlja javni bilježnik kada je to zakonom propisano, a jednaku pravnu snagu ovršne isprave ima i ugovor o kreditu sastavljen u kreditnoj instituciji, koji javni bilježnik potvrdi odnosno solemnizira. Solemnizacija ugovora postupak je potvrde ugovora u kojemu javni bilježnik provjerava odgovara li ugovor propisanoj formi, zatim svim potpisnicima ugovora objašnjava smisao i pravne posljedice zaključivanja takvoga pravnog posla te provjerava odgovara li sadržaj isprave pravoj volji stranaka. To je također prilika, a i preporuka da se, prije potpisivanja ugovora, od javnog bilježnika zatraže eventualna pojašnjenja i postave sva pitanja u vezi s dijelovima ugovora koji su nejasni. Javni bilježnik mora vam, naime, dati detaljne informacije o vašim pravima i obvezama koji proizlaze iz konkretnog ugovora. </w:t>
      </w:r>
    </w:p>
    <w:p w:rsidR="005D35BD" w:rsidRDefault="005D35BD" w:rsidP="00AA5FC5">
      <w:pPr>
        <w:spacing w:line="360" w:lineRule="auto"/>
      </w:pPr>
      <w:r w:rsidRPr="005D35BD">
        <w:lastRenderedPageBreak/>
        <w:t>Potrebno je razlikovati postupak solemnizacije ugovora od obične ovjere potpisa na ugovoru, kojom javni bilježnik samo potvrđuje da je određena osoba osobno potpisala ugovor, ali pritom ne pojašnjava sadržaj tog ugovora ili njegove pravne posljedice.</w:t>
      </w:r>
    </w:p>
    <w:p w:rsidR="005D35BD" w:rsidRDefault="005D35BD" w:rsidP="005D35BD">
      <w:pPr>
        <w:spacing w:line="360" w:lineRule="auto"/>
        <w:ind w:firstLine="360"/>
      </w:pPr>
    </w:p>
    <w:p w:rsidR="00F86FCB" w:rsidRDefault="00F86FCB" w:rsidP="005D35BD">
      <w:pPr>
        <w:spacing w:line="360" w:lineRule="auto"/>
        <w:ind w:firstLine="360"/>
      </w:pPr>
    </w:p>
    <w:p w:rsidR="005D35BD" w:rsidRDefault="005D35BD" w:rsidP="009106BE">
      <w:pPr>
        <w:pStyle w:val="Heading3"/>
        <w:numPr>
          <w:ilvl w:val="2"/>
          <w:numId w:val="1"/>
        </w:numPr>
      </w:pPr>
      <w:bookmarkStart w:id="45" w:name="_Toc443232813"/>
      <w:r>
        <w:t>Instrumenti osiguranja koje kreditne institucije zahtijevaju od jamaca i sudužnika</w:t>
      </w:r>
      <w:bookmarkEnd w:id="45"/>
    </w:p>
    <w:p w:rsidR="005D35BD" w:rsidRDefault="005D35BD" w:rsidP="005D35BD">
      <w:pPr>
        <w:pStyle w:val="Heading2"/>
      </w:pPr>
    </w:p>
    <w:p w:rsidR="00870CCD" w:rsidRDefault="005D35BD" w:rsidP="002C165A">
      <w:pPr>
        <w:spacing w:line="360" w:lineRule="auto"/>
      </w:pPr>
      <w:r>
        <w:t>Instrumenti osiguranja koje kreditne institucije zahtijevaju od jamaca i sudužnika su:</w:t>
      </w:r>
    </w:p>
    <w:p w:rsidR="005D35BD" w:rsidRDefault="008D47DD" w:rsidP="00BA5C99">
      <w:pPr>
        <w:pStyle w:val="ListParagraph"/>
        <w:numPr>
          <w:ilvl w:val="0"/>
          <w:numId w:val="20"/>
        </w:numPr>
        <w:spacing w:line="360" w:lineRule="auto"/>
      </w:pPr>
      <w:r>
        <w:t>i</w:t>
      </w:r>
      <w:r w:rsidR="005D35BD">
        <w:t>zjava o suglasnosti o zapljeni primanja</w:t>
      </w:r>
      <w:r>
        <w:t>,</w:t>
      </w:r>
    </w:p>
    <w:p w:rsidR="005D35BD" w:rsidRDefault="008D47DD" w:rsidP="00BA5C99">
      <w:pPr>
        <w:pStyle w:val="ListParagraph"/>
        <w:numPr>
          <w:ilvl w:val="0"/>
          <w:numId w:val="20"/>
        </w:numPr>
        <w:spacing w:line="360" w:lineRule="auto"/>
      </w:pPr>
      <w:r>
        <w:t>z</w:t>
      </w:r>
      <w:r w:rsidR="002E7453">
        <w:t>adužnica</w:t>
      </w:r>
      <w:r>
        <w:t>,</w:t>
      </w:r>
    </w:p>
    <w:p w:rsidR="002E7453" w:rsidRDefault="008D47DD" w:rsidP="00BA5C99">
      <w:pPr>
        <w:pStyle w:val="ListParagraph"/>
        <w:numPr>
          <w:ilvl w:val="0"/>
          <w:numId w:val="20"/>
        </w:numPr>
        <w:spacing w:line="360" w:lineRule="auto"/>
      </w:pPr>
      <w:r>
        <w:t>m</w:t>
      </w:r>
      <w:r w:rsidR="002E7453">
        <w:t>jenica</w:t>
      </w:r>
      <w:r>
        <w:t>,</w:t>
      </w:r>
    </w:p>
    <w:p w:rsidR="002E7453" w:rsidRDefault="008D47DD" w:rsidP="00BA5C99">
      <w:pPr>
        <w:pStyle w:val="ListParagraph"/>
        <w:numPr>
          <w:ilvl w:val="0"/>
          <w:numId w:val="20"/>
        </w:numPr>
        <w:spacing w:line="360" w:lineRule="auto"/>
      </w:pPr>
      <w:r>
        <w:t>h</w:t>
      </w:r>
      <w:r w:rsidR="002E7453">
        <w:t>ipoteka</w:t>
      </w:r>
      <w:r>
        <w:t>,</w:t>
      </w:r>
    </w:p>
    <w:p w:rsidR="002E7453" w:rsidRDefault="008D47DD" w:rsidP="00BA5C99">
      <w:pPr>
        <w:pStyle w:val="ListParagraph"/>
        <w:numPr>
          <w:ilvl w:val="0"/>
          <w:numId w:val="20"/>
        </w:numPr>
        <w:spacing w:line="360" w:lineRule="auto"/>
      </w:pPr>
      <w:r>
        <w:t>f</w:t>
      </w:r>
      <w:r w:rsidR="002E7453">
        <w:t>iducija</w:t>
      </w:r>
      <w:r>
        <w:t>.</w:t>
      </w:r>
    </w:p>
    <w:p w:rsidR="002E7453" w:rsidRDefault="002E7453" w:rsidP="00AA5FC5">
      <w:pPr>
        <w:spacing w:line="360" w:lineRule="auto"/>
      </w:pPr>
      <w:r>
        <w:t>Izjava o suglasnosti o zapljeni primanja – privatna isprava potvrđena kod javnog bilježnika kojom jamac/sudužnik daje suglasnost da se radi naplate tražbine kreditne institucije zaplijeni njegova plaća, odnosno drugo stalno novčano primanje, osim u dijelu u kojemu je to primanje izuzeto od ovrhe. Suglasnost kojom se dopušta pljenidba plaće, odnosno drugoga stalnoga novčanog primanja za iznos koji je izuzet od ovrhe, ne proizvodi pravne učinke. Takva isprava 3 ima svojstvo ovršne isprave na temelju koje se može tražiti ovrha protiv jamca/sudužnika i na drugim predmetima ovrhe.</w:t>
      </w:r>
    </w:p>
    <w:p w:rsidR="002E7453" w:rsidRDefault="002E7453" w:rsidP="00AA5FC5">
      <w:pPr>
        <w:spacing w:line="360" w:lineRule="auto"/>
      </w:pPr>
      <w:r>
        <w:t>Zadužnica – privatna isprava potvrđena kod javnog bilježnika kojom jamac/sudužnik daje suglasnost da se radi naplate tražbine kreditne institucije zaplijene svi računi koje ima kod banaka te da se novac s tih računa isplaćuje kreditnoj instituciji. Zadužnica ima svojstvo ovršne isprave na temelju koje se može tražiti ovrha protiv jamca/sudužnika i na drugim predmetima ovrhe.</w:t>
      </w:r>
    </w:p>
    <w:p w:rsidR="002E7453" w:rsidRDefault="002E7453" w:rsidP="00AA5FC5">
      <w:pPr>
        <w:spacing w:line="360" w:lineRule="auto"/>
      </w:pPr>
      <w:r>
        <w:t>Mjenica – vrijednosni papir na određeni iznos novca koji svom imatelju daje pravo da taj iznos naplati od osobe koja je u njoj naznačena kao dužnik.</w:t>
      </w:r>
    </w:p>
    <w:p w:rsidR="002E7453" w:rsidRDefault="002E7453" w:rsidP="00AA5FC5">
      <w:pPr>
        <w:spacing w:line="360" w:lineRule="auto"/>
      </w:pPr>
      <w:r>
        <w:lastRenderedPageBreak/>
        <w:t>Hipoteka – dobrovoljno založno pravo koje se na stvari, najčešće na nekretnini, zasniva bez predaje stvari u posjed založnom vjerovniku (kreditnoj instituciji) i koje ga ne ovlašćuje da drži zalog u posjedu.</w:t>
      </w:r>
    </w:p>
    <w:p w:rsidR="002E7453" w:rsidRDefault="002E7453" w:rsidP="00AA5FC5">
      <w:pPr>
        <w:spacing w:line="360" w:lineRule="auto"/>
      </w:pPr>
      <w:r>
        <w:t>Fiducija (fiducijarno pravo vlasništva) – sudsko ili javnobilježničko osiguranje tražbine prijenosom prava vlasništva u korist kreditne institucije.</w:t>
      </w:r>
    </w:p>
    <w:p w:rsidR="002E7453" w:rsidRDefault="002E7453" w:rsidP="002E7453">
      <w:pPr>
        <w:spacing w:line="360" w:lineRule="auto"/>
      </w:pPr>
    </w:p>
    <w:p w:rsidR="00870CCD" w:rsidRDefault="00870CCD" w:rsidP="001C2AEA"/>
    <w:p w:rsidR="00870CCD" w:rsidRDefault="00870CCD" w:rsidP="001C2AEA"/>
    <w:p w:rsidR="00870CCD" w:rsidRDefault="00870CCD" w:rsidP="001C2AEA"/>
    <w:p w:rsidR="00AC151A" w:rsidRDefault="00AC151A" w:rsidP="001C2AEA"/>
    <w:p w:rsidR="00AC151A" w:rsidRDefault="00AC151A" w:rsidP="001C2AEA"/>
    <w:p w:rsidR="00C96157" w:rsidRDefault="00C96157" w:rsidP="001C2AEA"/>
    <w:p w:rsidR="00C96157" w:rsidRDefault="00C96157" w:rsidP="001C2AEA"/>
    <w:p w:rsidR="00C96157" w:rsidRDefault="00C96157" w:rsidP="001C2AEA"/>
    <w:p w:rsidR="00C96157" w:rsidRDefault="00C96157" w:rsidP="001C2AEA"/>
    <w:p w:rsidR="00055EA6" w:rsidRDefault="00055EA6" w:rsidP="001C2AEA"/>
    <w:p w:rsidR="00574282" w:rsidRDefault="00574282" w:rsidP="00574282"/>
    <w:p w:rsidR="00AC151A" w:rsidRDefault="00AC151A" w:rsidP="00574282"/>
    <w:p w:rsidR="00326F4A" w:rsidRDefault="00326F4A" w:rsidP="00574282"/>
    <w:p w:rsidR="00326F4A" w:rsidRDefault="00326F4A" w:rsidP="00574282"/>
    <w:p w:rsidR="00326F4A" w:rsidRDefault="00326F4A" w:rsidP="00574282"/>
    <w:p w:rsidR="005241A0" w:rsidRDefault="005241A0" w:rsidP="00574282"/>
    <w:p w:rsidR="005241A0" w:rsidRDefault="005241A0" w:rsidP="00574282"/>
    <w:p w:rsidR="005241A0" w:rsidRDefault="005241A0" w:rsidP="00574282"/>
    <w:p w:rsidR="005241A0" w:rsidRDefault="005241A0" w:rsidP="00574282"/>
    <w:p w:rsidR="005241A0" w:rsidRDefault="005241A0" w:rsidP="00574282"/>
    <w:p w:rsidR="006913CC" w:rsidRDefault="006913CC" w:rsidP="00574282"/>
    <w:p w:rsidR="006913CC" w:rsidRDefault="006913CC" w:rsidP="00574282"/>
    <w:p w:rsidR="005241A0" w:rsidRDefault="005241A0" w:rsidP="006913CC">
      <w:pPr>
        <w:pStyle w:val="Heading1"/>
        <w:numPr>
          <w:ilvl w:val="0"/>
          <w:numId w:val="1"/>
        </w:numPr>
      </w:pPr>
      <w:bookmarkStart w:id="46" w:name="_Toc443232814"/>
      <w:r>
        <w:lastRenderedPageBreak/>
        <w:t>ZAKLJUČAK</w:t>
      </w:r>
      <w:bookmarkEnd w:id="46"/>
    </w:p>
    <w:p w:rsidR="005241A0" w:rsidRPr="005241A0" w:rsidRDefault="005241A0" w:rsidP="005241A0"/>
    <w:p w:rsidR="005241A0" w:rsidRDefault="005241A0" w:rsidP="005241A0"/>
    <w:p w:rsidR="005241A0" w:rsidRDefault="005241A0" w:rsidP="00D716B4">
      <w:pPr>
        <w:spacing w:line="360" w:lineRule="auto"/>
      </w:pPr>
      <w:r>
        <w:t>Banke odobravaju kredite različitim zajmotražiteljima i za različite svrhe. Za većinu je klijenata to primarni izvor financiranja. Krediti omogućuju ljudima da kupuju kuće, automobile, zatim omogućuju pokretanje novih te razvoj postojećih poduzeća, gradovi grade škole, države grade ceste itd. No, s druge strane tu je i kreditni rizik.</w:t>
      </w:r>
      <w:r w:rsidRPr="006913CC">
        <w:rPr>
          <w:color w:val="FF0000"/>
        </w:rPr>
        <w:t xml:space="preserve"> .</w:t>
      </w:r>
      <w:r>
        <w:t xml:space="preserve"> Kreditni rizik je posljedica ugovorene i/ili moguće financijske transakcije između davatelja i uzimatelja sredstava odnosno varijacija mogućih povrata koji bi se mogli zaraditi na financijskoj transakciji zbog zakašnjelog ili nepotpunog plaćanja glavnice i/ili kamate. </w:t>
      </w:r>
      <w:r w:rsidR="00666C57">
        <w:t xml:space="preserve">Kreditni rizik, ili rizik druge ugovorne strane, je sastavni dio bankarskog poslovanja. Banke definiraju kreditni rizik kao neispunjenja obveza klijenata koji nisu u mogućnosti da uredno izvrše obveze servisiranja svog duga utvrđenog ugovorom. To znači da se plaćanje može odložiti ili uopće ne ostvariti. To stvara probleme u novčanim tokovima i utječe na likvidnost banke. Pozajmljivanje novca drugoj ugovornoj strani uvijek je sa sobom nosilo opasnost da pozajmljena sredstva neće biti vraćena, pa se može reći da je ovaj rizik star koliko i samo </w:t>
      </w:r>
      <w:r w:rsidR="00666C57" w:rsidRPr="00106018">
        <w:t>bankarstvo</w:t>
      </w:r>
      <w:r w:rsidR="00666C57">
        <w:t xml:space="preserve">. Još tada je prepoznata potreba za upravljanje ovim rizikom. Naravno, složenost mehanizama uz pomoć kojih se tada upravljalo kreditnim rizikom bila je daleko jednostavnija nego što je danas. Ova vrsta rizika je najznačajniji pojedinačni uzrok slučajeva stečajeva banaka </w:t>
      </w:r>
      <w:r>
        <w:t>Od davnih dana pa sve do danas nije se fundamentalno promijenila kreditna evaluacija klijenata. Radi se o mjerenju sposobnosti i potreba klijenata u cilju utvrđivanja je li odabrani način financiranja pogodan za određenog zajmotražitelja. Kreditna analiza predstavlja proces određivanja vjerojatnosti da klijent hoće odnosno neće otplaćivati prispjele obveze po kreditu.</w:t>
      </w:r>
    </w:p>
    <w:p w:rsidR="00666C57" w:rsidRDefault="005241A0" w:rsidP="00D716B4">
      <w:pPr>
        <w:spacing w:line="360" w:lineRule="auto"/>
      </w:pPr>
      <w:r w:rsidRPr="008306C6">
        <w:t>O</w:t>
      </w:r>
      <w:r>
        <w:t>siguranje otplate kredita je</w:t>
      </w:r>
      <w:r w:rsidRPr="008306C6">
        <w:t xml:space="preserve"> pokriće ciljano razvijeno kako bi u slučaju ostvarenja ugovorenih rizika korisnicima kredita (fizičkim osobama) pružilo pomoć u redovitoj otplati kredita.</w:t>
      </w:r>
      <w:r w:rsidR="00666C57" w:rsidRPr="00666C57">
        <w:t xml:space="preserve"> </w:t>
      </w:r>
      <w:r w:rsidR="00666C57">
        <w:t xml:space="preserve">Predstavlja stavku aktive za čiju naplatu banka raspolaže osiguranjem u obliku kvalitetnog utrživog (koji imaju poznato-aktivno tržište i stabilne cijene) zaloga čija vrijednost, utvrđena pouzdanim i stabilnim cijenama, prelazi iznos potraživanja banke i koji je dovoljan da potpuno zaštiti banku od mogućeg gubitka glavnice, kamate, naknade i troškova naplate, odnosno kod kojeg je, u mogućem prinudnom programu likvidacije potraživanja banke, odnosno likvidacije korisnika, osigurano njeno nesumnjivo zakonsko i fizičko raspolaganje. Instrumenti osiguranja kredita su sredstva naplate potraživanja koja banci stoje na raspolaganju u slučaju kada klijent prestane otplaćivati kredit ili ga otplaćuje neredovito. </w:t>
      </w:r>
      <w:r w:rsidR="00666C57">
        <w:lastRenderedPageBreak/>
        <w:t>Najčešći instrumenti osiguranja su: suglasnost o zapljeni plaće, zadužnica odnosno suglasnost o zapljeni sredstava na računima, hipoteka, mjenica, jamci te police osiguranja života i imovine. Što je iznos kredita manji, to je u pravilu potrebno i manje instrumenata osiguranja.</w:t>
      </w:r>
    </w:p>
    <w:p w:rsidR="005241A0" w:rsidRDefault="005241A0" w:rsidP="00D716B4">
      <w:pPr>
        <w:spacing w:line="360" w:lineRule="auto"/>
      </w:pPr>
      <w:r>
        <w:t xml:space="preserve">Kod dizanja kredita klijentima su nekada potrebni jamci. </w:t>
      </w:r>
      <w:r w:rsidRPr="002C165A">
        <w:t>Sudužnik i jamac su pojedinici, institucije ili neko drugo tijelo koje zajedno s osobom koja je podigla kredit, tj. korisnik je kredita, solidarno jamče banci za redovitu otplatu kredita. Jamstvom, jamci i sudužnici daju pravo banci, da u slučaju neredovit</w:t>
      </w:r>
      <w:r>
        <w:t xml:space="preserve">e otplate kredita sa stranje korisinka kredita, </w:t>
      </w:r>
      <w:r w:rsidRPr="002C165A">
        <w:t>banka ot</w:t>
      </w:r>
      <w:r>
        <w:t xml:space="preserve">platu može potraživati od njih. </w:t>
      </w:r>
      <w:r w:rsidRPr="002C165A">
        <w:t>Razlika jamca i sudužnika je što sudužnik povećava kreditnu sposobnost korisinka kredita, dok jamac ne povećava kreditnu sposobnost</w:t>
      </w:r>
      <w:r>
        <w:t>. Određena su prava koja jamci imaju, kako bi se i oni osigurali od rizika klijenata.</w:t>
      </w:r>
    </w:p>
    <w:p w:rsidR="005241A0" w:rsidRPr="005241A0" w:rsidRDefault="005241A0" w:rsidP="005241A0"/>
    <w:p w:rsidR="005241A0" w:rsidRPr="005241A0" w:rsidRDefault="005241A0" w:rsidP="005241A0"/>
    <w:p w:rsidR="005241A0" w:rsidRDefault="005241A0" w:rsidP="00574282">
      <w:pPr>
        <w:rPr>
          <w:color w:val="FF0000"/>
        </w:rPr>
      </w:pPr>
    </w:p>
    <w:p w:rsidR="00DE3561" w:rsidRDefault="00DE3561" w:rsidP="00574282">
      <w:pPr>
        <w:rPr>
          <w:color w:val="FF0000"/>
        </w:rPr>
      </w:pPr>
    </w:p>
    <w:p w:rsidR="00DE3561" w:rsidRDefault="00DE3561" w:rsidP="00574282">
      <w:pPr>
        <w:rPr>
          <w:color w:val="FF0000"/>
        </w:rPr>
      </w:pPr>
    </w:p>
    <w:p w:rsidR="00DE3561" w:rsidRDefault="00DE3561" w:rsidP="00574282">
      <w:pPr>
        <w:rPr>
          <w:color w:val="FF0000"/>
        </w:rPr>
      </w:pPr>
    </w:p>
    <w:p w:rsidR="00DE3561" w:rsidRPr="006913CC" w:rsidRDefault="00DE3561" w:rsidP="00574282">
      <w:pPr>
        <w:rPr>
          <w:color w:val="FF0000"/>
        </w:rPr>
      </w:pPr>
    </w:p>
    <w:p w:rsidR="005241A0" w:rsidRDefault="005241A0" w:rsidP="00574282"/>
    <w:p w:rsidR="005241A0" w:rsidRDefault="005241A0" w:rsidP="00574282"/>
    <w:p w:rsidR="005241A0" w:rsidRDefault="005241A0" w:rsidP="00574282"/>
    <w:p w:rsidR="00DE3561" w:rsidRDefault="00DE3561" w:rsidP="00574282"/>
    <w:p w:rsidR="00DE3561" w:rsidRDefault="00DE3561" w:rsidP="00574282"/>
    <w:p w:rsidR="00DE3561" w:rsidRDefault="00DE3561" w:rsidP="00574282"/>
    <w:p w:rsidR="005241A0" w:rsidRDefault="005241A0" w:rsidP="00574282"/>
    <w:p w:rsidR="005241A0" w:rsidRDefault="005241A0" w:rsidP="00574282"/>
    <w:p w:rsidR="00DE3561" w:rsidRDefault="00DE3561" w:rsidP="00574282"/>
    <w:p w:rsidR="00DE3561" w:rsidRDefault="00DE3561" w:rsidP="00574282"/>
    <w:p w:rsidR="00DE3561" w:rsidRDefault="00DE3561" w:rsidP="00574282"/>
    <w:p w:rsidR="00DE3561" w:rsidRPr="00574282" w:rsidRDefault="00DE3561" w:rsidP="00574282"/>
    <w:p w:rsidR="00870CCD" w:rsidRPr="007979D5" w:rsidRDefault="00870CCD" w:rsidP="007979D5">
      <w:pPr>
        <w:pStyle w:val="Heading1"/>
      </w:pPr>
      <w:bookmarkStart w:id="47" w:name="_Toc443232815"/>
      <w:r w:rsidRPr="007979D5">
        <w:lastRenderedPageBreak/>
        <w:t>LITERATURA</w:t>
      </w:r>
      <w:bookmarkEnd w:id="47"/>
    </w:p>
    <w:p w:rsidR="00870CCD" w:rsidRDefault="00870CCD" w:rsidP="00870CCD"/>
    <w:p w:rsidR="008403C1" w:rsidRDefault="008403C1" w:rsidP="00870CCD"/>
    <w:p w:rsidR="003E5C2D" w:rsidRDefault="003E5C2D" w:rsidP="00870CCD">
      <w:pPr>
        <w:rPr>
          <w:b/>
        </w:rPr>
      </w:pPr>
      <w:r w:rsidRPr="003E5C2D">
        <w:rPr>
          <w:b/>
        </w:rPr>
        <w:t>Knjige i časopisi:</w:t>
      </w:r>
    </w:p>
    <w:p w:rsidR="006A7D56" w:rsidRDefault="006A7D56" w:rsidP="00870CCD">
      <w:pPr>
        <w:rPr>
          <w:b/>
        </w:rPr>
      </w:pPr>
    </w:p>
    <w:p w:rsidR="00E84F25" w:rsidRDefault="006A7D56" w:rsidP="00870CCD">
      <w:pPr>
        <w:rPr>
          <w:b/>
        </w:rPr>
      </w:pPr>
      <w:r>
        <w:rPr>
          <w:lang w:val="hr-HR"/>
        </w:rPr>
        <w:t>Basel Committee of Banking Supervision, 2004</w:t>
      </w:r>
      <w:r w:rsidR="005D5C2F">
        <w:rPr>
          <w:lang w:val="hr-HR"/>
        </w:rPr>
        <w:t>.</w:t>
      </w:r>
    </w:p>
    <w:p w:rsidR="008403C1" w:rsidRPr="00E84F25" w:rsidRDefault="00E84F25" w:rsidP="00E84F25">
      <w:pPr>
        <w:spacing w:line="360" w:lineRule="auto"/>
      </w:pPr>
      <w:r w:rsidRPr="00A43A11">
        <w:t>Bessis, J.</w:t>
      </w:r>
      <w:r>
        <w:t>,</w:t>
      </w:r>
      <w:r w:rsidRPr="00A43A11">
        <w:t xml:space="preserve"> </w:t>
      </w:r>
      <w:r w:rsidRPr="008403C1">
        <w:rPr>
          <w:i/>
        </w:rPr>
        <w:t>Risk Management in Banking</w:t>
      </w:r>
      <w:r w:rsidRPr="00A43A11">
        <w:t>, 2nd ed., John Wiley &amp; Sons Ltd., New York, USA, 2001.</w:t>
      </w:r>
    </w:p>
    <w:p w:rsidR="00DE3561" w:rsidRDefault="00DE3561" w:rsidP="00E84F25">
      <w:pPr>
        <w:spacing w:line="360" w:lineRule="auto"/>
      </w:pPr>
      <w:r w:rsidRPr="00DE3561">
        <w:t xml:space="preserve">Brajović Bratanović, S., Greuning, van H.. </w:t>
      </w:r>
      <w:r w:rsidRPr="00DE3561">
        <w:rPr>
          <w:i/>
        </w:rPr>
        <w:t>Analiza i upravljanje bankovnim rizicima</w:t>
      </w:r>
      <w:r w:rsidRPr="00DE3561">
        <w:t>, 2006.</w:t>
      </w:r>
    </w:p>
    <w:p w:rsidR="00870CCD" w:rsidRDefault="00870CCD" w:rsidP="00E84F25">
      <w:pPr>
        <w:spacing w:line="360" w:lineRule="auto"/>
      </w:pPr>
      <w:r w:rsidRPr="00A43A11">
        <w:t xml:space="preserve">Croughy, M., Galai, D., Mark, R., </w:t>
      </w:r>
      <w:r w:rsidRPr="003E5C2D">
        <w:rPr>
          <w:i/>
        </w:rPr>
        <w:t>Risk Management</w:t>
      </w:r>
      <w:r w:rsidRPr="00A43A11">
        <w:t>, McGraw-Hill, New York, 2001</w:t>
      </w:r>
      <w:r w:rsidR="00F772BA" w:rsidRPr="00A43A11">
        <w:t>.</w:t>
      </w:r>
    </w:p>
    <w:p w:rsidR="00E84F25" w:rsidRDefault="00E84F25" w:rsidP="00106FF8">
      <w:pPr>
        <w:spacing w:line="360" w:lineRule="auto"/>
      </w:pPr>
      <w:r w:rsidRPr="00A43A11">
        <w:t xml:space="preserve">Diamond, Douglas W., Rajan, Righuram G., </w:t>
      </w:r>
      <w:r w:rsidRPr="008403C1">
        <w:rPr>
          <w:i/>
        </w:rPr>
        <w:t xml:space="preserve">Liquidity Risk, Liquidity Creation and Financial Fragility: A Theory of Banking, </w:t>
      </w:r>
      <w:r w:rsidRPr="00A43A11">
        <w:t>Working paper 7430, National Bureau of Economic Research, Cambridge, 1999.</w:t>
      </w:r>
    </w:p>
    <w:p w:rsidR="00106FF8" w:rsidRDefault="00106FF8" w:rsidP="00106FF8">
      <w:pPr>
        <w:pStyle w:val="FootnoteText"/>
        <w:spacing w:line="360" w:lineRule="auto"/>
        <w:rPr>
          <w:sz w:val="24"/>
          <w:szCs w:val="24"/>
        </w:rPr>
      </w:pPr>
      <w:r w:rsidRPr="00106FF8">
        <w:rPr>
          <w:sz w:val="24"/>
          <w:szCs w:val="24"/>
        </w:rPr>
        <w:t>FBA, Odluka o minimalnim standardima za upravljanje kreditnim rizikom i klasifikaciju aktive banaka, 2011.</w:t>
      </w:r>
    </w:p>
    <w:p w:rsidR="00145C2F" w:rsidRPr="00145C2F" w:rsidRDefault="00145C2F" w:rsidP="00106FF8">
      <w:pPr>
        <w:pStyle w:val="FootnoteText"/>
        <w:spacing w:line="360" w:lineRule="auto"/>
        <w:rPr>
          <w:sz w:val="24"/>
          <w:szCs w:val="24"/>
          <w:lang w:val="hr-HR"/>
        </w:rPr>
      </w:pPr>
      <w:r w:rsidRPr="00145C2F">
        <w:rPr>
          <w:sz w:val="24"/>
          <w:szCs w:val="24"/>
          <w:lang w:val="hr-HR"/>
        </w:rPr>
        <w:t xml:space="preserve">Greuning H., Bratanović S.B., </w:t>
      </w:r>
      <w:r w:rsidRPr="00145C2F">
        <w:rPr>
          <w:i/>
          <w:sz w:val="24"/>
          <w:szCs w:val="24"/>
          <w:lang w:val="hr-HR"/>
        </w:rPr>
        <w:t>Analiza i upravljanje bankovnim rizicima</w:t>
      </w:r>
      <w:r w:rsidRPr="00145C2F">
        <w:rPr>
          <w:sz w:val="24"/>
          <w:szCs w:val="24"/>
          <w:lang w:val="hr-HR"/>
        </w:rPr>
        <w:t>, 2. izdanje, Mate, Zagreb, 2006</w:t>
      </w:r>
      <w:r>
        <w:rPr>
          <w:sz w:val="24"/>
          <w:szCs w:val="24"/>
          <w:lang w:val="hr-HR"/>
        </w:rPr>
        <w:t>.</w:t>
      </w:r>
    </w:p>
    <w:p w:rsidR="00E84F25" w:rsidRDefault="00E84F25" w:rsidP="00106FF8">
      <w:pPr>
        <w:spacing w:line="360" w:lineRule="auto"/>
      </w:pPr>
      <w:r w:rsidRPr="00A43A11">
        <w:t xml:space="preserve">Hand, D.J., Henley, W.E., </w:t>
      </w:r>
      <w:r w:rsidRPr="008403C1">
        <w:rPr>
          <w:i/>
        </w:rPr>
        <w:t>Statistical Classification Methods in Consumer Credit Scoring: a Review</w:t>
      </w:r>
      <w:r w:rsidRPr="00A43A11">
        <w:t>, Journal Royal Statistical Society A, 160, 1997.</w:t>
      </w:r>
    </w:p>
    <w:p w:rsidR="006A7D56" w:rsidRPr="006A7D56" w:rsidRDefault="006A7D56" w:rsidP="00106FF8">
      <w:pPr>
        <w:spacing w:line="360" w:lineRule="auto"/>
      </w:pPr>
      <w:r w:rsidRPr="006A7D56">
        <w:rPr>
          <w:lang w:val="hr-HR" w:eastAsia="hr-HR"/>
        </w:rPr>
        <w:t xml:space="preserve">Heffernan, S., </w:t>
      </w:r>
      <w:r w:rsidRPr="006A7D56">
        <w:rPr>
          <w:i/>
          <w:lang w:val="hr-HR" w:eastAsia="hr-HR"/>
        </w:rPr>
        <w:t>Moder Banking in Theory and Practice</w:t>
      </w:r>
      <w:r w:rsidRPr="006A7D56">
        <w:rPr>
          <w:lang w:val="hr-HR" w:eastAsia="hr-HR"/>
        </w:rPr>
        <w:t>, John Wiley &amp; Sons Ltd., Chichester, England, 1996.</w:t>
      </w:r>
    </w:p>
    <w:p w:rsidR="00E84F25" w:rsidRPr="00A43A11" w:rsidRDefault="00E84F25" w:rsidP="00E84F25">
      <w:pPr>
        <w:spacing w:line="360" w:lineRule="auto"/>
      </w:pPr>
      <w:r w:rsidRPr="00A43A11">
        <w:t xml:space="preserve">Jakovčević, D., </w:t>
      </w:r>
      <w:r w:rsidRPr="008403C1">
        <w:rPr>
          <w:i/>
        </w:rPr>
        <w:t>Upravljanje kreditnim rizikom u suvremenom bankarstvu</w:t>
      </w:r>
      <w:r w:rsidRPr="00A43A11">
        <w:t>, TEB, Zagreb, 2000</w:t>
      </w:r>
      <w:r>
        <w:t>.</w:t>
      </w:r>
    </w:p>
    <w:p w:rsidR="00E84F25" w:rsidRPr="00A43A11" w:rsidRDefault="00E84F25" w:rsidP="00E84F25">
      <w:pPr>
        <w:spacing w:line="360" w:lineRule="auto"/>
      </w:pPr>
      <w:r w:rsidRPr="00A43A11">
        <w:t xml:space="preserve">Jurman, A., </w:t>
      </w:r>
      <w:r w:rsidRPr="008403C1">
        <w:rPr>
          <w:i/>
        </w:rPr>
        <w:t>Planiranje likvidnosti banke</w:t>
      </w:r>
      <w:r w:rsidRPr="00A43A11">
        <w:t>, Ekonomska istraživanja</w:t>
      </w:r>
      <w:r>
        <w:t>, Fakultet ekonomije i turizma „Dr. Mijo Mirković“</w:t>
      </w:r>
      <w:r w:rsidRPr="00A43A11">
        <w:t>, Pula, 2/2003, 2003.</w:t>
      </w:r>
    </w:p>
    <w:p w:rsidR="00E84F25" w:rsidRDefault="00E84F25" w:rsidP="00E84F25">
      <w:pPr>
        <w:pStyle w:val="FootnoteText"/>
        <w:spacing w:line="360" w:lineRule="auto"/>
        <w:rPr>
          <w:sz w:val="24"/>
          <w:szCs w:val="24"/>
        </w:rPr>
      </w:pPr>
      <w:r>
        <w:rPr>
          <w:sz w:val="24"/>
          <w:szCs w:val="24"/>
        </w:rPr>
        <w:t>Madura, J.,</w:t>
      </w:r>
      <w:r w:rsidRPr="00A43A11">
        <w:rPr>
          <w:sz w:val="24"/>
          <w:szCs w:val="24"/>
        </w:rPr>
        <w:t xml:space="preserve"> </w:t>
      </w:r>
      <w:r w:rsidRPr="008403C1">
        <w:rPr>
          <w:i/>
          <w:sz w:val="24"/>
          <w:szCs w:val="24"/>
        </w:rPr>
        <w:t>Financial Markets and Institutions</w:t>
      </w:r>
      <w:r w:rsidRPr="00A43A11">
        <w:rPr>
          <w:sz w:val="24"/>
          <w:szCs w:val="24"/>
        </w:rPr>
        <w:t>, 6th ed., Thomson - South-Western, Ohio, USA, 2002.</w:t>
      </w:r>
    </w:p>
    <w:p w:rsidR="00E84F25" w:rsidRDefault="00E84F25" w:rsidP="00E84F25">
      <w:pPr>
        <w:spacing w:line="360" w:lineRule="auto"/>
      </w:pPr>
      <w:r w:rsidRPr="00A43A11">
        <w:t xml:space="preserve">McNab, H., Wynn, A., </w:t>
      </w:r>
      <w:r w:rsidRPr="008403C1">
        <w:rPr>
          <w:i/>
        </w:rPr>
        <w:t>Principles nad Preactice of Consumer Credit Risk Management</w:t>
      </w:r>
      <w:r w:rsidRPr="00A43A11">
        <w:t>, CIB Publishing, Canterbury, 2000.</w:t>
      </w:r>
    </w:p>
    <w:p w:rsidR="00571922" w:rsidRDefault="00571922" w:rsidP="00E84F25">
      <w:pPr>
        <w:spacing w:line="360" w:lineRule="auto"/>
      </w:pPr>
      <w:r>
        <w:t xml:space="preserve">Mishin,S., Etkins, S.G., </w:t>
      </w:r>
      <w:r w:rsidRPr="00571922">
        <w:rPr>
          <w:i/>
        </w:rPr>
        <w:t>Financijska tržišta i institucije</w:t>
      </w:r>
      <w:r>
        <w:t>, 2005.</w:t>
      </w:r>
    </w:p>
    <w:p w:rsidR="00903078" w:rsidRDefault="00E84F25" w:rsidP="00E84F25">
      <w:pPr>
        <w:spacing w:line="360" w:lineRule="auto"/>
      </w:pPr>
      <w:r>
        <w:lastRenderedPageBreak/>
        <w:t>Nesek, D.,</w:t>
      </w:r>
      <w:r w:rsidR="00903078" w:rsidRPr="00903078">
        <w:t xml:space="preserve"> </w:t>
      </w:r>
      <w:r w:rsidR="00903078" w:rsidRPr="008403C1">
        <w:rPr>
          <w:i/>
        </w:rPr>
        <w:t>Kreditna analiza i bonitet informacije</w:t>
      </w:r>
      <w:r w:rsidR="00903078" w:rsidRPr="00903078">
        <w:t>, Prva međunarodna bankarska konferencija, Opatija, listopad, 1996</w:t>
      </w:r>
      <w:r w:rsidR="005D5C2F">
        <w:t>.</w:t>
      </w:r>
    </w:p>
    <w:p w:rsidR="00E84F25" w:rsidRPr="00A43A11" w:rsidRDefault="00E84F25" w:rsidP="00E84F25">
      <w:pPr>
        <w:spacing w:line="360" w:lineRule="auto"/>
      </w:pPr>
      <w:r w:rsidRPr="00A43A11">
        <w:t xml:space="preserve">Ross, S.A., Westerfield, R.W., Jordan, B.D., </w:t>
      </w:r>
      <w:r w:rsidRPr="008403C1">
        <w:rPr>
          <w:i/>
        </w:rPr>
        <w:t>Fundamentals of Corporate Finance</w:t>
      </w:r>
      <w:r w:rsidRPr="00A43A11">
        <w:t>, IRWIN, Chicago, 1995</w:t>
      </w:r>
      <w:r>
        <w:t>.</w:t>
      </w:r>
    </w:p>
    <w:p w:rsidR="00E84F25" w:rsidRPr="00A43A11" w:rsidRDefault="00E84F25" w:rsidP="00E84F25">
      <w:pPr>
        <w:spacing w:line="360" w:lineRule="auto"/>
      </w:pPr>
      <w:r w:rsidRPr="00A43A11">
        <w:t>Sounders, A.</w:t>
      </w:r>
      <w:r>
        <w:t>,</w:t>
      </w:r>
      <w:r w:rsidRPr="00A43A11">
        <w:t xml:space="preserve"> </w:t>
      </w:r>
      <w:r w:rsidRPr="008403C1">
        <w:rPr>
          <w:i/>
        </w:rPr>
        <w:t>Financial Institutions Management – A Modern Perspective</w:t>
      </w:r>
      <w:r w:rsidRPr="00A43A11">
        <w:t>, Irwing McGraw-Hill, 3th ed., Boston, USA</w:t>
      </w:r>
    </w:p>
    <w:p w:rsidR="00536B5B" w:rsidRDefault="00536B5B" w:rsidP="00E84F25">
      <w:pPr>
        <w:spacing w:line="360" w:lineRule="auto"/>
      </w:pPr>
      <w:r w:rsidRPr="00A43A11">
        <w:t>Šverko</w:t>
      </w:r>
      <w:r w:rsidR="000E3AC1" w:rsidRPr="00A43A11">
        <w:t>,</w:t>
      </w:r>
      <w:r w:rsidRPr="00A43A11">
        <w:t xml:space="preserve"> I</w:t>
      </w:r>
      <w:r w:rsidR="007979D5" w:rsidRPr="00A43A11">
        <w:t>.</w:t>
      </w:r>
      <w:r w:rsidRPr="00A43A11">
        <w:t xml:space="preserve">, </w:t>
      </w:r>
      <w:r w:rsidRPr="008403C1">
        <w:rPr>
          <w:i/>
        </w:rPr>
        <w:t>Upravljanje nekreditnim rizicima u hrvatskim financijskim institucijama</w:t>
      </w:r>
      <w:r w:rsidRPr="00A43A11">
        <w:t>, HIBO, Zagreb, 2007</w:t>
      </w:r>
      <w:r w:rsidR="00F772BA" w:rsidRPr="00A43A11">
        <w:t>.</w:t>
      </w:r>
    </w:p>
    <w:p w:rsidR="00571922" w:rsidRDefault="00571922" w:rsidP="00E84F25">
      <w:pPr>
        <w:spacing w:line="360" w:lineRule="auto"/>
      </w:pPr>
      <w:r>
        <w:t xml:space="preserve">Tešija, I. </w:t>
      </w:r>
      <w:r w:rsidRPr="00571922">
        <w:rPr>
          <w:i/>
        </w:rPr>
        <w:t>Krize bankovnih sustava i modeli sanacije i restrukturiranja banaka</w:t>
      </w:r>
      <w:r>
        <w:t>. Magistarski rad, Zagreb: Ekonomski fakultet. 1998.</w:t>
      </w:r>
    </w:p>
    <w:p w:rsidR="00571922" w:rsidRDefault="00571922" w:rsidP="00E84F25">
      <w:pPr>
        <w:spacing w:line="360" w:lineRule="auto"/>
      </w:pPr>
      <w:r>
        <w:t xml:space="preserve">Van Horne, J.C., Wachowicz, J.M., </w:t>
      </w:r>
      <w:r w:rsidRPr="00571922">
        <w:rPr>
          <w:i/>
        </w:rPr>
        <w:t>Osnove financijskog menedžmenta</w:t>
      </w:r>
      <w:r>
        <w:t>, IX. Izdanje, Mate d.o.o. Zagreb, 2002.</w:t>
      </w:r>
    </w:p>
    <w:p w:rsidR="00E84F25" w:rsidRDefault="00E84F25" w:rsidP="00E84F25">
      <w:pPr>
        <w:pStyle w:val="FootnoteText"/>
        <w:spacing w:line="360" w:lineRule="auto"/>
        <w:rPr>
          <w:sz w:val="24"/>
          <w:szCs w:val="24"/>
        </w:rPr>
      </w:pPr>
      <w:r w:rsidRPr="00A43A11">
        <w:rPr>
          <w:sz w:val="24"/>
          <w:szCs w:val="24"/>
        </w:rPr>
        <w:t>Vidučić, Lj.</w:t>
      </w:r>
      <w:r>
        <w:rPr>
          <w:sz w:val="24"/>
          <w:szCs w:val="24"/>
        </w:rPr>
        <w:t>,</w:t>
      </w:r>
      <w:r w:rsidRPr="00A43A11">
        <w:rPr>
          <w:sz w:val="24"/>
          <w:szCs w:val="24"/>
        </w:rPr>
        <w:t xml:space="preserve"> </w:t>
      </w:r>
      <w:r w:rsidRPr="008403C1">
        <w:rPr>
          <w:i/>
          <w:sz w:val="24"/>
          <w:szCs w:val="24"/>
        </w:rPr>
        <w:t>Financijski menadžment</w:t>
      </w:r>
      <w:r w:rsidRPr="00A43A11">
        <w:rPr>
          <w:sz w:val="24"/>
          <w:szCs w:val="24"/>
        </w:rPr>
        <w:t xml:space="preserve">, RRiF – plus, Zagreb, 2008. </w:t>
      </w:r>
    </w:p>
    <w:p w:rsidR="00106FF8" w:rsidRDefault="00106FF8" w:rsidP="00E84F25">
      <w:pPr>
        <w:pStyle w:val="FootnoteText"/>
        <w:spacing w:line="360" w:lineRule="auto"/>
        <w:rPr>
          <w:sz w:val="24"/>
          <w:szCs w:val="24"/>
          <w:lang w:val="hr-HR"/>
        </w:rPr>
      </w:pPr>
      <w:r w:rsidRPr="00106FF8">
        <w:rPr>
          <w:sz w:val="24"/>
          <w:szCs w:val="24"/>
          <w:lang w:val="hr-HR"/>
        </w:rPr>
        <w:t>Zakon o zaštiti jamca u Federaciji Bosne i Hercegovine, Službene novine Federacije BiH, broj: 100/13, godina 2013.</w:t>
      </w:r>
    </w:p>
    <w:p w:rsidR="00571922" w:rsidRPr="00571922" w:rsidRDefault="00571922" w:rsidP="00571922">
      <w:pPr>
        <w:pStyle w:val="FootnoteText"/>
        <w:spacing w:line="360" w:lineRule="auto"/>
        <w:rPr>
          <w:sz w:val="24"/>
          <w:szCs w:val="24"/>
          <w:lang w:val="hr-HR"/>
        </w:rPr>
      </w:pPr>
      <w:r w:rsidRPr="00571922">
        <w:rPr>
          <w:sz w:val="24"/>
          <w:szCs w:val="24"/>
        </w:rPr>
        <w:t xml:space="preserve">Žager, K., Mamić Sačer, I., Sever, S., Žager, L., </w:t>
      </w:r>
      <w:r w:rsidRPr="00571922">
        <w:rPr>
          <w:i/>
          <w:sz w:val="24"/>
          <w:szCs w:val="24"/>
        </w:rPr>
        <w:t>Analiza financijskih izvještaja</w:t>
      </w:r>
      <w:r w:rsidRPr="00571922">
        <w:rPr>
          <w:sz w:val="24"/>
          <w:szCs w:val="24"/>
        </w:rPr>
        <w:t>, 2. prošireno izdanje, Masmedia d.o.o., Zagreb, 2008.</w:t>
      </w:r>
    </w:p>
    <w:p w:rsidR="00E84F25" w:rsidRDefault="00E84F25" w:rsidP="00E84F25">
      <w:pPr>
        <w:spacing w:line="360" w:lineRule="auto"/>
      </w:pPr>
      <w:r w:rsidRPr="00A43A11">
        <w:t>Žiković, S.</w:t>
      </w:r>
      <w:r>
        <w:t>,</w:t>
      </w:r>
      <w:r w:rsidRPr="00A43A11">
        <w:t xml:space="preserve"> </w:t>
      </w:r>
      <w:r w:rsidRPr="008403C1">
        <w:rPr>
          <w:i/>
        </w:rPr>
        <w:t>Rizici u financijskom poslovanju banke</w:t>
      </w:r>
      <w:r>
        <w:t xml:space="preserve">, </w:t>
      </w:r>
      <w:r w:rsidRPr="00A43A11">
        <w:t xml:space="preserve"> Računovodstvo, revizija i financije 2006.</w:t>
      </w:r>
    </w:p>
    <w:p w:rsidR="00903078" w:rsidRPr="00A43A11" w:rsidRDefault="00903078" w:rsidP="00E84F25">
      <w:pPr>
        <w:spacing w:line="360" w:lineRule="auto"/>
      </w:pPr>
      <w:r>
        <w:rPr>
          <w:lang w:val="hr-HR"/>
        </w:rPr>
        <w:t xml:space="preserve">Živko I., Kandžija V., </w:t>
      </w:r>
      <w:r w:rsidRPr="008403C1">
        <w:rPr>
          <w:i/>
          <w:lang w:val="hr-HR"/>
        </w:rPr>
        <w:t>Upravljanje bankama</w:t>
      </w:r>
      <w:r w:rsidR="00DF256E">
        <w:rPr>
          <w:lang w:val="hr-HR"/>
        </w:rPr>
        <w:t>, Ekonomski fakultet S</w:t>
      </w:r>
      <w:r>
        <w:rPr>
          <w:lang w:val="hr-HR"/>
        </w:rPr>
        <w:t xml:space="preserve">veučilišta u Rijeci, </w:t>
      </w:r>
      <w:r w:rsidR="00DF256E">
        <w:rPr>
          <w:lang w:val="hr-HR"/>
        </w:rPr>
        <w:t xml:space="preserve">Sveučilište u Mostaru i </w:t>
      </w:r>
      <w:r>
        <w:rPr>
          <w:lang w:val="hr-HR"/>
        </w:rPr>
        <w:t xml:space="preserve">Ekonomski fakultet </w:t>
      </w:r>
      <w:r w:rsidR="00DF256E">
        <w:rPr>
          <w:lang w:val="hr-HR"/>
        </w:rPr>
        <w:t xml:space="preserve">Sveučilišta u </w:t>
      </w:r>
      <w:r>
        <w:rPr>
          <w:lang w:val="hr-HR"/>
        </w:rPr>
        <w:t>Mostar</w:t>
      </w:r>
      <w:r w:rsidR="00DF256E">
        <w:rPr>
          <w:lang w:val="hr-HR"/>
        </w:rPr>
        <w:t>u</w:t>
      </w:r>
      <w:r>
        <w:rPr>
          <w:lang w:val="hr-HR"/>
        </w:rPr>
        <w:t>, 2014</w:t>
      </w:r>
      <w:r w:rsidR="008403C1">
        <w:rPr>
          <w:lang w:val="hr-HR"/>
        </w:rPr>
        <w:t>.</w:t>
      </w:r>
    </w:p>
    <w:p w:rsidR="00536B5B" w:rsidRDefault="00536B5B" w:rsidP="00A43A11">
      <w:pPr>
        <w:spacing w:line="360" w:lineRule="auto"/>
      </w:pPr>
    </w:p>
    <w:p w:rsidR="005C309F" w:rsidRDefault="005C309F" w:rsidP="00A43A11">
      <w:pPr>
        <w:spacing w:line="360" w:lineRule="auto"/>
      </w:pPr>
    </w:p>
    <w:p w:rsidR="005C309F" w:rsidRDefault="005C309F" w:rsidP="00A43A11">
      <w:pPr>
        <w:spacing w:line="360" w:lineRule="auto"/>
      </w:pPr>
    </w:p>
    <w:p w:rsidR="005C309F" w:rsidRDefault="005C309F" w:rsidP="00A43A11">
      <w:pPr>
        <w:spacing w:line="360" w:lineRule="auto"/>
      </w:pPr>
    </w:p>
    <w:p w:rsidR="005C309F" w:rsidRDefault="005C309F" w:rsidP="00A43A11">
      <w:pPr>
        <w:spacing w:line="360" w:lineRule="auto"/>
      </w:pPr>
    </w:p>
    <w:p w:rsidR="005C309F" w:rsidRPr="00A43A11" w:rsidRDefault="005C309F" w:rsidP="00A43A11">
      <w:pPr>
        <w:spacing w:line="360" w:lineRule="auto"/>
      </w:pPr>
    </w:p>
    <w:p w:rsidR="00536B5B" w:rsidRDefault="00F15ABD" w:rsidP="000D6407">
      <w:pPr>
        <w:spacing w:line="360" w:lineRule="auto"/>
        <w:rPr>
          <w:b/>
        </w:rPr>
      </w:pPr>
      <w:r w:rsidRPr="009C06CA">
        <w:rPr>
          <w:b/>
        </w:rPr>
        <w:lastRenderedPageBreak/>
        <w:t>Internet</w:t>
      </w:r>
      <w:r w:rsidR="000D6407" w:rsidRPr="009C06CA">
        <w:rPr>
          <w:b/>
        </w:rPr>
        <w:t xml:space="preserve"> izvori</w:t>
      </w:r>
      <w:r w:rsidRPr="009C06CA">
        <w:rPr>
          <w:b/>
        </w:rPr>
        <w:t>:</w:t>
      </w:r>
    </w:p>
    <w:p w:rsidR="009C06CA" w:rsidRPr="009C06CA" w:rsidRDefault="009C06CA" w:rsidP="000D6407">
      <w:pPr>
        <w:spacing w:line="360" w:lineRule="auto"/>
        <w:rPr>
          <w:b/>
        </w:rPr>
      </w:pPr>
    </w:p>
    <w:p w:rsidR="00F15ABD" w:rsidRPr="00A43A11" w:rsidRDefault="00C71F64" w:rsidP="00A43A11">
      <w:pPr>
        <w:spacing w:line="360" w:lineRule="auto"/>
      </w:pPr>
      <w:hyperlink r:id="rId10" w:history="1">
        <w:r w:rsidR="00F15ABD" w:rsidRPr="00A43A11">
          <w:rPr>
            <w:rStyle w:val="Hyperlink"/>
          </w:rPr>
          <w:t>www.hypo-alpe-adria.com</w:t>
        </w:r>
      </w:hyperlink>
    </w:p>
    <w:p w:rsidR="00A43A11" w:rsidRPr="00A43A11" w:rsidRDefault="00C71F64" w:rsidP="00A43A11">
      <w:pPr>
        <w:spacing w:line="360" w:lineRule="auto"/>
      </w:pPr>
      <w:hyperlink r:id="rId11" w:history="1">
        <w:r w:rsidR="00F15ABD" w:rsidRPr="00A43A11">
          <w:rPr>
            <w:rStyle w:val="Hyperlink"/>
            <w:shd w:val="clear" w:color="auto" w:fill="FFFFFF"/>
          </w:rPr>
          <w:t>www.moj-bankar.hr</w:t>
        </w:r>
      </w:hyperlink>
    </w:p>
    <w:p w:rsidR="00F15ABD" w:rsidRDefault="00C71F64" w:rsidP="00536B5B">
      <w:hyperlink r:id="rId12" w:history="1">
        <w:r w:rsidR="0082348E" w:rsidRPr="00FB7BF1">
          <w:rPr>
            <w:rStyle w:val="Hyperlink"/>
          </w:rPr>
          <w:t>www.fba.ba/images/banke_podzakonski_2/BANKE_MINIMALNI_STANDARDI_11_bos.pdf</w:t>
        </w:r>
      </w:hyperlink>
      <w:r w:rsidR="003E6BCC">
        <w:t xml:space="preserve"> </w:t>
      </w:r>
    </w:p>
    <w:p w:rsidR="0082348E" w:rsidRDefault="00C71F64" w:rsidP="00536B5B">
      <w:hyperlink r:id="rId13" w:history="1">
        <w:r w:rsidR="00EE2458" w:rsidRPr="00EE2458">
          <w:rPr>
            <w:rStyle w:val="Hyperlink"/>
          </w:rPr>
          <w:t>www.standardandpoors.com</w:t>
        </w:r>
      </w:hyperlink>
    </w:p>
    <w:p w:rsidR="00AC6F63" w:rsidRDefault="00C71F64" w:rsidP="00536B5B">
      <w:hyperlink r:id="rId14" w:history="1">
        <w:r w:rsidR="00AC6F63" w:rsidRPr="00CE0BBB">
          <w:rPr>
            <w:rStyle w:val="Hyperlink"/>
          </w:rPr>
          <w:t>www.fbihvlada.gov.ba/bosanski/zakoni/2013/zakoni/41hrv.html</w:t>
        </w:r>
      </w:hyperlink>
    </w:p>
    <w:p w:rsidR="00AC6F63" w:rsidRDefault="00AC6F63" w:rsidP="00536B5B"/>
    <w:p w:rsidR="0021741F" w:rsidRDefault="0021741F" w:rsidP="00536B5B"/>
    <w:p w:rsidR="0021741F" w:rsidRDefault="0021741F" w:rsidP="00916810">
      <w:pPr>
        <w:rPr>
          <w:b/>
          <w:sz w:val="28"/>
          <w:szCs w:val="28"/>
        </w:rPr>
      </w:pPr>
    </w:p>
    <w:p w:rsidR="00FB2F31" w:rsidRDefault="00FB2F31" w:rsidP="00916810">
      <w:pPr>
        <w:rPr>
          <w:b/>
          <w:sz w:val="28"/>
          <w:szCs w:val="28"/>
        </w:rPr>
      </w:pPr>
    </w:p>
    <w:p w:rsidR="005C309F" w:rsidRDefault="005C309F" w:rsidP="00916810">
      <w:pPr>
        <w:rPr>
          <w:b/>
          <w:sz w:val="28"/>
          <w:szCs w:val="28"/>
        </w:rPr>
      </w:pPr>
    </w:p>
    <w:p w:rsidR="005C309F" w:rsidRPr="003B5F2E" w:rsidRDefault="005C309F" w:rsidP="00916810">
      <w:pPr>
        <w:rPr>
          <w:b/>
          <w:sz w:val="28"/>
          <w:szCs w:val="28"/>
        </w:rPr>
      </w:pPr>
    </w:p>
    <w:p w:rsidR="0021741F" w:rsidRDefault="003B5F2E" w:rsidP="003B5F2E">
      <w:pPr>
        <w:jc w:val="center"/>
        <w:rPr>
          <w:b/>
          <w:sz w:val="28"/>
          <w:szCs w:val="28"/>
        </w:rPr>
      </w:pPr>
      <w:r w:rsidRPr="003B5F2E">
        <w:rPr>
          <w:b/>
          <w:sz w:val="28"/>
          <w:szCs w:val="28"/>
        </w:rPr>
        <w:t>POPIS TABELA I GRAFIKONA</w:t>
      </w:r>
    </w:p>
    <w:p w:rsidR="003B5F2E" w:rsidRDefault="003B5F2E" w:rsidP="003B5F2E">
      <w:pPr>
        <w:jc w:val="center"/>
        <w:rPr>
          <w:b/>
          <w:sz w:val="28"/>
          <w:szCs w:val="28"/>
        </w:rPr>
      </w:pPr>
    </w:p>
    <w:p w:rsidR="00DF1CC2" w:rsidRDefault="00C71F64">
      <w:pPr>
        <w:pStyle w:val="TableofFigures"/>
        <w:tabs>
          <w:tab w:val="right" w:leader="dot" w:pos="9062"/>
        </w:tabs>
        <w:rPr>
          <w:rFonts w:ascii="Calibri" w:eastAsia="Times New Roman" w:hAnsi="Calibri"/>
          <w:sz w:val="22"/>
          <w:szCs w:val="22"/>
          <w:lang w:val="hr-HR" w:eastAsia="hr-HR"/>
        </w:rPr>
      </w:pPr>
      <w:r>
        <w:rPr>
          <w:b/>
          <w:sz w:val="28"/>
          <w:szCs w:val="28"/>
        </w:rPr>
        <w:fldChar w:fldCharType="begin"/>
      </w:r>
      <w:r w:rsidR="00DF1CC2">
        <w:rPr>
          <w:b/>
          <w:sz w:val="28"/>
          <w:szCs w:val="28"/>
        </w:rPr>
        <w:instrText xml:space="preserve"> TOC \h \z \c "Tabela" </w:instrText>
      </w:r>
      <w:r>
        <w:rPr>
          <w:b/>
          <w:sz w:val="28"/>
          <w:szCs w:val="28"/>
        </w:rPr>
        <w:fldChar w:fldCharType="separate"/>
      </w:r>
      <w:hyperlink w:anchor="_Toc442941868" w:history="1">
        <w:r w:rsidR="00DF1CC2" w:rsidRPr="003F089E">
          <w:rPr>
            <w:rStyle w:val="Hyperlink"/>
          </w:rPr>
          <w:t>Tabela 1: Popis rizika kojima je banka izložena ili bi mogla biti izložena</w:t>
        </w:r>
        <w:r w:rsidR="00DF1CC2">
          <w:rPr>
            <w:webHidden/>
          </w:rPr>
          <w:tab/>
        </w:r>
        <w:r>
          <w:rPr>
            <w:webHidden/>
          </w:rPr>
          <w:fldChar w:fldCharType="begin"/>
        </w:r>
        <w:r w:rsidR="00DF1CC2">
          <w:rPr>
            <w:webHidden/>
          </w:rPr>
          <w:instrText xml:space="preserve"> PAGEREF _Toc442941868 \h </w:instrText>
        </w:r>
        <w:r>
          <w:rPr>
            <w:webHidden/>
          </w:rPr>
        </w:r>
        <w:r>
          <w:rPr>
            <w:webHidden/>
          </w:rPr>
          <w:fldChar w:fldCharType="separate"/>
        </w:r>
        <w:r w:rsidR="005C309F">
          <w:rPr>
            <w:webHidden/>
          </w:rPr>
          <w:t>15</w:t>
        </w:r>
        <w:r>
          <w:rPr>
            <w:webHidden/>
          </w:rPr>
          <w:fldChar w:fldCharType="end"/>
        </w:r>
      </w:hyperlink>
    </w:p>
    <w:p w:rsidR="00DF1CC2" w:rsidRDefault="00C71F64">
      <w:pPr>
        <w:pStyle w:val="TableofFigures"/>
        <w:tabs>
          <w:tab w:val="right" w:leader="dot" w:pos="9062"/>
        </w:tabs>
        <w:rPr>
          <w:rFonts w:ascii="Calibri" w:eastAsia="Times New Roman" w:hAnsi="Calibri"/>
          <w:sz w:val="22"/>
          <w:szCs w:val="22"/>
          <w:lang w:val="hr-HR" w:eastAsia="hr-HR"/>
        </w:rPr>
      </w:pPr>
      <w:hyperlink w:anchor="_Toc442941869" w:history="1">
        <w:r w:rsidR="00DF1CC2" w:rsidRPr="003F089E">
          <w:rPr>
            <w:rStyle w:val="Hyperlink"/>
          </w:rPr>
          <w:t>Tabela 2: Rizična klasifikacija klijenata</w:t>
        </w:r>
        <w:r w:rsidR="00DF1CC2">
          <w:rPr>
            <w:webHidden/>
          </w:rPr>
          <w:tab/>
        </w:r>
        <w:r>
          <w:rPr>
            <w:webHidden/>
          </w:rPr>
          <w:fldChar w:fldCharType="begin"/>
        </w:r>
        <w:r w:rsidR="00DF1CC2">
          <w:rPr>
            <w:webHidden/>
          </w:rPr>
          <w:instrText xml:space="preserve"> PAGEREF _Toc442941869 \h </w:instrText>
        </w:r>
        <w:r>
          <w:rPr>
            <w:webHidden/>
          </w:rPr>
        </w:r>
        <w:r>
          <w:rPr>
            <w:webHidden/>
          </w:rPr>
          <w:fldChar w:fldCharType="separate"/>
        </w:r>
        <w:r w:rsidR="005C309F">
          <w:rPr>
            <w:webHidden/>
          </w:rPr>
          <w:t>46</w:t>
        </w:r>
        <w:r>
          <w:rPr>
            <w:webHidden/>
          </w:rPr>
          <w:fldChar w:fldCharType="end"/>
        </w:r>
      </w:hyperlink>
    </w:p>
    <w:p w:rsidR="00DF1CC2" w:rsidRDefault="00C71F64">
      <w:pPr>
        <w:pStyle w:val="TableofFigures"/>
        <w:tabs>
          <w:tab w:val="right" w:leader="dot" w:pos="9062"/>
        </w:tabs>
        <w:rPr>
          <w:rFonts w:ascii="Calibri" w:eastAsia="Times New Roman" w:hAnsi="Calibri"/>
          <w:sz w:val="22"/>
          <w:szCs w:val="22"/>
          <w:lang w:val="hr-HR" w:eastAsia="hr-HR"/>
        </w:rPr>
      </w:pPr>
      <w:hyperlink w:anchor="_Toc442941870" w:history="1">
        <w:r w:rsidR="00DF1CC2" w:rsidRPr="003F089E">
          <w:rPr>
            <w:rStyle w:val="Hyperlink"/>
          </w:rPr>
          <w:t>Tabela 3: Standard &amp; Poor's rizična klasifikacija klijenata</w:t>
        </w:r>
        <w:r w:rsidR="00DF1CC2">
          <w:rPr>
            <w:webHidden/>
          </w:rPr>
          <w:tab/>
        </w:r>
        <w:r>
          <w:rPr>
            <w:webHidden/>
          </w:rPr>
          <w:fldChar w:fldCharType="begin"/>
        </w:r>
        <w:r w:rsidR="00DF1CC2">
          <w:rPr>
            <w:webHidden/>
          </w:rPr>
          <w:instrText xml:space="preserve"> PAGEREF _Toc442941870 \h </w:instrText>
        </w:r>
        <w:r>
          <w:rPr>
            <w:webHidden/>
          </w:rPr>
        </w:r>
        <w:r>
          <w:rPr>
            <w:webHidden/>
          </w:rPr>
          <w:fldChar w:fldCharType="separate"/>
        </w:r>
        <w:r w:rsidR="005C309F">
          <w:rPr>
            <w:webHidden/>
          </w:rPr>
          <w:t>47</w:t>
        </w:r>
        <w:r>
          <w:rPr>
            <w:webHidden/>
          </w:rPr>
          <w:fldChar w:fldCharType="end"/>
        </w:r>
      </w:hyperlink>
    </w:p>
    <w:p w:rsidR="003B5F2E" w:rsidRPr="003B5F2E" w:rsidRDefault="00C71F64" w:rsidP="003B5F2E">
      <w:pPr>
        <w:jc w:val="center"/>
        <w:rPr>
          <w:b/>
          <w:sz w:val="28"/>
          <w:szCs w:val="28"/>
        </w:rPr>
      </w:pPr>
      <w:r>
        <w:rPr>
          <w:b/>
          <w:sz w:val="28"/>
          <w:szCs w:val="28"/>
        </w:rPr>
        <w:fldChar w:fldCharType="end"/>
      </w:r>
    </w:p>
    <w:p w:rsidR="00DF1CC2" w:rsidRDefault="00C71F64">
      <w:pPr>
        <w:pStyle w:val="TableofFigures"/>
        <w:tabs>
          <w:tab w:val="right" w:leader="dot" w:pos="9062"/>
        </w:tabs>
        <w:rPr>
          <w:rFonts w:ascii="Calibri" w:eastAsia="Times New Roman" w:hAnsi="Calibri"/>
          <w:sz w:val="22"/>
          <w:szCs w:val="22"/>
          <w:lang w:val="hr-HR" w:eastAsia="hr-HR"/>
        </w:rPr>
      </w:pPr>
      <w:r>
        <w:fldChar w:fldCharType="begin"/>
      </w:r>
      <w:r w:rsidR="00DF1CC2">
        <w:instrText xml:space="preserve"> TOC \h \z \c "Grafikon" </w:instrText>
      </w:r>
      <w:r>
        <w:fldChar w:fldCharType="separate"/>
      </w:r>
      <w:hyperlink w:anchor="_Toc442941843" w:history="1">
        <w:r w:rsidR="00DF1CC2" w:rsidRPr="00877042">
          <w:rPr>
            <w:rStyle w:val="Hyperlink"/>
          </w:rPr>
          <w:t>Grafikon 1: Statistika kreditnih odluka-ideal</w:t>
        </w:r>
        <w:r w:rsidR="00DF1CC2">
          <w:rPr>
            <w:webHidden/>
          </w:rPr>
          <w:tab/>
        </w:r>
        <w:r>
          <w:rPr>
            <w:webHidden/>
          </w:rPr>
          <w:fldChar w:fldCharType="begin"/>
        </w:r>
        <w:r w:rsidR="00DF1CC2">
          <w:rPr>
            <w:webHidden/>
          </w:rPr>
          <w:instrText xml:space="preserve"> PAGEREF _Toc442941843 \h </w:instrText>
        </w:r>
        <w:r>
          <w:rPr>
            <w:webHidden/>
          </w:rPr>
        </w:r>
        <w:r>
          <w:rPr>
            <w:webHidden/>
          </w:rPr>
          <w:fldChar w:fldCharType="separate"/>
        </w:r>
        <w:r w:rsidR="005C309F">
          <w:rPr>
            <w:webHidden/>
          </w:rPr>
          <w:t>19</w:t>
        </w:r>
        <w:r>
          <w:rPr>
            <w:webHidden/>
          </w:rPr>
          <w:fldChar w:fldCharType="end"/>
        </w:r>
      </w:hyperlink>
    </w:p>
    <w:p w:rsidR="00DF1CC2" w:rsidRDefault="00C71F64">
      <w:pPr>
        <w:pStyle w:val="TableofFigures"/>
        <w:tabs>
          <w:tab w:val="right" w:leader="dot" w:pos="9062"/>
        </w:tabs>
        <w:rPr>
          <w:rFonts w:ascii="Calibri" w:eastAsia="Times New Roman" w:hAnsi="Calibri"/>
          <w:sz w:val="22"/>
          <w:szCs w:val="22"/>
          <w:lang w:val="hr-HR" w:eastAsia="hr-HR"/>
        </w:rPr>
      </w:pPr>
      <w:hyperlink w:anchor="_Toc442941844" w:history="1">
        <w:r w:rsidR="00DF1CC2" w:rsidRPr="00877042">
          <w:rPr>
            <w:rStyle w:val="Hyperlink"/>
          </w:rPr>
          <w:t>Grafikon 2: Statistika kreditnih odluka-realitet</w:t>
        </w:r>
        <w:r w:rsidR="00DF1CC2">
          <w:rPr>
            <w:webHidden/>
          </w:rPr>
          <w:tab/>
        </w:r>
        <w:r>
          <w:rPr>
            <w:webHidden/>
          </w:rPr>
          <w:fldChar w:fldCharType="begin"/>
        </w:r>
        <w:r w:rsidR="00DF1CC2">
          <w:rPr>
            <w:webHidden/>
          </w:rPr>
          <w:instrText xml:space="preserve"> PAGEREF _Toc442941844 \h </w:instrText>
        </w:r>
        <w:r>
          <w:rPr>
            <w:webHidden/>
          </w:rPr>
        </w:r>
        <w:r>
          <w:rPr>
            <w:webHidden/>
          </w:rPr>
          <w:fldChar w:fldCharType="separate"/>
        </w:r>
        <w:r w:rsidR="005C309F">
          <w:rPr>
            <w:webHidden/>
          </w:rPr>
          <w:t>20</w:t>
        </w:r>
        <w:r>
          <w:rPr>
            <w:webHidden/>
          </w:rPr>
          <w:fldChar w:fldCharType="end"/>
        </w:r>
      </w:hyperlink>
    </w:p>
    <w:p w:rsidR="0021741F" w:rsidRDefault="00C71F64" w:rsidP="00536B5B">
      <w:r>
        <w:fldChar w:fldCharType="end"/>
      </w:r>
    </w:p>
    <w:p w:rsidR="003B5F2E" w:rsidRDefault="003B5F2E" w:rsidP="00536B5B"/>
    <w:p w:rsidR="003E5C2D" w:rsidRDefault="003E5C2D" w:rsidP="00536B5B"/>
    <w:p w:rsidR="003E5C2D" w:rsidRDefault="003E5C2D" w:rsidP="00536B5B"/>
    <w:p w:rsidR="00FB2F31" w:rsidRDefault="00FB2F31" w:rsidP="00536B5B"/>
    <w:p w:rsidR="005C309F" w:rsidRDefault="005C309F" w:rsidP="00536B5B"/>
    <w:p w:rsidR="0021741F" w:rsidRDefault="0021741F" w:rsidP="0021741F">
      <w:pPr>
        <w:jc w:val="center"/>
        <w:rPr>
          <w:b/>
          <w:sz w:val="28"/>
          <w:szCs w:val="28"/>
        </w:rPr>
      </w:pPr>
      <w:r>
        <w:rPr>
          <w:b/>
          <w:sz w:val="28"/>
          <w:szCs w:val="28"/>
        </w:rPr>
        <w:lastRenderedPageBreak/>
        <w:t>SAŽETAK</w:t>
      </w:r>
    </w:p>
    <w:p w:rsidR="0021741F" w:rsidRDefault="0021741F" w:rsidP="0021741F">
      <w:pPr>
        <w:spacing w:line="360" w:lineRule="auto"/>
        <w:rPr>
          <w:b/>
          <w:sz w:val="28"/>
          <w:szCs w:val="28"/>
        </w:rPr>
      </w:pPr>
    </w:p>
    <w:p w:rsidR="0021741F" w:rsidRDefault="0021741F" w:rsidP="0021741F">
      <w:pPr>
        <w:spacing w:line="360" w:lineRule="auto"/>
        <w:rPr>
          <w:b/>
          <w:sz w:val="28"/>
          <w:szCs w:val="28"/>
        </w:rPr>
      </w:pPr>
    </w:p>
    <w:p w:rsidR="0021741F" w:rsidRDefault="0021741F" w:rsidP="00D716B4">
      <w:pPr>
        <w:spacing w:line="360" w:lineRule="auto"/>
      </w:pPr>
      <w:r>
        <w:t>Danas</w:t>
      </w:r>
      <w:r w:rsidRPr="00003883">
        <w:t xml:space="preserve"> </w:t>
      </w:r>
      <w:r>
        <w:t xml:space="preserve">se </w:t>
      </w:r>
      <w:r w:rsidRPr="00003883">
        <w:t>ne</w:t>
      </w:r>
      <w:r>
        <w:t xml:space="preserve"> može</w:t>
      </w:r>
      <w:r w:rsidRPr="00003883">
        <w:t xml:space="preserve"> </w:t>
      </w:r>
      <w:r>
        <w:t xml:space="preserve">ni jedan veći projekt započeti bez financiranja iz kredita. Kredit je postao svakodnevnica u današnjem vremenu i većina ljudi danas vraća čak i više od jednog kredita. Ako se želi kupiti stan, kuća, novi automobil, započeo mali biznis, prvo što se treba uraditi jeste traženje sredstava za financiranje, a ona će se većinom naći u bankama, uzimajući kredit, koji ćemo kasnije uz naknadu vračati u jednakim mjesečnim anuitetima. </w:t>
      </w:r>
      <w:r w:rsidRPr="00433C29">
        <w:t>Predmet ovog rada je osiguranje kredita, te zaštita jamaca. Samim time</w:t>
      </w:r>
      <w:r>
        <w:t>,</w:t>
      </w:r>
      <w:r w:rsidRPr="00433C29">
        <w:t xml:space="preserve"> predmetom rada su i rizici kojima se banka izlaže tijekom poslovanja. Od toga ćemo najviše izdvojiti kreditni rizik koji je i najzastupljeniji rizik među bankama. </w:t>
      </w:r>
      <w:r w:rsidRPr="00FE0B0F">
        <w:t xml:space="preserve">Kreditni rizik je specifična vrsta rizika koji nastaje pri investiranju financijskih sredstava. </w:t>
      </w:r>
      <w:r>
        <w:t>To</w:t>
      </w:r>
      <w:r w:rsidRPr="00FE0B0F">
        <w:t xml:space="preserve"> je rizik da jedna strana u financijskom ugovoru neće izvršiti obavezu dijelomično ili u cijelosti, što će izazvati da investitor</w:t>
      </w:r>
      <w:r>
        <w:t>,</w:t>
      </w:r>
      <w:r w:rsidRPr="00FE0B0F">
        <w:t xml:space="preserve"> tj. ulagatelj pretrpi financijski gubitak. </w:t>
      </w:r>
      <w:r>
        <w:t xml:space="preserve">Osim rizika kojima se financijske institucije izlažu predmet rada je i osiguranje kredita, te zaštita jamaca. </w:t>
      </w:r>
    </w:p>
    <w:p w:rsidR="0021741F" w:rsidRDefault="0021741F" w:rsidP="0021741F"/>
    <w:p w:rsidR="0021741F" w:rsidRDefault="0021741F" w:rsidP="0021741F"/>
    <w:p w:rsidR="0021741F" w:rsidRDefault="0021741F" w:rsidP="0021741F"/>
    <w:p w:rsidR="0021741F" w:rsidRDefault="0021741F" w:rsidP="0021741F"/>
    <w:p w:rsidR="0021741F" w:rsidRDefault="0021741F" w:rsidP="0021741F"/>
    <w:p w:rsidR="0021741F" w:rsidRDefault="0021741F" w:rsidP="0021741F"/>
    <w:p w:rsidR="0021741F" w:rsidRDefault="0021741F" w:rsidP="0021741F"/>
    <w:p w:rsidR="00FB2F31" w:rsidRDefault="00FB2F31" w:rsidP="0021741F"/>
    <w:p w:rsidR="00FB2F31" w:rsidRDefault="00FB2F31" w:rsidP="0021741F"/>
    <w:p w:rsidR="00FB2F31" w:rsidRDefault="00FB2F31" w:rsidP="0021741F"/>
    <w:p w:rsidR="00FB2F31" w:rsidRDefault="00FB2F31" w:rsidP="0021741F"/>
    <w:p w:rsidR="00FB2F31" w:rsidRDefault="00FB2F31" w:rsidP="0021741F"/>
    <w:p w:rsidR="00FB2F31" w:rsidRDefault="00FB2F31" w:rsidP="0021741F"/>
    <w:p w:rsidR="00FB2F31" w:rsidRDefault="00FB2F31" w:rsidP="0021741F"/>
    <w:p w:rsidR="0021741F" w:rsidRDefault="0021741F" w:rsidP="0021741F">
      <w:pPr>
        <w:jc w:val="center"/>
        <w:rPr>
          <w:b/>
          <w:sz w:val="28"/>
          <w:szCs w:val="28"/>
        </w:rPr>
      </w:pPr>
      <w:r>
        <w:rPr>
          <w:b/>
          <w:sz w:val="28"/>
          <w:szCs w:val="28"/>
        </w:rPr>
        <w:lastRenderedPageBreak/>
        <w:t>SUMMARY</w:t>
      </w:r>
    </w:p>
    <w:p w:rsidR="0021741F" w:rsidRDefault="0021741F" w:rsidP="0021741F">
      <w:pPr>
        <w:jc w:val="center"/>
        <w:rPr>
          <w:b/>
          <w:sz w:val="28"/>
          <w:szCs w:val="28"/>
        </w:rPr>
      </w:pPr>
    </w:p>
    <w:p w:rsidR="0021741F" w:rsidRDefault="0021741F" w:rsidP="0021741F">
      <w:pPr>
        <w:jc w:val="center"/>
        <w:rPr>
          <w:b/>
          <w:sz w:val="28"/>
          <w:szCs w:val="28"/>
        </w:rPr>
      </w:pPr>
    </w:p>
    <w:p w:rsidR="0021741F" w:rsidRDefault="0021741F" w:rsidP="00D716B4">
      <w:pPr>
        <w:spacing w:line="360" w:lineRule="auto"/>
      </w:pPr>
      <w:r>
        <w:t>Today is not a single major project to start without funding from the loan. Credit has become commonplace in today's time and most people today back even more than one loan. If you would like to buy an apartment, house, new car, started a small business, the first thing you should do is search for resources to finance, and it will mostly be found in banks, getting a loan, which we will later return for a fee in equal monthly installments. The subject of this paper is to secure the loan, and the protection of guarantors. Therefore, the subject of labor and the risks to which the bank is exposed during operation. From that, we will sort out the most credit risk which is the most common risk among banks. Credit risk is a specific type of risk that arises when investment funds. This is the risk that one party to a financial contract will default on an obligation partially or in full, which will cause the investor / investor suffers a financial loss. In addition to the risks to which financial institutions are exposed to the subject of labor and credit insurance, and the protection of guarantors.</w:t>
      </w:r>
    </w:p>
    <w:p w:rsidR="0021741F" w:rsidRDefault="0021741F" w:rsidP="0021741F">
      <w:pPr>
        <w:spacing w:line="360" w:lineRule="auto"/>
        <w:ind w:firstLine="708"/>
      </w:pPr>
    </w:p>
    <w:p w:rsidR="0021741F" w:rsidRPr="006A3676" w:rsidRDefault="0021741F" w:rsidP="0021741F">
      <w:pPr>
        <w:spacing w:line="360" w:lineRule="auto"/>
        <w:rPr>
          <w:b/>
          <w:sz w:val="28"/>
          <w:szCs w:val="28"/>
        </w:rPr>
      </w:pPr>
    </w:p>
    <w:p w:rsidR="0021741F" w:rsidRPr="0021741F" w:rsidRDefault="0021741F" w:rsidP="0021741F"/>
    <w:p w:rsidR="0021741F" w:rsidRDefault="0021741F" w:rsidP="0021741F"/>
    <w:p w:rsidR="0021741F" w:rsidRDefault="0021741F" w:rsidP="0021741F">
      <w:pPr>
        <w:spacing w:line="360" w:lineRule="auto"/>
        <w:ind w:firstLine="708"/>
      </w:pPr>
    </w:p>
    <w:p w:rsidR="0021741F" w:rsidRDefault="0021741F" w:rsidP="0021741F"/>
    <w:p w:rsidR="0021741F" w:rsidRPr="0021741F" w:rsidRDefault="0021741F" w:rsidP="0021741F">
      <w:pPr>
        <w:rPr>
          <w:b/>
          <w:sz w:val="28"/>
          <w:szCs w:val="28"/>
        </w:rPr>
      </w:pPr>
    </w:p>
    <w:sectPr w:rsidR="0021741F" w:rsidRPr="0021741F" w:rsidSect="00055827">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BC9" w:rsidRDefault="003A2BC9" w:rsidP="00F44792">
      <w:pPr>
        <w:spacing w:after="0"/>
      </w:pPr>
      <w:r>
        <w:separator/>
      </w:r>
    </w:p>
  </w:endnote>
  <w:endnote w:type="continuationSeparator" w:id="1">
    <w:p w:rsidR="003A2BC9" w:rsidRDefault="003A2BC9" w:rsidP="00F4479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561" w:rsidRDefault="00DE3561">
    <w:pPr>
      <w:pStyle w:val="Footer"/>
      <w:jc w:val="right"/>
    </w:pPr>
    <w:fldSimple w:instr=" PAGE   \* MERGEFORMAT ">
      <w:r w:rsidR="00E96699">
        <w:t>2</w:t>
      </w:r>
    </w:fldSimple>
  </w:p>
  <w:p w:rsidR="00DE3561" w:rsidRDefault="00DE35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BC9" w:rsidRDefault="003A2BC9" w:rsidP="00F44792">
      <w:pPr>
        <w:spacing w:after="0"/>
      </w:pPr>
      <w:r>
        <w:separator/>
      </w:r>
    </w:p>
  </w:footnote>
  <w:footnote w:type="continuationSeparator" w:id="1">
    <w:p w:rsidR="003A2BC9" w:rsidRDefault="003A2BC9" w:rsidP="00F44792">
      <w:pPr>
        <w:spacing w:after="0"/>
      </w:pPr>
      <w:r>
        <w:continuationSeparator/>
      </w:r>
    </w:p>
  </w:footnote>
  <w:footnote w:id="2">
    <w:p w:rsidR="00DE3561" w:rsidRPr="00090FC2" w:rsidRDefault="00DE3561" w:rsidP="001916BC">
      <w:pPr>
        <w:pStyle w:val="FootnoteText"/>
      </w:pPr>
      <w:r>
        <w:rPr>
          <w:rStyle w:val="FootnoteReference"/>
        </w:rPr>
        <w:footnoteRef/>
      </w:r>
      <w:r>
        <w:t xml:space="preserve"> Croughy, M., Galai, D., Mark, R., Risk Management, McGraw-Hill, New York, 2001, str. 35.</w:t>
      </w:r>
    </w:p>
  </w:footnote>
  <w:footnote w:id="3">
    <w:p w:rsidR="00DE3561" w:rsidRPr="00350562" w:rsidRDefault="00DE3561" w:rsidP="001916BC">
      <w:pPr>
        <w:spacing w:after="0"/>
        <w:rPr>
          <w:sz w:val="20"/>
          <w:szCs w:val="20"/>
        </w:rPr>
      </w:pPr>
      <w:r>
        <w:rPr>
          <w:rStyle w:val="FootnoteReference"/>
        </w:rPr>
        <w:footnoteRef/>
      </w:r>
      <w:r>
        <w:t xml:space="preserve"> </w:t>
      </w:r>
      <w:r>
        <w:rPr>
          <w:sz w:val="20"/>
          <w:szCs w:val="20"/>
        </w:rPr>
        <w:t>Nesek, D.,</w:t>
      </w:r>
      <w:r w:rsidRPr="00350562">
        <w:rPr>
          <w:sz w:val="20"/>
          <w:szCs w:val="20"/>
        </w:rPr>
        <w:t xml:space="preserve"> Kreditna analiza i bonitet informacije, Prva međunarodna bankarska</w:t>
      </w:r>
      <w:r>
        <w:rPr>
          <w:sz w:val="20"/>
          <w:szCs w:val="20"/>
        </w:rPr>
        <w:t xml:space="preserve"> </w:t>
      </w:r>
      <w:r w:rsidRPr="00350562">
        <w:rPr>
          <w:sz w:val="20"/>
          <w:szCs w:val="20"/>
        </w:rPr>
        <w:t>konferencija, Opatija, listopad, 1996.</w:t>
      </w:r>
    </w:p>
  </w:footnote>
  <w:footnote w:id="4">
    <w:p w:rsidR="00DE3561" w:rsidRPr="001346A7" w:rsidRDefault="00DE3561" w:rsidP="00723248">
      <w:pPr>
        <w:pStyle w:val="FootnoteText"/>
        <w:rPr>
          <w:lang w:val="hr-HR"/>
        </w:rPr>
      </w:pPr>
      <w:r>
        <w:rPr>
          <w:rStyle w:val="FootnoteReference"/>
        </w:rPr>
        <w:footnoteRef/>
      </w:r>
      <w:r>
        <w:t xml:space="preserve"> Diamond, Douglas W., Rajan, Righuram G., Liquidity Risk, Liquidity Creation and Financial Fragility: A Theory of Banking, Working paper 7430, National Bureau of Economic Research, Cambridge, 1999., str. 1.</w:t>
      </w:r>
    </w:p>
  </w:footnote>
  <w:footnote w:id="5">
    <w:p w:rsidR="00DE3561" w:rsidRPr="001346A7" w:rsidRDefault="00DE3561">
      <w:pPr>
        <w:pStyle w:val="FootnoteText"/>
        <w:rPr>
          <w:lang w:val="hr-HR"/>
        </w:rPr>
      </w:pPr>
      <w:r>
        <w:rPr>
          <w:rStyle w:val="FootnoteReference"/>
        </w:rPr>
        <w:footnoteRef/>
      </w:r>
      <w:r>
        <w:t xml:space="preserve"> Šverko, I., Upravljanje nekreditnim rizicima u hrvatskim financijskim institucijama, HIBO, Zagreb, 2007., str. 158.</w:t>
      </w:r>
    </w:p>
  </w:footnote>
  <w:footnote w:id="6">
    <w:p w:rsidR="00DE3561" w:rsidRPr="00DC2EEC" w:rsidRDefault="00DE3561">
      <w:pPr>
        <w:pStyle w:val="FootnoteText"/>
        <w:rPr>
          <w:lang w:val="hr-HR"/>
        </w:rPr>
      </w:pPr>
      <w:r>
        <w:rPr>
          <w:rStyle w:val="FootnoteReference"/>
        </w:rPr>
        <w:footnoteRef/>
      </w:r>
      <w:r>
        <w:t xml:space="preserve"> Jurman, A., Planiranje likvidnosti banke, Ekonomska istraživanja, Fakultet ekonomije i turizma „Dr. Mijo Mirković“, Pula, 2/2003, 2003., str. 14.</w:t>
      </w:r>
    </w:p>
  </w:footnote>
  <w:footnote w:id="7">
    <w:p w:rsidR="00DE3561" w:rsidRPr="00642F8E" w:rsidRDefault="00DE3561">
      <w:pPr>
        <w:pStyle w:val="FootnoteText"/>
        <w:rPr>
          <w:lang w:val="hr-HR"/>
        </w:rPr>
      </w:pPr>
      <w:r>
        <w:rPr>
          <w:rStyle w:val="FootnoteReference"/>
        </w:rPr>
        <w:footnoteRef/>
      </w:r>
      <w:r>
        <w:t xml:space="preserve"> Madura, J.: Financial Markets and Institutions, 6th ed., Thomson - South-Western, Ohio, USA, 2002, str. 534-544.</w:t>
      </w:r>
    </w:p>
  </w:footnote>
  <w:footnote w:id="8">
    <w:p w:rsidR="00DE3561" w:rsidRPr="00642F8E" w:rsidRDefault="00DE3561">
      <w:pPr>
        <w:pStyle w:val="FootnoteText"/>
        <w:rPr>
          <w:lang w:val="hr-HR"/>
        </w:rPr>
      </w:pPr>
      <w:r>
        <w:rPr>
          <w:rStyle w:val="FootnoteReference"/>
        </w:rPr>
        <w:footnoteRef/>
      </w:r>
      <w:r>
        <w:t xml:space="preserve"> Bessis, J.: Risk Management in Banking, 2nd ed., John Wiley &amp; Sons Ltd., New York, USA, 2001, str. 6-7.</w:t>
      </w:r>
    </w:p>
  </w:footnote>
  <w:footnote w:id="9">
    <w:p w:rsidR="00DE3561" w:rsidRPr="00642F8E" w:rsidRDefault="00DE3561">
      <w:pPr>
        <w:pStyle w:val="FootnoteText"/>
        <w:rPr>
          <w:lang w:val="hr-HR"/>
        </w:rPr>
      </w:pPr>
      <w:r>
        <w:rPr>
          <w:rStyle w:val="FootnoteReference"/>
        </w:rPr>
        <w:footnoteRef/>
      </w:r>
      <w:r>
        <w:t xml:space="preserve"> Sounders, A.: Financial Institutions Management – A Modern Perspective, Irwing McGraw-Hill, 3th ed., Boston, USA, 1999, str. 120-180.; H. Greuning, S. Brajović Bratunović: Analyzing and Managing Banking Risk, The World Bank, Washington, USA, 2003, str.249-258.</w:t>
      </w:r>
    </w:p>
  </w:footnote>
  <w:footnote w:id="10">
    <w:p w:rsidR="00DE3561" w:rsidRPr="006A16D1" w:rsidRDefault="00DE3561">
      <w:pPr>
        <w:pStyle w:val="FootnoteText"/>
        <w:rPr>
          <w:lang w:val="hr-HR"/>
        </w:rPr>
      </w:pPr>
      <w:r>
        <w:rPr>
          <w:rStyle w:val="FootnoteReference"/>
        </w:rPr>
        <w:footnoteRef/>
      </w:r>
      <w:r>
        <w:t xml:space="preserve"> </w:t>
      </w:r>
      <w:r w:rsidRPr="00D45DCB">
        <w:t xml:space="preserve">Žiković, </w:t>
      </w:r>
      <w:r>
        <w:t>S.</w:t>
      </w:r>
      <w:r w:rsidRPr="00D45DCB">
        <w:t xml:space="preserve"> Rizici u financijskom poslovanju</w:t>
      </w:r>
      <w:r>
        <w:t xml:space="preserve"> banke, </w:t>
      </w:r>
      <w:r w:rsidRPr="00D45DCB">
        <w:t>Računovodstvo, revizija i financije 2006, str. 116</w:t>
      </w:r>
      <w:r>
        <w:t>.</w:t>
      </w:r>
    </w:p>
  </w:footnote>
  <w:footnote w:id="11">
    <w:p w:rsidR="00DE3561" w:rsidRPr="006A16D1" w:rsidRDefault="00DE3561">
      <w:pPr>
        <w:pStyle w:val="FootnoteText"/>
        <w:rPr>
          <w:lang w:val="hr-HR"/>
        </w:rPr>
      </w:pPr>
      <w:r>
        <w:rPr>
          <w:rStyle w:val="FootnoteReference"/>
        </w:rPr>
        <w:footnoteRef/>
      </w:r>
      <w:r>
        <w:t xml:space="preserve">  Vidučić, Lj.: Financijski menadžment, RRiF – plus, Zagreb,  2008.,  str. 442.</w:t>
      </w:r>
    </w:p>
  </w:footnote>
  <w:footnote w:id="12">
    <w:p w:rsidR="00DE3561" w:rsidRPr="006A16D1" w:rsidRDefault="00DE3561">
      <w:pPr>
        <w:pStyle w:val="FootnoteText"/>
        <w:rPr>
          <w:lang w:val="hr-HR"/>
        </w:rPr>
      </w:pPr>
      <w:r>
        <w:rPr>
          <w:rStyle w:val="FootnoteReference"/>
        </w:rPr>
        <w:footnoteRef/>
      </w:r>
      <w:r>
        <w:t xml:space="preserve"> Brajović Bratanović, S., Greuning, van H.: Analiza i upravljanje bankovnim rizicima, 2006.,  str. 231.</w:t>
      </w:r>
    </w:p>
  </w:footnote>
  <w:footnote w:id="13">
    <w:p w:rsidR="00DE3561" w:rsidRPr="001E506E" w:rsidRDefault="00DE3561" w:rsidP="001E506E">
      <w:pPr>
        <w:pStyle w:val="FootnoteText"/>
        <w:rPr>
          <w:lang w:val="hr-HR"/>
        </w:rPr>
      </w:pPr>
      <w:r>
        <w:rPr>
          <w:rStyle w:val="FootnoteReference"/>
        </w:rPr>
        <w:footnoteRef/>
      </w:r>
      <w:r>
        <w:t xml:space="preserve"> Jakovčević, D., Upravljanje kreditnim rizikom u suvremenom bankarstvu, TEB, Zagreb, 2000, str. 35.</w:t>
      </w:r>
    </w:p>
  </w:footnote>
  <w:footnote w:id="14">
    <w:p w:rsidR="00DE3561" w:rsidRPr="00166320" w:rsidRDefault="00DE3561">
      <w:pPr>
        <w:pStyle w:val="FootnoteText"/>
        <w:rPr>
          <w:lang w:val="hr-HR"/>
        </w:rPr>
      </w:pPr>
      <w:r>
        <w:rPr>
          <w:rStyle w:val="FootnoteReference"/>
        </w:rPr>
        <w:footnoteRef/>
      </w:r>
      <w:r>
        <w:t xml:space="preserve"> </w:t>
      </w:r>
      <w:r>
        <w:rPr>
          <w:lang w:val="hr-HR"/>
        </w:rPr>
        <w:t>Greuning H., Bratanović S.B., Analiza i upravljanje bankovnim rizicima, 2. izdanje, Mate, Zagreb, 2006., str.135.</w:t>
      </w:r>
    </w:p>
  </w:footnote>
  <w:footnote w:id="15">
    <w:p w:rsidR="00DE3561" w:rsidRPr="00166320" w:rsidRDefault="00DE3561">
      <w:pPr>
        <w:pStyle w:val="FootnoteText"/>
        <w:rPr>
          <w:lang w:val="hr-HR"/>
        </w:rPr>
      </w:pPr>
      <w:r>
        <w:rPr>
          <w:rStyle w:val="FootnoteReference"/>
        </w:rPr>
        <w:footnoteRef/>
      </w:r>
      <w:r>
        <w:t xml:space="preserve"> </w:t>
      </w:r>
      <w:r>
        <w:rPr>
          <w:lang w:val="hr-HR"/>
        </w:rPr>
        <w:t>Greuning H., Bratanović S.B., Analiza i upravljanje bankovnim rizicima, 2. izdanje, Mate, Zagreb, 2006., str.136.</w:t>
      </w:r>
    </w:p>
  </w:footnote>
  <w:footnote w:id="16">
    <w:p w:rsidR="00DE3561" w:rsidRPr="004E5CE1" w:rsidRDefault="00DE3561">
      <w:pPr>
        <w:pStyle w:val="FootnoteText"/>
        <w:rPr>
          <w:lang w:val="hr-HR"/>
        </w:rPr>
      </w:pPr>
      <w:r>
        <w:rPr>
          <w:rStyle w:val="FootnoteReference"/>
        </w:rPr>
        <w:footnoteRef/>
      </w:r>
      <w:r>
        <w:t xml:space="preserve"> </w:t>
      </w:r>
      <w:r w:rsidRPr="004E5CE1">
        <w:t>Hedging (njem. Hedge) je poslovno-financijska strategija izbjegavanja ili umanjenja nastupa rizika, tj. gubitka, kod jedne operacije, poduzimanjem druge operacije. Mogu to biti kontrabilančni ulozi, put i call opcije, terminske i futures operacije, swap poslovi, postupci zaštite od inflacije i sl. Koristeći standardne i izvedene burzovne transakcije i instrumente, burzovni posrednici za račun svojih nalogodavaca koriste različite cijene istog instrumenta na različitim tržištima, ili različitih instrumenata na istom tržištu, računajući s mogućnošć</w:t>
      </w:r>
      <w:r>
        <w:t>u promjene u proteku vremena, kako</w:t>
      </w:r>
      <w:r w:rsidRPr="004E5CE1">
        <w:t xml:space="preserve"> bi zaradili, umanjili gubitke ili zaštitili (to hedge – zaštititi, osigurati) </w:t>
      </w:r>
      <w:r>
        <w:t>nalogodavca</w:t>
      </w:r>
      <w:r w:rsidRPr="004E5CE1">
        <w:t>. Operacije hedginga samo su dio politike</w:t>
      </w:r>
      <w:r>
        <w:t xml:space="preserve"> upravljanja vlastitom imovinom.</w:t>
      </w:r>
    </w:p>
  </w:footnote>
  <w:footnote w:id="17">
    <w:p w:rsidR="00DE3561" w:rsidRPr="00D91FC2" w:rsidRDefault="00DE3561">
      <w:pPr>
        <w:pStyle w:val="FootnoteText"/>
        <w:rPr>
          <w:lang w:val="hr-HR"/>
        </w:rPr>
      </w:pPr>
      <w:r>
        <w:rPr>
          <w:rStyle w:val="FootnoteReference"/>
        </w:rPr>
        <w:footnoteRef/>
      </w:r>
      <w:r>
        <w:t xml:space="preserve"> </w:t>
      </w:r>
      <w:r>
        <w:rPr>
          <w:lang w:val="hr-HR"/>
        </w:rPr>
        <w:t xml:space="preserve">Rizik naplativosti (default rizik) je rizik koji postoji još u trenutku kada je kredit odobren odnosno, jer već tada svaki klijent/emitent ima neki kreditni rejting, a svakom rejtingu moguće je pripisati određenu vjerovatnost defeult-a odnosno neizvršenja. </w:t>
      </w:r>
    </w:p>
  </w:footnote>
  <w:footnote w:id="18">
    <w:p w:rsidR="00DE3561" w:rsidRPr="00D91FC2" w:rsidRDefault="00DE3561">
      <w:pPr>
        <w:pStyle w:val="FootnoteText"/>
        <w:rPr>
          <w:lang w:val="hr-HR"/>
        </w:rPr>
      </w:pPr>
      <w:r>
        <w:rPr>
          <w:rStyle w:val="FootnoteReference"/>
        </w:rPr>
        <w:footnoteRef/>
      </w:r>
      <w:r>
        <w:t xml:space="preserve"> </w:t>
      </w:r>
      <w:r>
        <w:rPr>
          <w:lang w:val="hr-HR"/>
        </w:rPr>
        <w:t>Rizik kreditne premije je rizik da će se kreditna premija promijeniti i utjecati na pogoršanje performansi klijenata/emitenta, te potencijalno stvoriti probleme u otplati kredita.</w:t>
      </w:r>
    </w:p>
  </w:footnote>
  <w:footnote w:id="19">
    <w:p w:rsidR="00DE3561" w:rsidRPr="00D91FC2" w:rsidRDefault="00DE3561">
      <w:pPr>
        <w:pStyle w:val="FootnoteText"/>
        <w:rPr>
          <w:lang w:val="hr-HR"/>
        </w:rPr>
      </w:pPr>
      <w:r>
        <w:rPr>
          <w:rStyle w:val="FootnoteReference"/>
        </w:rPr>
        <w:footnoteRef/>
      </w:r>
      <w:r>
        <w:t xml:space="preserve"> </w:t>
      </w:r>
      <w:r>
        <w:rPr>
          <w:lang w:val="hr-HR"/>
        </w:rPr>
        <w:t>Rizik kreditnog rejtinga je rizik da će doći do pogoršanja kreditnog rejtinga klijenta u periodu kada je kredit aktivan tj. u periodu njegove otplate.</w:t>
      </w:r>
    </w:p>
  </w:footnote>
  <w:footnote w:id="20">
    <w:p w:rsidR="00DE3561" w:rsidRPr="000E5AFB" w:rsidRDefault="00DE3561">
      <w:pPr>
        <w:pStyle w:val="FootnoteText"/>
        <w:rPr>
          <w:lang w:val="hr-HR"/>
        </w:rPr>
      </w:pPr>
      <w:r>
        <w:rPr>
          <w:rStyle w:val="FootnoteReference"/>
        </w:rPr>
        <w:footnoteRef/>
      </w:r>
      <w:r>
        <w:t xml:space="preserve"> </w:t>
      </w:r>
      <w:r>
        <w:rPr>
          <w:lang w:val="hr-HR"/>
        </w:rPr>
        <w:t>Basel Committee of Banking Supervision, 2004., str.62-65.</w:t>
      </w:r>
    </w:p>
  </w:footnote>
  <w:footnote w:id="21">
    <w:p w:rsidR="00DE3561" w:rsidRPr="0079102D" w:rsidRDefault="00DE3561" w:rsidP="0079102D">
      <w:pPr>
        <w:rPr>
          <w:sz w:val="20"/>
          <w:szCs w:val="20"/>
          <w:lang w:val="hr-HR" w:eastAsia="hr-HR"/>
        </w:rPr>
      </w:pPr>
      <w:r>
        <w:rPr>
          <w:rStyle w:val="FootnoteReference"/>
        </w:rPr>
        <w:footnoteRef/>
      </w:r>
      <w:r>
        <w:t xml:space="preserve"> </w:t>
      </w:r>
      <w:r w:rsidRPr="0079102D">
        <w:rPr>
          <w:sz w:val="20"/>
          <w:szCs w:val="20"/>
          <w:lang w:val="hr-HR" w:eastAsia="hr-HR"/>
        </w:rPr>
        <w:t>Heffernan, S.</w:t>
      </w:r>
      <w:r w:rsidR="006A7D56">
        <w:rPr>
          <w:sz w:val="20"/>
          <w:szCs w:val="20"/>
          <w:lang w:val="hr-HR" w:eastAsia="hr-HR"/>
        </w:rPr>
        <w:t>,</w:t>
      </w:r>
      <w:r w:rsidRPr="0079102D">
        <w:rPr>
          <w:sz w:val="20"/>
          <w:szCs w:val="20"/>
          <w:lang w:val="hr-HR" w:eastAsia="hr-HR"/>
        </w:rPr>
        <w:t xml:space="preserve"> Moder Banking in Theory and Practice, John Wiley &amp; Sons Ltd.,</w:t>
      </w:r>
      <w:r>
        <w:rPr>
          <w:sz w:val="20"/>
          <w:szCs w:val="20"/>
          <w:lang w:val="hr-HR" w:eastAsia="hr-HR"/>
        </w:rPr>
        <w:t xml:space="preserve"> </w:t>
      </w:r>
      <w:r w:rsidRPr="0079102D">
        <w:rPr>
          <w:sz w:val="20"/>
          <w:szCs w:val="20"/>
          <w:lang w:val="hr-HR" w:eastAsia="hr-HR"/>
        </w:rPr>
        <w:t>Chichester, England, 1996., str. 165.</w:t>
      </w:r>
    </w:p>
  </w:footnote>
  <w:footnote w:id="22">
    <w:p w:rsidR="00DE3561" w:rsidRPr="0079102D" w:rsidRDefault="00DE3561" w:rsidP="0079102D">
      <w:pPr>
        <w:rPr>
          <w:sz w:val="20"/>
          <w:szCs w:val="20"/>
          <w:lang w:val="hr-HR" w:eastAsia="hr-HR"/>
        </w:rPr>
      </w:pPr>
      <w:r>
        <w:rPr>
          <w:rStyle w:val="FootnoteReference"/>
        </w:rPr>
        <w:footnoteRef/>
      </w:r>
      <w:r>
        <w:t xml:space="preserve"> </w:t>
      </w:r>
      <w:r>
        <w:rPr>
          <w:sz w:val="20"/>
          <w:szCs w:val="20"/>
          <w:lang w:val="hr-HR" w:eastAsia="hr-HR"/>
        </w:rPr>
        <w:t>Jakovčević, D.,</w:t>
      </w:r>
      <w:r w:rsidRPr="0079102D">
        <w:rPr>
          <w:sz w:val="20"/>
          <w:szCs w:val="20"/>
          <w:lang w:val="hr-HR" w:eastAsia="hr-HR"/>
        </w:rPr>
        <w:t xml:space="preserve"> Upravljanje kreditnim rizikom u suvremenom bankarstvu, TEB –Poslovno svjetovanje, 2000., str. 37.</w:t>
      </w:r>
    </w:p>
  </w:footnote>
  <w:footnote w:id="23">
    <w:p w:rsidR="00DE3561" w:rsidRPr="00DF256E" w:rsidRDefault="00DE3561" w:rsidP="001916BC">
      <w:pPr>
        <w:rPr>
          <w:sz w:val="20"/>
          <w:szCs w:val="20"/>
        </w:rPr>
      </w:pPr>
      <w:r>
        <w:rPr>
          <w:rStyle w:val="FootnoteReference"/>
        </w:rPr>
        <w:footnoteRef/>
      </w:r>
      <w:r>
        <w:t xml:space="preserve"> </w:t>
      </w:r>
      <w:r w:rsidRPr="00DF256E">
        <w:rPr>
          <w:sz w:val="20"/>
          <w:szCs w:val="20"/>
          <w:lang w:val="hr-HR"/>
        </w:rPr>
        <w:t>Živko I., Kandžija V., Upravljanje bankama, Ekonomski fakultet Sveučilišta u Rijeci, Sveučilište u Mostaru i Ekonomski fakultet Sveučilišta u Mostaru, 2014.</w:t>
      </w:r>
      <w:r>
        <w:rPr>
          <w:sz w:val="20"/>
          <w:szCs w:val="20"/>
          <w:lang w:val="hr-HR"/>
        </w:rPr>
        <w:t>, str. 239.</w:t>
      </w:r>
    </w:p>
    <w:p w:rsidR="00DE3561" w:rsidRPr="00FC1187" w:rsidRDefault="00DE3561">
      <w:pPr>
        <w:pStyle w:val="FootnoteText"/>
        <w:rPr>
          <w:lang w:val="hr-HR"/>
        </w:rPr>
      </w:pPr>
    </w:p>
  </w:footnote>
  <w:footnote w:id="24">
    <w:p w:rsidR="00DE3561" w:rsidRPr="00482581" w:rsidRDefault="00DE3561">
      <w:pPr>
        <w:pStyle w:val="FootnoteText"/>
        <w:rPr>
          <w:lang w:val="hr-HR"/>
        </w:rPr>
      </w:pPr>
      <w:r>
        <w:rPr>
          <w:rStyle w:val="FootnoteReference"/>
        </w:rPr>
        <w:footnoteRef/>
      </w:r>
      <w:r>
        <w:t xml:space="preserve"> Tešija, I. Krize bankovnih sustava i modeli sanacije i restrukturiranja banaka. Magistarski rad, Zagreb: Ekonomski fakultet. 1998., str. 36.</w:t>
      </w:r>
    </w:p>
  </w:footnote>
  <w:footnote w:id="25">
    <w:p w:rsidR="00DE3561" w:rsidRPr="009E713D" w:rsidRDefault="00DE3561">
      <w:pPr>
        <w:pStyle w:val="FootnoteText"/>
        <w:rPr>
          <w:lang w:val="hr-HR"/>
        </w:rPr>
      </w:pPr>
      <w:r>
        <w:rPr>
          <w:rStyle w:val="FootnoteReference"/>
        </w:rPr>
        <w:footnoteRef/>
      </w:r>
      <w:r>
        <w:t xml:space="preserve"> Mishin,S., Etkins, S.G., Financijska tržišta i institucije, 2005., str. 598.</w:t>
      </w:r>
    </w:p>
  </w:footnote>
  <w:footnote w:id="26">
    <w:p w:rsidR="00DE3561" w:rsidRPr="009E713D" w:rsidRDefault="00DE3561">
      <w:pPr>
        <w:pStyle w:val="FootnoteText"/>
        <w:rPr>
          <w:lang w:val="hr-HR"/>
        </w:rPr>
      </w:pPr>
      <w:r>
        <w:rPr>
          <w:rStyle w:val="FootnoteReference"/>
        </w:rPr>
        <w:footnoteRef/>
      </w:r>
      <w:r>
        <w:t xml:space="preserve"> Negro, Z., Osnove računovodstva i financija, 2001., str. 204.</w:t>
      </w:r>
    </w:p>
  </w:footnote>
  <w:footnote w:id="27">
    <w:p w:rsidR="00DE3561" w:rsidRPr="002022C4" w:rsidRDefault="00DE3561">
      <w:pPr>
        <w:pStyle w:val="FootnoteText"/>
        <w:rPr>
          <w:lang w:val="hr-HR"/>
        </w:rPr>
      </w:pPr>
      <w:r>
        <w:rPr>
          <w:rStyle w:val="FootnoteReference"/>
        </w:rPr>
        <w:footnoteRef/>
      </w:r>
      <w:r>
        <w:t xml:space="preserve"> Žager, K., Mamić Sačer, I., Sever, S., Žager, L., Analiza financijskih izvještaja, 2. prošireno izdanje, Masmedia d.o.o., Zagreb, 2008., str. 37.</w:t>
      </w:r>
    </w:p>
  </w:footnote>
  <w:footnote w:id="28">
    <w:p w:rsidR="00DE3561" w:rsidRPr="002022C4" w:rsidRDefault="00DE3561">
      <w:pPr>
        <w:pStyle w:val="FootnoteText"/>
        <w:rPr>
          <w:lang w:val="hr-HR"/>
        </w:rPr>
      </w:pPr>
      <w:r>
        <w:rPr>
          <w:rStyle w:val="FootnoteReference"/>
        </w:rPr>
        <w:footnoteRef/>
      </w:r>
      <w:r>
        <w:t xml:space="preserve"> Van Horne, J.C., Wachowicz, J.M., Osnove financijskog menedžmenta, IX. Izdanje, Mate d.o.o. Zagreb, 2002., str. 148.</w:t>
      </w:r>
    </w:p>
  </w:footnote>
  <w:footnote w:id="29">
    <w:p w:rsidR="00DE3561" w:rsidRPr="00CF6302" w:rsidRDefault="00DE3561">
      <w:pPr>
        <w:pStyle w:val="FootnoteText"/>
        <w:rPr>
          <w:lang w:val="hr-HR"/>
        </w:rPr>
      </w:pPr>
      <w:r>
        <w:rPr>
          <w:rStyle w:val="FootnoteReference"/>
        </w:rPr>
        <w:footnoteRef/>
      </w:r>
      <w:r>
        <w:t xml:space="preserve"> Van Horne, J.C., Wachowicz, J.M., Osnove financijskog menedžmenta, IX. Izdanje, Mate d.o.o. Zagreb, 2002., str. 120.</w:t>
      </w:r>
    </w:p>
  </w:footnote>
  <w:footnote w:id="30">
    <w:p w:rsidR="00DE3561" w:rsidRPr="006D7C64" w:rsidRDefault="00DE3561">
      <w:pPr>
        <w:pStyle w:val="FootnoteText"/>
        <w:rPr>
          <w:lang w:val="hr-HR"/>
        </w:rPr>
      </w:pPr>
      <w:r>
        <w:rPr>
          <w:rStyle w:val="FootnoteReference"/>
        </w:rPr>
        <w:footnoteRef/>
      </w:r>
      <w:r>
        <w:t xml:space="preserve"> Van Horne, J.C., Wachowicz, J.M., Osnove financijskog menedžmenta, IX. Izdanje, Mate d.o.o. Zagreb, 2002., str. 148.</w:t>
      </w:r>
    </w:p>
  </w:footnote>
  <w:footnote w:id="31">
    <w:p w:rsidR="00DE3561" w:rsidRPr="008B04E3" w:rsidRDefault="00DE3561" w:rsidP="001916BC">
      <w:pPr>
        <w:rPr>
          <w:sz w:val="20"/>
          <w:szCs w:val="20"/>
        </w:rPr>
      </w:pPr>
      <w:r>
        <w:rPr>
          <w:rStyle w:val="FootnoteReference"/>
        </w:rPr>
        <w:footnoteRef/>
      </w:r>
      <w:r>
        <w:rPr>
          <w:sz w:val="20"/>
          <w:szCs w:val="20"/>
          <w:lang w:val="hr-HR"/>
        </w:rPr>
        <w:t xml:space="preserve"> </w:t>
      </w:r>
      <w:r w:rsidRPr="008B04E3">
        <w:rPr>
          <w:sz w:val="20"/>
          <w:szCs w:val="20"/>
          <w:lang w:val="hr-HR"/>
        </w:rPr>
        <w:t>Živko I., Kandžija V., Upravljanje bankama, Ekonomski fakultet Sveučilišta u Rijeci, Sveučilište u Mostaru i Ekonomski fakultet Sveučilišta u Mostaru, 2014., str.306</w:t>
      </w:r>
      <w:r>
        <w:rPr>
          <w:sz w:val="20"/>
          <w:szCs w:val="20"/>
          <w:lang w:val="hr-HR"/>
        </w:rPr>
        <w:t>.</w:t>
      </w:r>
    </w:p>
  </w:footnote>
  <w:footnote w:id="32">
    <w:p w:rsidR="00DE3561" w:rsidRPr="008B04E3" w:rsidRDefault="00DE3561" w:rsidP="001916BC">
      <w:pPr>
        <w:rPr>
          <w:sz w:val="20"/>
          <w:szCs w:val="20"/>
        </w:rPr>
      </w:pPr>
      <w:r>
        <w:rPr>
          <w:rStyle w:val="FootnoteReference"/>
        </w:rPr>
        <w:footnoteRef/>
      </w:r>
      <w:r w:rsidRPr="008B04E3">
        <w:rPr>
          <w:sz w:val="20"/>
          <w:szCs w:val="20"/>
          <w:lang w:val="hr-HR"/>
        </w:rPr>
        <w:t>Živko I., Kandžija V., Upravljanje bankama, Ekonomski fakultet Sveučilišta u Rijeci, Sveučilište u Mostaru i Ekonomski fakultet Sveučilišta u Mostaru, 2014., str.308</w:t>
      </w:r>
      <w:r>
        <w:rPr>
          <w:sz w:val="20"/>
          <w:szCs w:val="20"/>
          <w:lang w:val="hr-HR"/>
        </w:rPr>
        <w:t>.</w:t>
      </w:r>
    </w:p>
  </w:footnote>
  <w:footnote w:id="33">
    <w:p w:rsidR="00DE3561" w:rsidRPr="00B764B1" w:rsidRDefault="00DE3561">
      <w:pPr>
        <w:pStyle w:val="FootnoteText"/>
        <w:rPr>
          <w:lang w:val="hr-HR"/>
        </w:rPr>
      </w:pPr>
      <w:r>
        <w:rPr>
          <w:rStyle w:val="FootnoteReference"/>
        </w:rPr>
        <w:footnoteRef/>
      </w:r>
      <w:r>
        <w:t xml:space="preserve"> „Contribution margin“ je granična dobit po jedinici prodaje. To je veličina koju tvrtke izračunavaju prilikom kalkulacija, a koristi se kao mjera operativne poluge. U uslužnom, odnosno radno-intenzivnom tercijarnom sektoru, izračun </w:t>
      </w:r>
      <w:r w:rsidRPr="00B764B1">
        <w:t>„contribution margin“ je značajnija mjera, nego što je to u kapitalno intenzivnom industrijskom sektoru.</w:t>
      </w:r>
    </w:p>
  </w:footnote>
  <w:footnote w:id="34">
    <w:p w:rsidR="00DE3561" w:rsidRPr="00187C8A" w:rsidRDefault="00DE3561" w:rsidP="00913AFB">
      <w:pPr>
        <w:spacing w:after="0"/>
        <w:rPr>
          <w:sz w:val="20"/>
          <w:szCs w:val="20"/>
          <w:lang w:val="hr-HR" w:eastAsia="hr-HR"/>
        </w:rPr>
      </w:pPr>
      <w:r>
        <w:rPr>
          <w:rStyle w:val="FootnoteReference"/>
        </w:rPr>
        <w:footnoteRef/>
      </w:r>
      <w:r>
        <w:t xml:space="preserve"> </w:t>
      </w:r>
      <w:r w:rsidRPr="00187C8A">
        <w:rPr>
          <w:sz w:val="20"/>
          <w:szCs w:val="20"/>
          <w:lang w:val="hr-HR" w:eastAsia="hr-HR"/>
        </w:rPr>
        <w:t>Središnji registar kredita u Bosni i Hercegovini funkcionira od 13. travnja 2006.</w:t>
      </w:r>
      <w:r>
        <w:rPr>
          <w:sz w:val="20"/>
          <w:szCs w:val="20"/>
          <w:lang w:val="hr-HR" w:eastAsia="hr-HR"/>
        </w:rPr>
        <w:t xml:space="preserve"> </w:t>
      </w:r>
      <w:r w:rsidRPr="00187C8A">
        <w:rPr>
          <w:sz w:val="20"/>
          <w:szCs w:val="20"/>
          <w:lang w:val="hr-HR" w:eastAsia="hr-HR"/>
        </w:rPr>
        <w:t>godine; CB BiH, Odluka o središnjem registru kredita pos</w:t>
      </w:r>
      <w:r>
        <w:rPr>
          <w:sz w:val="20"/>
          <w:szCs w:val="20"/>
          <w:lang w:val="hr-HR" w:eastAsia="hr-HR"/>
        </w:rPr>
        <w:t xml:space="preserve">lovnih subjekata Bosne i </w:t>
      </w:r>
      <w:r w:rsidRPr="00187C8A">
        <w:rPr>
          <w:sz w:val="20"/>
          <w:szCs w:val="20"/>
          <w:lang w:val="hr-HR" w:eastAsia="hr-HR"/>
        </w:rPr>
        <w:t>Hercegovine, Službeni glasnik BiH, br. 31/06</w:t>
      </w:r>
      <w:r>
        <w:rPr>
          <w:sz w:val="20"/>
          <w:szCs w:val="20"/>
          <w:lang w:val="hr-HR" w:eastAsia="hr-HR"/>
        </w:rPr>
        <w:t>.</w:t>
      </w:r>
    </w:p>
  </w:footnote>
  <w:footnote w:id="35">
    <w:p w:rsidR="00DE3561" w:rsidRPr="00187C8A" w:rsidRDefault="00DE3561" w:rsidP="001916BC">
      <w:pPr>
        <w:spacing w:after="0"/>
        <w:rPr>
          <w:sz w:val="20"/>
          <w:szCs w:val="20"/>
          <w:lang w:val="hr-HR" w:eastAsia="hr-HR"/>
        </w:rPr>
      </w:pPr>
      <w:r>
        <w:rPr>
          <w:rStyle w:val="FootnoteReference"/>
        </w:rPr>
        <w:footnoteRef/>
      </w:r>
      <w:r>
        <w:t xml:space="preserve"> </w:t>
      </w:r>
      <w:r w:rsidRPr="00187C8A">
        <w:rPr>
          <w:sz w:val="20"/>
          <w:szCs w:val="20"/>
          <w:lang w:val="hr-HR" w:eastAsia="hr-HR"/>
        </w:rPr>
        <w:t>Central Credit Register (CentraleRischi) kreditni je registar kojim upravlja Banka</w:t>
      </w:r>
      <w:r>
        <w:rPr>
          <w:sz w:val="20"/>
          <w:szCs w:val="20"/>
          <w:lang w:val="hr-HR" w:eastAsia="hr-HR"/>
        </w:rPr>
        <w:t xml:space="preserve"> </w:t>
      </w:r>
      <w:r w:rsidRPr="00187C8A">
        <w:rPr>
          <w:sz w:val="20"/>
          <w:szCs w:val="20"/>
          <w:lang w:val="hr-HR" w:eastAsia="hr-HR"/>
        </w:rPr>
        <w:t>Italije, a sadrži podatke o svim zajmotražiteljima čiji kredit iznosi više od 30.000 €.</w:t>
      </w:r>
    </w:p>
  </w:footnote>
  <w:footnote w:id="36">
    <w:p w:rsidR="00DE3561" w:rsidRPr="001916BC" w:rsidRDefault="00DE3561" w:rsidP="001916BC">
      <w:pPr>
        <w:rPr>
          <w:sz w:val="20"/>
          <w:szCs w:val="20"/>
        </w:rPr>
      </w:pPr>
      <w:r>
        <w:rPr>
          <w:rStyle w:val="FootnoteReference"/>
        </w:rPr>
        <w:footnoteRef/>
      </w:r>
      <w:r w:rsidRPr="001916BC">
        <w:rPr>
          <w:sz w:val="20"/>
          <w:szCs w:val="20"/>
          <w:lang w:val="hr-HR"/>
        </w:rPr>
        <w:t>Živko I., Kandžija V., Upravljanje bankama, Ekonomski fakultet Sveučilišta u Rijeci, Sveučilište u Mostaru i Ekonomski fakultet Sveučilišta u Mostaru, 2014</w:t>
      </w:r>
      <w:r>
        <w:rPr>
          <w:sz w:val="20"/>
          <w:szCs w:val="20"/>
          <w:lang w:val="hr-HR"/>
        </w:rPr>
        <w:t>.</w:t>
      </w:r>
      <w:r w:rsidRPr="001916BC">
        <w:rPr>
          <w:sz w:val="20"/>
          <w:szCs w:val="20"/>
          <w:lang w:val="hr-HR"/>
        </w:rPr>
        <w:t>, str. 310</w:t>
      </w:r>
      <w:r>
        <w:rPr>
          <w:lang w:val="hr-HR"/>
        </w:rPr>
        <w:t>.</w:t>
      </w:r>
    </w:p>
  </w:footnote>
  <w:footnote w:id="37">
    <w:p w:rsidR="00DE3561" w:rsidRPr="00C948F6" w:rsidRDefault="00DE3561">
      <w:pPr>
        <w:pStyle w:val="FootnoteText"/>
        <w:rPr>
          <w:lang w:val="hr-HR"/>
        </w:rPr>
      </w:pPr>
      <w:r>
        <w:rPr>
          <w:rStyle w:val="FootnoteReference"/>
        </w:rPr>
        <w:footnoteRef/>
      </w:r>
      <w:r>
        <w:t xml:space="preserve"> Ross, S.A., Westerfield, R.W., Jordan, B.D., Fundamentals of Corporate Finance, IRWIN, Chicago, 1995, str. 611.</w:t>
      </w:r>
    </w:p>
  </w:footnote>
  <w:footnote w:id="38">
    <w:p w:rsidR="00DE3561" w:rsidRPr="007B73C9" w:rsidRDefault="00DE3561" w:rsidP="007B73C9">
      <w:r>
        <w:rPr>
          <w:rStyle w:val="FootnoteReference"/>
        </w:rPr>
        <w:footnoteRef/>
      </w:r>
      <w:r>
        <w:rPr>
          <w:sz w:val="20"/>
          <w:szCs w:val="20"/>
          <w:lang w:val="hr-HR"/>
        </w:rPr>
        <w:t xml:space="preserve"> </w:t>
      </w:r>
      <w:r w:rsidRPr="007B73C9">
        <w:rPr>
          <w:sz w:val="20"/>
          <w:szCs w:val="20"/>
          <w:lang w:val="hr-HR"/>
        </w:rPr>
        <w:t>Živko I., Kandžija V., Upravljanje bankama, Ekonomski fakultet Sveučilišta u Rijeci, Sveučilište u Mostaru i Ekonomski fakultet Sveučilišta u Mostaru, 2014., str. 315</w:t>
      </w:r>
      <w:r>
        <w:rPr>
          <w:sz w:val="20"/>
          <w:szCs w:val="20"/>
          <w:lang w:val="hr-HR"/>
        </w:rPr>
        <w:t>.</w:t>
      </w:r>
    </w:p>
  </w:footnote>
  <w:footnote w:id="39">
    <w:p w:rsidR="00DE3561" w:rsidRPr="003E41A6" w:rsidRDefault="00DE3561" w:rsidP="00913AFB">
      <w:pPr>
        <w:spacing w:after="0"/>
        <w:rPr>
          <w:sz w:val="20"/>
          <w:szCs w:val="20"/>
          <w:lang w:val="hr-HR" w:eastAsia="hr-HR"/>
        </w:rPr>
      </w:pPr>
      <w:r>
        <w:rPr>
          <w:rStyle w:val="FootnoteReference"/>
        </w:rPr>
        <w:footnoteRef/>
      </w:r>
      <w:r>
        <w:t xml:space="preserve"> </w:t>
      </w:r>
      <w:r w:rsidRPr="003E41A6">
        <w:rPr>
          <w:sz w:val="20"/>
          <w:szCs w:val="20"/>
          <w:lang w:val="hr-HR" w:eastAsia="hr-HR"/>
        </w:rPr>
        <w:t>Subjektivni kriterij vezan je za financijsko i ekonomsko stanje kao i za uočene</w:t>
      </w:r>
      <w:r>
        <w:rPr>
          <w:sz w:val="20"/>
          <w:szCs w:val="20"/>
          <w:lang w:val="hr-HR" w:eastAsia="hr-HR"/>
        </w:rPr>
        <w:t xml:space="preserve"> </w:t>
      </w:r>
      <w:r w:rsidRPr="003E41A6">
        <w:rPr>
          <w:sz w:val="20"/>
          <w:szCs w:val="20"/>
          <w:lang w:val="hr-HR" w:eastAsia="hr-HR"/>
        </w:rPr>
        <w:t>poslovne i moralne osobine korisnika.</w:t>
      </w:r>
    </w:p>
  </w:footnote>
  <w:footnote w:id="40">
    <w:p w:rsidR="00DE3561" w:rsidRPr="003E41A6" w:rsidRDefault="00DE3561" w:rsidP="00913AFB">
      <w:pPr>
        <w:spacing w:after="0"/>
        <w:rPr>
          <w:sz w:val="20"/>
          <w:szCs w:val="20"/>
          <w:lang w:val="hr-HR" w:eastAsia="hr-HR"/>
        </w:rPr>
      </w:pPr>
      <w:r>
        <w:rPr>
          <w:rStyle w:val="FootnoteReference"/>
        </w:rPr>
        <w:footnoteRef/>
      </w:r>
      <w:r>
        <w:t xml:space="preserve"> </w:t>
      </w:r>
      <w:r w:rsidRPr="003E41A6">
        <w:rPr>
          <w:sz w:val="20"/>
          <w:szCs w:val="20"/>
          <w:lang w:val="hr-HR" w:eastAsia="hr-HR"/>
        </w:rPr>
        <w:t>Objektivni kriteriji odnose se na postizanje rokova u izvršavanju obveza i starosti</w:t>
      </w:r>
      <w:r>
        <w:rPr>
          <w:sz w:val="20"/>
          <w:szCs w:val="20"/>
          <w:lang w:val="hr-HR" w:eastAsia="hr-HR"/>
        </w:rPr>
        <w:t xml:space="preserve"> </w:t>
      </w:r>
      <w:r w:rsidRPr="003E41A6">
        <w:rPr>
          <w:sz w:val="20"/>
          <w:szCs w:val="20"/>
          <w:lang w:val="hr-HR" w:eastAsia="hr-HR"/>
        </w:rPr>
        <w:t>već dospjelih obveza korisnika banke.</w:t>
      </w:r>
    </w:p>
  </w:footnote>
  <w:footnote w:id="41">
    <w:p w:rsidR="00DE3561" w:rsidRPr="0083091B" w:rsidRDefault="00DE3561">
      <w:pPr>
        <w:pStyle w:val="FootnoteText"/>
        <w:rPr>
          <w:lang w:val="hr-HR"/>
        </w:rPr>
      </w:pPr>
      <w:r>
        <w:rPr>
          <w:rStyle w:val="FootnoteReference"/>
        </w:rPr>
        <w:footnoteRef/>
      </w:r>
      <w:r>
        <w:t xml:space="preserve"> McNab, H., Wynn, A., Principles nad Preactice of Consumer Credit Risk Management, CIB Publishing, Canterbury, 2000.</w:t>
      </w:r>
    </w:p>
  </w:footnote>
  <w:footnote w:id="42">
    <w:p w:rsidR="00DE3561" w:rsidRPr="00EE3F19" w:rsidRDefault="00DE3561">
      <w:pPr>
        <w:pStyle w:val="FootnoteText"/>
        <w:rPr>
          <w:lang w:val="hr-HR"/>
        </w:rPr>
      </w:pPr>
      <w:r>
        <w:rPr>
          <w:rStyle w:val="FootnoteReference"/>
        </w:rPr>
        <w:footnoteRef/>
      </w:r>
      <w:r>
        <w:t xml:space="preserve"> Hand, D.J., Henley, W.E., Statistical Classification Methods in Consumer Credit Scoring: a Review, Journal Royal Statistical Society A, 160, 1997, str. 523-541.; Caouette,J.B., Altman,E.I., Narayanan,P., Managing Credit Risk, John Wiley &amp; Sons, New York, 1998.; Desai, V.S., Crook, J.N., Overstreet, G.A., A Comparison of Neural Network and Linear Scoring Models in Credit Union Environment, European Journal od Operational Research 95 (1996), str. 24-35.; Koch, T.W., MacDonald, S.S., Bank Management, Harcourt College Publishers, Fortworth, Tokyo, 2000.</w:t>
      </w:r>
    </w:p>
  </w:footnote>
  <w:footnote w:id="43">
    <w:p w:rsidR="00DE3561" w:rsidRPr="00EE3F19" w:rsidRDefault="00DE3561">
      <w:pPr>
        <w:pStyle w:val="FootnoteText"/>
      </w:pPr>
      <w:r>
        <w:rPr>
          <w:rStyle w:val="FootnoteReference"/>
        </w:rPr>
        <w:footnoteRef/>
      </w:r>
      <w:r>
        <w:t xml:space="preserve"> McNab, H., Wynn, A., Principles nad Preactice of Consumer Credit Risk Management, CIB Publishing, Canterbury, 2000.</w:t>
      </w:r>
    </w:p>
  </w:footnote>
  <w:footnote w:id="44">
    <w:p w:rsidR="00DE3561" w:rsidRPr="00463167" w:rsidRDefault="00DE3561" w:rsidP="00463167">
      <w:pPr>
        <w:rPr>
          <w:sz w:val="20"/>
          <w:szCs w:val="20"/>
          <w:lang w:val="hr-HR" w:eastAsia="hr-HR"/>
        </w:rPr>
      </w:pPr>
      <w:r>
        <w:rPr>
          <w:rStyle w:val="FootnoteReference"/>
        </w:rPr>
        <w:footnoteRef/>
      </w:r>
      <w:r>
        <w:t xml:space="preserve"> </w:t>
      </w:r>
      <w:r w:rsidRPr="00463167">
        <w:rPr>
          <w:sz w:val="20"/>
          <w:szCs w:val="20"/>
          <w:lang w:val="hr-HR" w:eastAsia="hr-HR"/>
        </w:rPr>
        <w:t>ICE predstavlja nagradu za preuzeti rizik od strane banke za dani kredit (I –interest</w:t>
      </w:r>
      <w:r>
        <w:rPr>
          <w:sz w:val="20"/>
          <w:szCs w:val="20"/>
          <w:lang w:val="hr-HR" w:eastAsia="hr-HR"/>
        </w:rPr>
        <w:t xml:space="preserve"> </w:t>
      </w:r>
      <w:r w:rsidRPr="00463167">
        <w:rPr>
          <w:sz w:val="20"/>
          <w:szCs w:val="20"/>
          <w:lang w:val="hr-HR" w:eastAsia="hr-HR"/>
        </w:rPr>
        <w:t>– kamata, C – commission – naknade/provizije</w:t>
      </w:r>
      <w:r>
        <w:rPr>
          <w:sz w:val="20"/>
          <w:szCs w:val="20"/>
          <w:lang w:val="hr-HR" w:eastAsia="hr-HR"/>
        </w:rPr>
        <w:t xml:space="preserve">, E – exstra – dodatni skriveni </w:t>
      </w:r>
      <w:r w:rsidRPr="00463167">
        <w:rPr>
          <w:sz w:val="20"/>
          <w:szCs w:val="20"/>
          <w:lang w:val="hr-HR" w:eastAsia="hr-HR"/>
        </w:rPr>
        <w:t>troškovi).</w:t>
      </w:r>
    </w:p>
  </w:footnote>
  <w:footnote w:id="45">
    <w:p w:rsidR="00DE3561" w:rsidRPr="003E6BCC" w:rsidRDefault="00DE3561">
      <w:pPr>
        <w:pStyle w:val="FootnoteText"/>
        <w:rPr>
          <w:lang w:val="hr-HR"/>
        </w:rPr>
      </w:pPr>
      <w:r>
        <w:rPr>
          <w:rStyle w:val="FootnoteReference"/>
        </w:rPr>
        <w:footnoteRef/>
      </w:r>
      <w:r>
        <w:t xml:space="preserve">  </w:t>
      </w:r>
      <w:r w:rsidRPr="00EE2458">
        <w:t>FBA</w:t>
      </w:r>
      <w:r>
        <w:t>, Odluka o minimalnim standardima za upravljanje kreditnim rizikom i klasifikaciju aktive banaka, 2011, str. 9.</w:t>
      </w:r>
    </w:p>
  </w:footnote>
  <w:footnote w:id="46">
    <w:p w:rsidR="00DE3561" w:rsidRPr="00225D7D" w:rsidRDefault="00DE3561">
      <w:pPr>
        <w:pStyle w:val="FootnoteText"/>
        <w:rPr>
          <w:lang w:val="hr-HR"/>
        </w:rPr>
      </w:pPr>
      <w:r>
        <w:rPr>
          <w:rStyle w:val="FootnoteReference"/>
        </w:rPr>
        <w:footnoteRef/>
      </w:r>
      <w:r>
        <w:t xml:space="preserve"> </w:t>
      </w:r>
      <w:r>
        <w:rPr>
          <w:lang w:val="hr-HR"/>
        </w:rPr>
        <w:t>Zakon o zaštiti jamca u Federaciji Bosne i Hercegovine, Službene novine Federacije BiH, broj: 100/13, godina 2013.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326B"/>
    <w:multiLevelType w:val="hybridMultilevel"/>
    <w:tmpl w:val="D6EA6B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A687651"/>
    <w:multiLevelType w:val="hybridMultilevel"/>
    <w:tmpl w:val="B37E8B6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nsid w:val="0AFE5D38"/>
    <w:multiLevelType w:val="hybridMultilevel"/>
    <w:tmpl w:val="CBE22FE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nsid w:val="122F436E"/>
    <w:multiLevelType w:val="hybridMultilevel"/>
    <w:tmpl w:val="29ACF4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3D87080"/>
    <w:multiLevelType w:val="hybridMultilevel"/>
    <w:tmpl w:val="4412B8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3F66FCE"/>
    <w:multiLevelType w:val="hybridMultilevel"/>
    <w:tmpl w:val="1AC439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52156AD"/>
    <w:multiLevelType w:val="hybridMultilevel"/>
    <w:tmpl w:val="E0746F7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7">
    <w:nsid w:val="15BD2242"/>
    <w:multiLevelType w:val="hybridMultilevel"/>
    <w:tmpl w:val="F6CC8AC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17CC1B31"/>
    <w:multiLevelType w:val="hybridMultilevel"/>
    <w:tmpl w:val="B23E823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
    <w:nsid w:val="197732DF"/>
    <w:multiLevelType w:val="hybridMultilevel"/>
    <w:tmpl w:val="88965E1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1CC4362C"/>
    <w:multiLevelType w:val="hybridMultilevel"/>
    <w:tmpl w:val="C666E904"/>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03302C1"/>
    <w:multiLevelType w:val="hybridMultilevel"/>
    <w:tmpl w:val="A15E1BD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2">
    <w:nsid w:val="21057DB9"/>
    <w:multiLevelType w:val="multilevel"/>
    <w:tmpl w:val="BB4CED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22721D27"/>
    <w:multiLevelType w:val="hybridMultilevel"/>
    <w:tmpl w:val="4ADC643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4">
    <w:nsid w:val="26F54A5F"/>
    <w:multiLevelType w:val="hybridMultilevel"/>
    <w:tmpl w:val="BB808F3E"/>
    <w:lvl w:ilvl="0" w:tplc="C2B88D80">
      <w:start w:val="1"/>
      <w:numFmt w:val="bullet"/>
      <w:lvlText w:val=""/>
      <w:lvlJc w:val="left"/>
      <w:pPr>
        <w:ind w:left="1080" w:hanging="360"/>
      </w:pPr>
      <w:rPr>
        <w:rFonts w:ascii="Symbol" w:hAnsi="Symbol" w:hint="default"/>
        <w:color w:val="auto"/>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nsid w:val="28033D58"/>
    <w:multiLevelType w:val="hybridMultilevel"/>
    <w:tmpl w:val="27AA2E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2D80537B"/>
    <w:multiLevelType w:val="hybridMultilevel"/>
    <w:tmpl w:val="D1BCCD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2DEB5264"/>
    <w:multiLevelType w:val="hybridMultilevel"/>
    <w:tmpl w:val="A9163A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2FFF02B3"/>
    <w:multiLevelType w:val="hybridMultilevel"/>
    <w:tmpl w:val="59B8707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nsid w:val="36924D63"/>
    <w:multiLevelType w:val="hybridMultilevel"/>
    <w:tmpl w:val="11E00136"/>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0">
    <w:nsid w:val="3B2072AF"/>
    <w:multiLevelType w:val="hybridMultilevel"/>
    <w:tmpl w:val="D74E5580"/>
    <w:lvl w:ilvl="0" w:tplc="79648040">
      <w:start w:val="1"/>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44083B98"/>
    <w:multiLevelType w:val="hybridMultilevel"/>
    <w:tmpl w:val="F266C97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2">
    <w:nsid w:val="458F3C4C"/>
    <w:multiLevelType w:val="hybridMultilevel"/>
    <w:tmpl w:val="E796EA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46142732"/>
    <w:multiLevelType w:val="hybridMultilevel"/>
    <w:tmpl w:val="C6227E2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4">
    <w:nsid w:val="475009BC"/>
    <w:multiLevelType w:val="hybridMultilevel"/>
    <w:tmpl w:val="38F0C9A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5">
    <w:nsid w:val="4F360C40"/>
    <w:multiLevelType w:val="hybridMultilevel"/>
    <w:tmpl w:val="41EC56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4F3D1C74"/>
    <w:multiLevelType w:val="hybridMultilevel"/>
    <w:tmpl w:val="65F2820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7">
    <w:nsid w:val="50BA3244"/>
    <w:multiLevelType w:val="hybridMultilevel"/>
    <w:tmpl w:val="5082F81E"/>
    <w:lvl w:ilvl="0" w:tplc="C2B88D80">
      <w:start w:val="1"/>
      <w:numFmt w:val="bullet"/>
      <w:lvlText w:val=""/>
      <w:lvlJc w:val="left"/>
      <w:pPr>
        <w:ind w:left="720" w:hanging="360"/>
      </w:pPr>
      <w:rPr>
        <w:rFonts w:ascii="Symbol" w:hAnsi="Symbol" w:hint="default"/>
        <w:color w:val="auto"/>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55030D0A"/>
    <w:multiLevelType w:val="hybridMultilevel"/>
    <w:tmpl w:val="FB5C9492"/>
    <w:lvl w:ilvl="0" w:tplc="C2B88D80">
      <w:start w:val="1"/>
      <w:numFmt w:val="bullet"/>
      <w:lvlText w:val=""/>
      <w:lvlJc w:val="left"/>
      <w:pPr>
        <w:ind w:left="1080" w:hanging="360"/>
      </w:pPr>
      <w:rPr>
        <w:rFonts w:ascii="Symbol" w:hAnsi="Symbol" w:hint="default"/>
        <w:color w:val="auto"/>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9">
    <w:nsid w:val="57454226"/>
    <w:multiLevelType w:val="hybridMultilevel"/>
    <w:tmpl w:val="CAC47DB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0">
    <w:nsid w:val="578F54F4"/>
    <w:multiLevelType w:val="hybridMultilevel"/>
    <w:tmpl w:val="9F225E96"/>
    <w:lvl w:ilvl="0" w:tplc="C2B88D80">
      <w:start w:val="1"/>
      <w:numFmt w:val="bullet"/>
      <w:lvlText w:val=""/>
      <w:lvlJc w:val="left"/>
      <w:pPr>
        <w:ind w:left="1080" w:hanging="360"/>
      </w:pPr>
      <w:rPr>
        <w:rFonts w:ascii="Symbol" w:hAnsi="Symbol" w:hint="default"/>
        <w:color w:val="auto"/>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nsid w:val="5845156F"/>
    <w:multiLevelType w:val="hybridMultilevel"/>
    <w:tmpl w:val="29B448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60F02431"/>
    <w:multiLevelType w:val="hybridMultilevel"/>
    <w:tmpl w:val="3C9821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65497E1B"/>
    <w:multiLevelType w:val="hybridMultilevel"/>
    <w:tmpl w:val="EA740D14"/>
    <w:lvl w:ilvl="0" w:tplc="FD22CACE">
      <w:start w:val="1"/>
      <w:numFmt w:val="bullet"/>
      <w:lvlText w:val=""/>
      <w:lvlJc w:val="left"/>
      <w:pPr>
        <w:ind w:left="720" w:hanging="360"/>
      </w:pPr>
      <w:rPr>
        <w:rFonts w:ascii="Symbol" w:hAnsi="Symbol" w:hint="default"/>
        <w:sz w:val="24"/>
        <w:szCs w:val="24"/>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nsid w:val="6564743D"/>
    <w:multiLevelType w:val="hybridMultilevel"/>
    <w:tmpl w:val="258CB4F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5">
    <w:nsid w:val="6BD62D02"/>
    <w:multiLevelType w:val="hybridMultilevel"/>
    <w:tmpl w:val="D9CC0F8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6">
    <w:nsid w:val="6CB05C7F"/>
    <w:multiLevelType w:val="hybridMultilevel"/>
    <w:tmpl w:val="8FF430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nsid w:val="6E6B3BBC"/>
    <w:multiLevelType w:val="hybridMultilevel"/>
    <w:tmpl w:val="C9C62E4E"/>
    <w:lvl w:ilvl="0" w:tplc="C2B88D80">
      <w:start w:val="1"/>
      <w:numFmt w:val="bullet"/>
      <w:lvlText w:val=""/>
      <w:lvlJc w:val="left"/>
      <w:pPr>
        <w:ind w:left="1080" w:hanging="360"/>
      </w:pPr>
      <w:rPr>
        <w:rFonts w:ascii="Symbol" w:hAnsi="Symbol" w:hint="default"/>
        <w:color w:val="auto"/>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nsid w:val="6EC11F85"/>
    <w:multiLevelType w:val="hybridMultilevel"/>
    <w:tmpl w:val="DB14107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9">
    <w:nsid w:val="6F2F2C14"/>
    <w:multiLevelType w:val="hybridMultilevel"/>
    <w:tmpl w:val="8832893C"/>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0">
    <w:nsid w:val="6F4E41F6"/>
    <w:multiLevelType w:val="hybridMultilevel"/>
    <w:tmpl w:val="94B8E0B4"/>
    <w:lvl w:ilvl="0" w:tplc="C2B88D80">
      <w:start w:val="1"/>
      <w:numFmt w:val="bullet"/>
      <w:lvlText w:val=""/>
      <w:lvlJc w:val="left"/>
      <w:pPr>
        <w:ind w:left="1080" w:hanging="360"/>
      </w:pPr>
      <w:rPr>
        <w:rFonts w:ascii="Symbol" w:hAnsi="Symbol" w:hint="default"/>
        <w:color w:val="auto"/>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1">
    <w:nsid w:val="6FAE2BA5"/>
    <w:multiLevelType w:val="hybridMultilevel"/>
    <w:tmpl w:val="41B67308"/>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2">
    <w:nsid w:val="728A594B"/>
    <w:multiLevelType w:val="hybridMultilevel"/>
    <w:tmpl w:val="D3C02F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nsid w:val="76DC38D5"/>
    <w:multiLevelType w:val="hybridMultilevel"/>
    <w:tmpl w:val="1D2A46B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nsid w:val="79E878EA"/>
    <w:multiLevelType w:val="hybridMultilevel"/>
    <w:tmpl w:val="DDFEEE20"/>
    <w:lvl w:ilvl="0" w:tplc="C2B88D80">
      <w:start w:val="1"/>
      <w:numFmt w:val="bullet"/>
      <w:lvlText w:val=""/>
      <w:lvlJc w:val="left"/>
      <w:pPr>
        <w:ind w:left="1080" w:hanging="360"/>
      </w:pPr>
      <w:rPr>
        <w:rFonts w:ascii="Symbol" w:hAnsi="Symbol" w:hint="default"/>
        <w:color w:val="auto"/>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5">
    <w:nsid w:val="7BDD24FA"/>
    <w:multiLevelType w:val="hybridMultilevel"/>
    <w:tmpl w:val="A5EAB37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46">
    <w:nsid w:val="7D1F5C26"/>
    <w:multiLevelType w:val="hybridMultilevel"/>
    <w:tmpl w:val="BC188AF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7">
    <w:nsid w:val="7DD17F2E"/>
    <w:multiLevelType w:val="hybridMultilevel"/>
    <w:tmpl w:val="DF0AFFAA"/>
    <w:lvl w:ilvl="0" w:tplc="C2B88D80">
      <w:start w:val="1"/>
      <w:numFmt w:val="bullet"/>
      <w:lvlText w:val=""/>
      <w:lvlJc w:val="left"/>
      <w:pPr>
        <w:ind w:left="720" w:hanging="360"/>
      </w:pPr>
      <w:rPr>
        <w:rFonts w:ascii="Symbol" w:hAnsi="Symbol" w:hint="default"/>
        <w:color w:val="auto"/>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47"/>
  </w:num>
  <w:num w:numId="4">
    <w:abstractNumId w:val="28"/>
  </w:num>
  <w:num w:numId="5">
    <w:abstractNumId w:val="14"/>
  </w:num>
  <w:num w:numId="6">
    <w:abstractNumId w:val="30"/>
  </w:num>
  <w:num w:numId="7">
    <w:abstractNumId w:val="44"/>
  </w:num>
  <w:num w:numId="8">
    <w:abstractNumId w:val="40"/>
  </w:num>
  <w:num w:numId="9">
    <w:abstractNumId w:val="23"/>
  </w:num>
  <w:num w:numId="10">
    <w:abstractNumId w:val="7"/>
  </w:num>
  <w:num w:numId="11">
    <w:abstractNumId w:val="8"/>
  </w:num>
  <w:num w:numId="12">
    <w:abstractNumId w:val="18"/>
  </w:num>
  <w:num w:numId="13">
    <w:abstractNumId w:val="26"/>
  </w:num>
  <w:num w:numId="14">
    <w:abstractNumId w:val="6"/>
  </w:num>
  <w:num w:numId="15">
    <w:abstractNumId w:val="29"/>
  </w:num>
  <w:num w:numId="16">
    <w:abstractNumId w:val="1"/>
  </w:num>
  <w:num w:numId="17">
    <w:abstractNumId w:val="27"/>
  </w:num>
  <w:num w:numId="18">
    <w:abstractNumId w:val="37"/>
  </w:num>
  <w:num w:numId="19">
    <w:abstractNumId w:val="25"/>
  </w:num>
  <w:num w:numId="20">
    <w:abstractNumId w:val="36"/>
  </w:num>
  <w:num w:numId="21">
    <w:abstractNumId w:val="19"/>
  </w:num>
  <w:num w:numId="22">
    <w:abstractNumId w:val="13"/>
  </w:num>
  <w:num w:numId="23">
    <w:abstractNumId w:val="15"/>
  </w:num>
  <w:num w:numId="24">
    <w:abstractNumId w:val="2"/>
  </w:num>
  <w:num w:numId="25">
    <w:abstractNumId w:val="43"/>
  </w:num>
  <w:num w:numId="26">
    <w:abstractNumId w:val="11"/>
  </w:num>
  <w:num w:numId="27">
    <w:abstractNumId w:val="41"/>
  </w:num>
  <w:num w:numId="28">
    <w:abstractNumId w:val="45"/>
  </w:num>
  <w:num w:numId="29">
    <w:abstractNumId w:val="10"/>
  </w:num>
  <w:num w:numId="30">
    <w:abstractNumId w:val="17"/>
  </w:num>
  <w:num w:numId="31">
    <w:abstractNumId w:val="46"/>
  </w:num>
  <w:num w:numId="32">
    <w:abstractNumId w:val="24"/>
  </w:num>
  <w:num w:numId="33">
    <w:abstractNumId w:val="21"/>
  </w:num>
  <w:num w:numId="34">
    <w:abstractNumId w:val="39"/>
  </w:num>
  <w:num w:numId="35">
    <w:abstractNumId w:val="38"/>
  </w:num>
  <w:num w:numId="36">
    <w:abstractNumId w:val="35"/>
  </w:num>
  <w:num w:numId="37">
    <w:abstractNumId w:val="32"/>
  </w:num>
  <w:num w:numId="38">
    <w:abstractNumId w:val="31"/>
  </w:num>
  <w:num w:numId="39">
    <w:abstractNumId w:val="42"/>
  </w:num>
  <w:num w:numId="40">
    <w:abstractNumId w:val="3"/>
  </w:num>
  <w:num w:numId="41">
    <w:abstractNumId w:val="22"/>
  </w:num>
  <w:num w:numId="42">
    <w:abstractNumId w:val="16"/>
  </w:num>
  <w:num w:numId="43">
    <w:abstractNumId w:val="5"/>
  </w:num>
  <w:num w:numId="44">
    <w:abstractNumId w:val="0"/>
  </w:num>
  <w:num w:numId="45">
    <w:abstractNumId w:val="4"/>
  </w:num>
  <w:num w:numId="46">
    <w:abstractNumId w:val="9"/>
  </w:num>
  <w:num w:numId="47">
    <w:abstractNumId w:val="33"/>
  </w:num>
  <w:num w:numId="48">
    <w:abstractNumId w:val="34"/>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F44792"/>
    <w:rsid w:val="000005D8"/>
    <w:rsid w:val="00003883"/>
    <w:rsid w:val="000045B8"/>
    <w:rsid w:val="000077D2"/>
    <w:rsid w:val="00013268"/>
    <w:rsid w:val="00017E82"/>
    <w:rsid w:val="000213E9"/>
    <w:rsid w:val="0002346E"/>
    <w:rsid w:val="00034BB6"/>
    <w:rsid w:val="00042114"/>
    <w:rsid w:val="000557AD"/>
    <w:rsid w:val="00055827"/>
    <w:rsid w:val="00055EA6"/>
    <w:rsid w:val="000561C8"/>
    <w:rsid w:val="0007282B"/>
    <w:rsid w:val="00081002"/>
    <w:rsid w:val="00083EF5"/>
    <w:rsid w:val="0008526E"/>
    <w:rsid w:val="00090D70"/>
    <w:rsid w:val="00090FC2"/>
    <w:rsid w:val="000A573D"/>
    <w:rsid w:val="000B2758"/>
    <w:rsid w:val="000B3433"/>
    <w:rsid w:val="000B6FA0"/>
    <w:rsid w:val="000D6407"/>
    <w:rsid w:val="000E3AC1"/>
    <w:rsid w:val="000E5AFB"/>
    <w:rsid w:val="000F02A2"/>
    <w:rsid w:val="00106018"/>
    <w:rsid w:val="00106FF8"/>
    <w:rsid w:val="00113B80"/>
    <w:rsid w:val="0011613F"/>
    <w:rsid w:val="0012050C"/>
    <w:rsid w:val="001245F7"/>
    <w:rsid w:val="00130097"/>
    <w:rsid w:val="001346A7"/>
    <w:rsid w:val="0014188E"/>
    <w:rsid w:val="00143C6C"/>
    <w:rsid w:val="00145C2F"/>
    <w:rsid w:val="00166003"/>
    <w:rsid w:val="00166320"/>
    <w:rsid w:val="00187C8A"/>
    <w:rsid w:val="001916BC"/>
    <w:rsid w:val="00193742"/>
    <w:rsid w:val="001C2AEA"/>
    <w:rsid w:val="001D06F5"/>
    <w:rsid w:val="001D27C6"/>
    <w:rsid w:val="001E1DDD"/>
    <w:rsid w:val="001E506E"/>
    <w:rsid w:val="001F1F87"/>
    <w:rsid w:val="001F27A9"/>
    <w:rsid w:val="00201C4E"/>
    <w:rsid w:val="002022C4"/>
    <w:rsid w:val="00203334"/>
    <w:rsid w:val="00207545"/>
    <w:rsid w:val="00210534"/>
    <w:rsid w:val="00213B4F"/>
    <w:rsid w:val="002153E6"/>
    <w:rsid w:val="002163D5"/>
    <w:rsid w:val="0021645F"/>
    <w:rsid w:val="00216F0A"/>
    <w:rsid w:val="0021741F"/>
    <w:rsid w:val="00225D7D"/>
    <w:rsid w:val="002418B2"/>
    <w:rsid w:val="002450B3"/>
    <w:rsid w:val="002517BE"/>
    <w:rsid w:val="00254585"/>
    <w:rsid w:val="00274604"/>
    <w:rsid w:val="002748D2"/>
    <w:rsid w:val="00284F42"/>
    <w:rsid w:val="0029668C"/>
    <w:rsid w:val="0029715B"/>
    <w:rsid w:val="002B29FD"/>
    <w:rsid w:val="002B4816"/>
    <w:rsid w:val="002C165A"/>
    <w:rsid w:val="002C55DD"/>
    <w:rsid w:val="002D3A7E"/>
    <w:rsid w:val="002E1A4A"/>
    <w:rsid w:val="002E3A5A"/>
    <w:rsid w:val="002E7453"/>
    <w:rsid w:val="002F2B12"/>
    <w:rsid w:val="002F51FE"/>
    <w:rsid w:val="00310D7A"/>
    <w:rsid w:val="0032650B"/>
    <w:rsid w:val="00326F4A"/>
    <w:rsid w:val="00327D9B"/>
    <w:rsid w:val="003359F9"/>
    <w:rsid w:val="0034214F"/>
    <w:rsid w:val="00350562"/>
    <w:rsid w:val="003518B4"/>
    <w:rsid w:val="00354EEA"/>
    <w:rsid w:val="00357FEC"/>
    <w:rsid w:val="0036186E"/>
    <w:rsid w:val="00366875"/>
    <w:rsid w:val="003743DE"/>
    <w:rsid w:val="00393F59"/>
    <w:rsid w:val="003A2BC9"/>
    <w:rsid w:val="003B343E"/>
    <w:rsid w:val="003B5F2E"/>
    <w:rsid w:val="003B6BCB"/>
    <w:rsid w:val="003C1209"/>
    <w:rsid w:val="003C2F04"/>
    <w:rsid w:val="003C4680"/>
    <w:rsid w:val="003C613B"/>
    <w:rsid w:val="003E01B3"/>
    <w:rsid w:val="003E41A6"/>
    <w:rsid w:val="003E5C2D"/>
    <w:rsid w:val="003E6BCC"/>
    <w:rsid w:val="003F6219"/>
    <w:rsid w:val="0041743A"/>
    <w:rsid w:val="00424E21"/>
    <w:rsid w:val="00430605"/>
    <w:rsid w:val="004324BC"/>
    <w:rsid w:val="00433831"/>
    <w:rsid w:val="00433C29"/>
    <w:rsid w:val="00437340"/>
    <w:rsid w:val="00440ECD"/>
    <w:rsid w:val="00443509"/>
    <w:rsid w:val="00452CDA"/>
    <w:rsid w:val="00463167"/>
    <w:rsid w:val="00481C60"/>
    <w:rsid w:val="00482581"/>
    <w:rsid w:val="00490AA9"/>
    <w:rsid w:val="00492367"/>
    <w:rsid w:val="004A0DF4"/>
    <w:rsid w:val="004A21A5"/>
    <w:rsid w:val="004A2C1D"/>
    <w:rsid w:val="004C548F"/>
    <w:rsid w:val="004D3FD2"/>
    <w:rsid w:val="004E5CE1"/>
    <w:rsid w:val="004E6507"/>
    <w:rsid w:val="004F5D6F"/>
    <w:rsid w:val="004F616C"/>
    <w:rsid w:val="00506CEA"/>
    <w:rsid w:val="00511E77"/>
    <w:rsid w:val="005241A0"/>
    <w:rsid w:val="00524705"/>
    <w:rsid w:val="00536B5B"/>
    <w:rsid w:val="00546477"/>
    <w:rsid w:val="005673FA"/>
    <w:rsid w:val="00571922"/>
    <w:rsid w:val="00574282"/>
    <w:rsid w:val="00575D39"/>
    <w:rsid w:val="005829F8"/>
    <w:rsid w:val="00596AEB"/>
    <w:rsid w:val="005A304E"/>
    <w:rsid w:val="005A572A"/>
    <w:rsid w:val="005C309F"/>
    <w:rsid w:val="005D079F"/>
    <w:rsid w:val="005D35BD"/>
    <w:rsid w:val="005D5C2F"/>
    <w:rsid w:val="005E016D"/>
    <w:rsid w:val="005E57E7"/>
    <w:rsid w:val="005E6B05"/>
    <w:rsid w:val="005F357E"/>
    <w:rsid w:val="00602907"/>
    <w:rsid w:val="0061395B"/>
    <w:rsid w:val="00613A54"/>
    <w:rsid w:val="006165AA"/>
    <w:rsid w:val="006336B7"/>
    <w:rsid w:val="006352DD"/>
    <w:rsid w:val="00642F8E"/>
    <w:rsid w:val="00643421"/>
    <w:rsid w:val="0064373D"/>
    <w:rsid w:val="00660684"/>
    <w:rsid w:val="00664DF3"/>
    <w:rsid w:val="006650AF"/>
    <w:rsid w:val="00666C57"/>
    <w:rsid w:val="00672928"/>
    <w:rsid w:val="0067375D"/>
    <w:rsid w:val="00684102"/>
    <w:rsid w:val="006913CC"/>
    <w:rsid w:val="006A1595"/>
    <w:rsid w:val="006A16D1"/>
    <w:rsid w:val="006A17D1"/>
    <w:rsid w:val="006A4CDA"/>
    <w:rsid w:val="006A7D56"/>
    <w:rsid w:val="006D7C64"/>
    <w:rsid w:val="006D7F9A"/>
    <w:rsid w:val="00707329"/>
    <w:rsid w:val="00722E0E"/>
    <w:rsid w:val="00723248"/>
    <w:rsid w:val="00724AEE"/>
    <w:rsid w:val="00745214"/>
    <w:rsid w:val="00745564"/>
    <w:rsid w:val="007674E1"/>
    <w:rsid w:val="0079102D"/>
    <w:rsid w:val="00791D70"/>
    <w:rsid w:val="007961F4"/>
    <w:rsid w:val="007979D5"/>
    <w:rsid w:val="007B27FA"/>
    <w:rsid w:val="007B39FC"/>
    <w:rsid w:val="007B73C9"/>
    <w:rsid w:val="007C5A76"/>
    <w:rsid w:val="007C5E95"/>
    <w:rsid w:val="007D55FA"/>
    <w:rsid w:val="007F4757"/>
    <w:rsid w:val="007F7728"/>
    <w:rsid w:val="00802885"/>
    <w:rsid w:val="0080755D"/>
    <w:rsid w:val="008149AD"/>
    <w:rsid w:val="0082348E"/>
    <w:rsid w:val="008306C6"/>
    <w:rsid w:val="0083091B"/>
    <w:rsid w:val="008401E1"/>
    <w:rsid w:val="008403C1"/>
    <w:rsid w:val="00852C5F"/>
    <w:rsid w:val="00852D90"/>
    <w:rsid w:val="00861970"/>
    <w:rsid w:val="00865202"/>
    <w:rsid w:val="00870CCD"/>
    <w:rsid w:val="00874B7E"/>
    <w:rsid w:val="008872EF"/>
    <w:rsid w:val="008B04E3"/>
    <w:rsid w:val="008B16DB"/>
    <w:rsid w:val="008B51EA"/>
    <w:rsid w:val="008B5AC7"/>
    <w:rsid w:val="008B602F"/>
    <w:rsid w:val="008C0985"/>
    <w:rsid w:val="008C3857"/>
    <w:rsid w:val="008C78FF"/>
    <w:rsid w:val="008D47DD"/>
    <w:rsid w:val="008E0FBB"/>
    <w:rsid w:val="00903078"/>
    <w:rsid w:val="0090525E"/>
    <w:rsid w:val="009106BE"/>
    <w:rsid w:val="00912D55"/>
    <w:rsid w:val="00913AFB"/>
    <w:rsid w:val="00916810"/>
    <w:rsid w:val="009248DA"/>
    <w:rsid w:val="00954FA6"/>
    <w:rsid w:val="00960581"/>
    <w:rsid w:val="00981685"/>
    <w:rsid w:val="009B4246"/>
    <w:rsid w:val="009B7758"/>
    <w:rsid w:val="009C06CA"/>
    <w:rsid w:val="009C4F8C"/>
    <w:rsid w:val="009E713D"/>
    <w:rsid w:val="009F562D"/>
    <w:rsid w:val="00A43A11"/>
    <w:rsid w:val="00A45A1C"/>
    <w:rsid w:val="00A51C24"/>
    <w:rsid w:val="00A6169C"/>
    <w:rsid w:val="00A7233B"/>
    <w:rsid w:val="00A74B03"/>
    <w:rsid w:val="00A93580"/>
    <w:rsid w:val="00AA5FC5"/>
    <w:rsid w:val="00AA61E4"/>
    <w:rsid w:val="00AC151A"/>
    <w:rsid w:val="00AC6F63"/>
    <w:rsid w:val="00AD6682"/>
    <w:rsid w:val="00AE20BD"/>
    <w:rsid w:val="00AE68A2"/>
    <w:rsid w:val="00AF07C8"/>
    <w:rsid w:val="00AF424E"/>
    <w:rsid w:val="00B2074B"/>
    <w:rsid w:val="00B24DD9"/>
    <w:rsid w:val="00B61041"/>
    <w:rsid w:val="00B764B1"/>
    <w:rsid w:val="00BA5C99"/>
    <w:rsid w:val="00BA7105"/>
    <w:rsid w:val="00BD46CE"/>
    <w:rsid w:val="00BF2500"/>
    <w:rsid w:val="00BF30D1"/>
    <w:rsid w:val="00C0429E"/>
    <w:rsid w:val="00C15D0C"/>
    <w:rsid w:val="00C23589"/>
    <w:rsid w:val="00C24008"/>
    <w:rsid w:val="00C27BB3"/>
    <w:rsid w:val="00C321A1"/>
    <w:rsid w:val="00C37031"/>
    <w:rsid w:val="00C46299"/>
    <w:rsid w:val="00C52E50"/>
    <w:rsid w:val="00C57321"/>
    <w:rsid w:val="00C65799"/>
    <w:rsid w:val="00C672AD"/>
    <w:rsid w:val="00C71F64"/>
    <w:rsid w:val="00C72A2B"/>
    <w:rsid w:val="00C93E8B"/>
    <w:rsid w:val="00C948F6"/>
    <w:rsid w:val="00C96157"/>
    <w:rsid w:val="00CA02A5"/>
    <w:rsid w:val="00CA2128"/>
    <w:rsid w:val="00CB2859"/>
    <w:rsid w:val="00CD2411"/>
    <w:rsid w:val="00CD536D"/>
    <w:rsid w:val="00CD6F22"/>
    <w:rsid w:val="00CF6302"/>
    <w:rsid w:val="00D01687"/>
    <w:rsid w:val="00D02895"/>
    <w:rsid w:val="00D13AFA"/>
    <w:rsid w:val="00D3035C"/>
    <w:rsid w:val="00D35783"/>
    <w:rsid w:val="00D45DCB"/>
    <w:rsid w:val="00D47A92"/>
    <w:rsid w:val="00D56ED6"/>
    <w:rsid w:val="00D716B4"/>
    <w:rsid w:val="00D72C92"/>
    <w:rsid w:val="00D91FC2"/>
    <w:rsid w:val="00D92A9A"/>
    <w:rsid w:val="00D958F6"/>
    <w:rsid w:val="00DA0409"/>
    <w:rsid w:val="00DB4661"/>
    <w:rsid w:val="00DB5C32"/>
    <w:rsid w:val="00DC27EF"/>
    <w:rsid w:val="00DC2EEC"/>
    <w:rsid w:val="00DC3189"/>
    <w:rsid w:val="00DC6992"/>
    <w:rsid w:val="00DE3561"/>
    <w:rsid w:val="00DE3F9C"/>
    <w:rsid w:val="00DF1CC2"/>
    <w:rsid w:val="00DF256E"/>
    <w:rsid w:val="00E0311E"/>
    <w:rsid w:val="00E14EBB"/>
    <w:rsid w:val="00E15370"/>
    <w:rsid w:val="00E30558"/>
    <w:rsid w:val="00E602EE"/>
    <w:rsid w:val="00E70C80"/>
    <w:rsid w:val="00E73332"/>
    <w:rsid w:val="00E77B02"/>
    <w:rsid w:val="00E81BA9"/>
    <w:rsid w:val="00E84F25"/>
    <w:rsid w:val="00E85A42"/>
    <w:rsid w:val="00E902EA"/>
    <w:rsid w:val="00E96699"/>
    <w:rsid w:val="00E97003"/>
    <w:rsid w:val="00EA2F4D"/>
    <w:rsid w:val="00EE2458"/>
    <w:rsid w:val="00EE3F19"/>
    <w:rsid w:val="00EE572D"/>
    <w:rsid w:val="00EF42B4"/>
    <w:rsid w:val="00EF7041"/>
    <w:rsid w:val="00F00D73"/>
    <w:rsid w:val="00F05FA9"/>
    <w:rsid w:val="00F06074"/>
    <w:rsid w:val="00F06B53"/>
    <w:rsid w:val="00F15ABD"/>
    <w:rsid w:val="00F27567"/>
    <w:rsid w:val="00F3649F"/>
    <w:rsid w:val="00F44792"/>
    <w:rsid w:val="00F649DB"/>
    <w:rsid w:val="00F72A32"/>
    <w:rsid w:val="00F75F34"/>
    <w:rsid w:val="00F772BA"/>
    <w:rsid w:val="00F7736A"/>
    <w:rsid w:val="00F86090"/>
    <w:rsid w:val="00F86FCB"/>
    <w:rsid w:val="00F875B5"/>
    <w:rsid w:val="00F928F6"/>
    <w:rsid w:val="00F9584D"/>
    <w:rsid w:val="00FA157A"/>
    <w:rsid w:val="00FB049D"/>
    <w:rsid w:val="00FB0643"/>
    <w:rsid w:val="00FB2F31"/>
    <w:rsid w:val="00FC1187"/>
    <w:rsid w:val="00FC14FC"/>
    <w:rsid w:val="00FE0AA7"/>
    <w:rsid w:val="00FE0B0F"/>
    <w:rsid w:val="00FE379E"/>
    <w:rsid w:val="00FE58A8"/>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9458"/>
    <o:shapelayout v:ext="edit">
      <o:idmap v:ext="edit" data="1"/>
      <o:rules v:ext="edit">
        <o:r id="V:Rule5" type="connector" idref="#_x0000_s1027"/>
        <o:r id="V:Rule6" type="connector" idref="#_x0000_s1028"/>
        <o:r id="V:Rule7" type="connector" idref="#_x0000_s1029"/>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44792"/>
    <w:pPr>
      <w:spacing w:after="200"/>
      <w:jc w:val="both"/>
    </w:pPr>
    <w:rPr>
      <w:rFonts w:ascii="Times New Roman" w:hAnsi="Times New Roman"/>
      <w:noProof/>
      <w:sz w:val="24"/>
      <w:szCs w:val="24"/>
      <w:lang w:val="hr-BA" w:eastAsia="hr-BA"/>
    </w:rPr>
  </w:style>
  <w:style w:type="paragraph" w:styleId="Heading1">
    <w:name w:val="heading 1"/>
    <w:basedOn w:val="Normal"/>
    <w:next w:val="Normal"/>
    <w:link w:val="Heading1Char"/>
    <w:uiPriority w:val="9"/>
    <w:qFormat/>
    <w:rsid w:val="0032650B"/>
    <w:pPr>
      <w:keepNext/>
      <w:keepLines/>
      <w:spacing w:before="480" w:after="0"/>
      <w:outlineLvl w:val="0"/>
    </w:pPr>
    <w:rPr>
      <w:rFonts w:eastAsia="Times New Roman"/>
      <w:b/>
      <w:bCs/>
      <w:sz w:val="28"/>
      <w:szCs w:val="28"/>
    </w:rPr>
  </w:style>
  <w:style w:type="paragraph" w:styleId="Heading2">
    <w:name w:val="heading 2"/>
    <w:basedOn w:val="Normal"/>
    <w:link w:val="Heading2Char"/>
    <w:uiPriority w:val="9"/>
    <w:qFormat/>
    <w:rsid w:val="00D56ED6"/>
    <w:pPr>
      <w:spacing w:before="100" w:beforeAutospacing="1" w:after="100" w:afterAutospacing="1"/>
      <w:jc w:val="left"/>
      <w:outlineLvl w:val="1"/>
    </w:pPr>
    <w:rPr>
      <w:rFonts w:eastAsia="Times New Roman"/>
      <w:b/>
      <w:bCs/>
      <w:noProof w:val="0"/>
      <w:szCs w:val="36"/>
      <w:lang w:val="hr-HR" w:eastAsia="hr-HR"/>
    </w:rPr>
  </w:style>
  <w:style w:type="paragraph" w:styleId="Heading3">
    <w:name w:val="heading 3"/>
    <w:basedOn w:val="Normal"/>
    <w:next w:val="Normal"/>
    <w:link w:val="Heading3Char"/>
    <w:uiPriority w:val="9"/>
    <w:qFormat/>
    <w:rsid w:val="00D56ED6"/>
    <w:pPr>
      <w:keepNext/>
      <w:keepLines/>
      <w:spacing w:before="200" w:after="0"/>
      <w:outlineLvl w:val="2"/>
    </w:pPr>
    <w:rPr>
      <w:rFonts w:eastAsia="Times New Roman"/>
      <w:b/>
      <w:bCs/>
    </w:rPr>
  </w:style>
  <w:style w:type="paragraph" w:styleId="Heading4">
    <w:name w:val="heading 4"/>
    <w:basedOn w:val="Normal"/>
    <w:next w:val="Normal"/>
    <w:link w:val="Heading4Char"/>
    <w:uiPriority w:val="9"/>
    <w:qFormat/>
    <w:rsid w:val="00D56ED6"/>
    <w:pPr>
      <w:keepNext/>
      <w:keepLines/>
      <w:spacing w:before="200" w:after="0"/>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92"/>
    <w:pPr>
      <w:ind w:left="720"/>
      <w:contextualSpacing/>
    </w:pPr>
  </w:style>
  <w:style w:type="paragraph" w:styleId="Title">
    <w:name w:val="Title"/>
    <w:basedOn w:val="Normal"/>
    <w:next w:val="Normal"/>
    <w:link w:val="TitleChar"/>
    <w:uiPriority w:val="10"/>
    <w:qFormat/>
    <w:rsid w:val="00F44792"/>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44792"/>
    <w:rPr>
      <w:rFonts w:ascii="Cambria" w:eastAsia="Times New Roman" w:hAnsi="Cambria" w:cs="Times New Roman"/>
      <w:noProof/>
      <w:color w:val="17365D"/>
      <w:spacing w:val="5"/>
      <w:kern w:val="28"/>
      <w:sz w:val="52"/>
      <w:szCs w:val="52"/>
      <w:lang w:val="hr-BA" w:eastAsia="hr-BA"/>
    </w:rPr>
  </w:style>
  <w:style w:type="paragraph" w:styleId="NoSpacing">
    <w:name w:val="No Spacing"/>
    <w:uiPriority w:val="1"/>
    <w:qFormat/>
    <w:rsid w:val="00F44792"/>
    <w:pPr>
      <w:jc w:val="both"/>
    </w:pPr>
    <w:rPr>
      <w:rFonts w:ascii="Times New Roman" w:hAnsi="Times New Roman"/>
      <w:noProof/>
      <w:sz w:val="24"/>
      <w:szCs w:val="24"/>
      <w:lang w:val="hr-BA" w:eastAsia="hr-BA"/>
    </w:rPr>
  </w:style>
  <w:style w:type="paragraph" w:styleId="Header">
    <w:name w:val="header"/>
    <w:basedOn w:val="Normal"/>
    <w:link w:val="HeaderChar"/>
    <w:uiPriority w:val="99"/>
    <w:semiHidden/>
    <w:unhideWhenUsed/>
    <w:rsid w:val="00F44792"/>
    <w:pPr>
      <w:tabs>
        <w:tab w:val="center" w:pos="4536"/>
        <w:tab w:val="right" w:pos="9072"/>
      </w:tabs>
      <w:spacing w:after="0"/>
    </w:pPr>
  </w:style>
  <w:style w:type="character" w:customStyle="1" w:styleId="HeaderChar">
    <w:name w:val="Header Char"/>
    <w:basedOn w:val="DefaultParagraphFont"/>
    <w:link w:val="Header"/>
    <w:uiPriority w:val="99"/>
    <w:semiHidden/>
    <w:rsid w:val="00F44792"/>
    <w:rPr>
      <w:rFonts w:ascii="Times New Roman" w:hAnsi="Times New Roman" w:cs="Times New Roman"/>
      <w:noProof/>
      <w:sz w:val="24"/>
      <w:szCs w:val="24"/>
      <w:lang w:val="hr-BA" w:eastAsia="hr-BA"/>
    </w:rPr>
  </w:style>
  <w:style w:type="paragraph" w:styleId="Footer">
    <w:name w:val="footer"/>
    <w:basedOn w:val="Normal"/>
    <w:link w:val="FooterChar"/>
    <w:uiPriority w:val="99"/>
    <w:unhideWhenUsed/>
    <w:rsid w:val="00F44792"/>
    <w:pPr>
      <w:tabs>
        <w:tab w:val="center" w:pos="4536"/>
        <w:tab w:val="right" w:pos="9072"/>
      </w:tabs>
      <w:spacing w:after="0"/>
    </w:pPr>
  </w:style>
  <w:style w:type="character" w:customStyle="1" w:styleId="FooterChar">
    <w:name w:val="Footer Char"/>
    <w:basedOn w:val="DefaultParagraphFont"/>
    <w:link w:val="Footer"/>
    <w:uiPriority w:val="99"/>
    <w:rsid w:val="00F44792"/>
    <w:rPr>
      <w:rFonts w:ascii="Times New Roman" w:hAnsi="Times New Roman" w:cs="Times New Roman"/>
      <w:noProof/>
      <w:sz w:val="24"/>
      <w:szCs w:val="24"/>
      <w:lang w:val="hr-BA" w:eastAsia="hr-BA"/>
    </w:rPr>
  </w:style>
  <w:style w:type="paragraph" w:styleId="FootnoteText">
    <w:name w:val="footnote text"/>
    <w:basedOn w:val="Normal"/>
    <w:link w:val="FootnoteTextChar"/>
    <w:uiPriority w:val="99"/>
    <w:semiHidden/>
    <w:unhideWhenUsed/>
    <w:rsid w:val="00090FC2"/>
    <w:pPr>
      <w:spacing w:after="0"/>
    </w:pPr>
    <w:rPr>
      <w:sz w:val="20"/>
      <w:szCs w:val="20"/>
    </w:rPr>
  </w:style>
  <w:style w:type="character" w:customStyle="1" w:styleId="FootnoteTextChar">
    <w:name w:val="Footnote Text Char"/>
    <w:basedOn w:val="DefaultParagraphFont"/>
    <w:link w:val="FootnoteText"/>
    <w:uiPriority w:val="99"/>
    <w:semiHidden/>
    <w:rsid w:val="00090FC2"/>
    <w:rPr>
      <w:rFonts w:ascii="Times New Roman" w:hAnsi="Times New Roman" w:cs="Times New Roman"/>
      <w:noProof/>
      <w:sz w:val="20"/>
      <w:szCs w:val="20"/>
      <w:lang w:val="hr-BA" w:eastAsia="hr-BA"/>
    </w:rPr>
  </w:style>
  <w:style w:type="character" w:styleId="FootnoteReference">
    <w:name w:val="footnote reference"/>
    <w:basedOn w:val="DefaultParagraphFont"/>
    <w:uiPriority w:val="99"/>
    <w:semiHidden/>
    <w:unhideWhenUsed/>
    <w:rsid w:val="00090FC2"/>
    <w:rPr>
      <w:vertAlign w:val="superscript"/>
    </w:rPr>
  </w:style>
  <w:style w:type="paragraph" w:styleId="EndnoteText">
    <w:name w:val="endnote text"/>
    <w:basedOn w:val="Normal"/>
    <w:link w:val="EndnoteTextChar"/>
    <w:uiPriority w:val="99"/>
    <w:semiHidden/>
    <w:unhideWhenUsed/>
    <w:rsid w:val="00090FC2"/>
    <w:pPr>
      <w:spacing w:after="0"/>
    </w:pPr>
    <w:rPr>
      <w:sz w:val="20"/>
      <w:szCs w:val="20"/>
    </w:rPr>
  </w:style>
  <w:style w:type="character" w:customStyle="1" w:styleId="EndnoteTextChar">
    <w:name w:val="Endnote Text Char"/>
    <w:basedOn w:val="DefaultParagraphFont"/>
    <w:link w:val="EndnoteText"/>
    <w:uiPriority w:val="99"/>
    <w:semiHidden/>
    <w:rsid w:val="00090FC2"/>
    <w:rPr>
      <w:rFonts w:ascii="Times New Roman" w:hAnsi="Times New Roman" w:cs="Times New Roman"/>
      <w:noProof/>
      <w:sz w:val="20"/>
      <w:szCs w:val="20"/>
      <w:lang w:val="hr-BA" w:eastAsia="hr-BA"/>
    </w:rPr>
  </w:style>
  <w:style w:type="character" w:styleId="EndnoteReference">
    <w:name w:val="endnote reference"/>
    <w:basedOn w:val="DefaultParagraphFont"/>
    <w:uiPriority w:val="99"/>
    <w:semiHidden/>
    <w:unhideWhenUsed/>
    <w:rsid w:val="00090FC2"/>
    <w:rPr>
      <w:vertAlign w:val="superscript"/>
    </w:rPr>
  </w:style>
  <w:style w:type="table" w:styleId="TableGrid">
    <w:name w:val="Table Grid"/>
    <w:basedOn w:val="TableNormal"/>
    <w:uiPriority w:val="59"/>
    <w:rsid w:val="00C52E5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3C2F04"/>
    <w:rPr>
      <w:color w:val="0000FF"/>
      <w:u w:val="single"/>
    </w:rPr>
  </w:style>
  <w:style w:type="paragraph" w:styleId="NormalWeb">
    <w:name w:val="Normal (Web)"/>
    <w:basedOn w:val="Normal"/>
    <w:uiPriority w:val="99"/>
    <w:unhideWhenUsed/>
    <w:rsid w:val="00E85A42"/>
    <w:pPr>
      <w:spacing w:before="100" w:beforeAutospacing="1" w:after="100" w:afterAutospacing="1"/>
      <w:jc w:val="left"/>
    </w:pPr>
    <w:rPr>
      <w:rFonts w:eastAsia="Times New Roman"/>
      <w:noProof w:val="0"/>
      <w:lang w:val="hr-HR" w:eastAsia="hr-HR"/>
    </w:rPr>
  </w:style>
  <w:style w:type="character" w:styleId="Strong">
    <w:name w:val="Strong"/>
    <w:basedOn w:val="DefaultParagraphFont"/>
    <w:uiPriority w:val="22"/>
    <w:qFormat/>
    <w:rsid w:val="00E85A42"/>
    <w:rPr>
      <w:b/>
      <w:bCs/>
    </w:rPr>
  </w:style>
  <w:style w:type="character" w:styleId="Emphasis">
    <w:name w:val="Emphasis"/>
    <w:basedOn w:val="DefaultParagraphFont"/>
    <w:uiPriority w:val="20"/>
    <w:qFormat/>
    <w:rsid w:val="00E85A42"/>
    <w:rPr>
      <w:i/>
      <w:iCs/>
    </w:rPr>
  </w:style>
  <w:style w:type="character" w:customStyle="1" w:styleId="apple-converted-space">
    <w:name w:val="apple-converted-space"/>
    <w:basedOn w:val="DefaultParagraphFont"/>
    <w:rsid w:val="00E85A42"/>
  </w:style>
  <w:style w:type="character" w:customStyle="1" w:styleId="Heading2Char">
    <w:name w:val="Heading 2 Char"/>
    <w:basedOn w:val="DefaultParagraphFont"/>
    <w:link w:val="Heading2"/>
    <w:uiPriority w:val="9"/>
    <w:rsid w:val="00D56ED6"/>
    <w:rPr>
      <w:rFonts w:ascii="Times New Roman" w:eastAsia="Times New Roman" w:hAnsi="Times New Roman" w:cs="Times New Roman"/>
      <w:b/>
      <w:bCs/>
      <w:sz w:val="24"/>
      <w:szCs w:val="36"/>
      <w:lang w:eastAsia="hr-HR"/>
    </w:rPr>
  </w:style>
  <w:style w:type="character" w:customStyle="1" w:styleId="Heading1Char">
    <w:name w:val="Heading 1 Char"/>
    <w:basedOn w:val="DefaultParagraphFont"/>
    <w:link w:val="Heading1"/>
    <w:uiPriority w:val="9"/>
    <w:rsid w:val="0032650B"/>
    <w:rPr>
      <w:rFonts w:ascii="Times New Roman" w:eastAsia="Times New Roman" w:hAnsi="Times New Roman" w:cs="Times New Roman"/>
      <w:b/>
      <w:bCs/>
      <w:noProof/>
      <w:sz w:val="28"/>
      <w:szCs w:val="28"/>
      <w:lang w:val="hr-BA" w:eastAsia="hr-BA"/>
    </w:rPr>
  </w:style>
  <w:style w:type="paragraph" w:styleId="TOCHeading">
    <w:name w:val="TOC Heading"/>
    <w:basedOn w:val="Heading1"/>
    <w:next w:val="Normal"/>
    <w:uiPriority w:val="39"/>
    <w:qFormat/>
    <w:rsid w:val="00D56ED6"/>
    <w:pPr>
      <w:spacing w:line="276" w:lineRule="auto"/>
      <w:jc w:val="left"/>
      <w:outlineLvl w:val="9"/>
    </w:pPr>
    <w:rPr>
      <w:rFonts w:ascii="Cambria" w:hAnsi="Cambria"/>
      <w:noProof w:val="0"/>
      <w:color w:val="365F91"/>
      <w:lang w:val="en-US" w:eastAsia="en-US"/>
    </w:rPr>
  </w:style>
  <w:style w:type="paragraph" w:styleId="TOC1">
    <w:name w:val="toc 1"/>
    <w:basedOn w:val="Normal"/>
    <w:next w:val="Normal"/>
    <w:autoRedefine/>
    <w:uiPriority w:val="39"/>
    <w:unhideWhenUsed/>
    <w:rsid w:val="00D56ED6"/>
    <w:pPr>
      <w:spacing w:after="100"/>
    </w:pPr>
  </w:style>
  <w:style w:type="paragraph" w:styleId="BalloonText">
    <w:name w:val="Balloon Text"/>
    <w:basedOn w:val="Normal"/>
    <w:link w:val="BalloonTextChar"/>
    <w:uiPriority w:val="99"/>
    <w:semiHidden/>
    <w:unhideWhenUsed/>
    <w:rsid w:val="00D56E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ED6"/>
    <w:rPr>
      <w:rFonts w:ascii="Tahoma" w:hAnsi="Tahoma" w:cs="Tahoma"/>
      <w:noProof/>
      <w:sz w:val="16"/>
      <w:szCs w:val="16"/>
      <w:lang w:val="hr-BA" w:eastAsia="hr-BA"/>
    </w:rPr>
  </w:style>
  <w:style w:type="character" w:customStyle="1" w:styleId="Heading3Char">
    <w:name w:val="Heading 3 Char"/>
    <w:basedOn w:val="DefaultParagraphFont"/>
    <w:link w:val="Heading3"/>
    <w:uiPriority w:val="9"/>
    <w:rsid w:val="00D56ED6"/>
    <w:rPr>
      <w:rFonts w:ascii="Times New Roman" w:eastAsia="Times New Roman" w:hAnsi="Times New Roman" w:cs="Times New Roman"/>
      <w:b/>
      <w:bCs/>
      <w:noProof/>
      <w:sz w:val="24"/>
      <w:szCs w:val="24"/>
      <w:lang w:val="hr-BA" w:eastAsia="hr-BA"/>
    </w:rPr>
  </w:style>
  <w:style w:type="character" w:customStyle="1" w:styleId="Heading4Char">
    <w:name w:val="Heading 4 Char"/>
    <w:basedOn w:val="DefaultParagraphFont"/>
    <w:link w:val="Heading4"/>
    <w:uiPriority w:val="9"/>
    <w:rsid w:val="00D56ED6"/>
    <w:rPr>
      <w:rFonts w:ascii="Times New Roman" w:eastAsia="Times New Roman" w:hAnsi="Times New Roman" w:cs="Times New Roman"/>
      <w:b/>
      <w:bCs/>
      <w:i/>
      <w:iCs/>
      <w:noProof/>
      <w:sz w:val="24"/>
      <w:szCs w:val="24"/>
      <w:lang w:val="hr-BA" w:eastAsia="hr-BA"/>
    </w:rPr>
  </w:style>
  <w:style w:type="paragraph" w:styleId="TOC2">
    <w:name w:val="toc 2"/>
    <w:basedOn w:val="Normal"/>
    <w:next w:val="Normal"/>
    <w:autoRedefine/>
    <w:uiPriority w:val="39"/>
    <w:unhideWhenUsed/>
    <w:rsid w:val="00D56ED6"/>
    <w:pPr>
      <w:spacing w:after="100"/>
      <w:ind w:left="240"/>
    </w:pPr>
  </w:style>
  <w:style w:type="paragraph" w:styleId="TOC3">
    <w:name w:val="toc 3"/>
    <w:basedOn w:val="Normal"/>
    <w:next w:val="Normal"/>
    <w:autoRedefine/>
    <w:uiPriority w:val="39"/>
    <w:unhideWhenUsed/>
    <w:rsid w:val="00D56ED6"/>
    <w:pPr>
      <w:spacing w:after="100"/>
      <w:ind w:left="480"/>
    </w:pPr>
  </w:style>
  <w:style w:type="paragraph" w:styleId="BodyText2">
    <w:name w:val="Body Text 2"/>
    <w:basedOn w:val="Normal"/>
    <w:link w:val="BodyText2Char"/>
    <w:rsid w:val="001346A7"/>
    <w:pPr>
      <w:spacing w:after="0"/>
    </w:pPr>
    <w:rPr>
      <w:rFonts w:eastAsia="Times New Roman"/>
      <w:iCs/>
      <w:noProof w:val="0"/>
      <w:lang w:val="hr-HR" w:eastAsia="en-US"/>
    </w:rPr>
  </w:style>
  <w:style w:type="character" w:customStyle="1" w:styleId="BodyText2Char">
    <w:name w:val="Body Text 2 Char"/>
    <w:basedOn w:val="DefaultParagraphFont"/>
    <w:link w:val="BodyText2"/>
    <w:rsid w:val="001346A7"/>
    <w:rPr>
      <w:rFonts w:ascii="Times New Roman" w:eastAsia="Times New Roman" w:hAnsi="Times New Roman" w:cs="Times New Roman"/>
      <w:iCs/>
      <w:sz w:val="24"/>
      <w:szCs w:val="24"/>
    </w:rPr>
  </w:style>
  <w:style w:type="table" w:customStyle="1" w:styleId="LightShading-Accent11">
    <w:name w:val="Light Shading - Accent 11"/>
    <w:basedOn w:val="TableNormal"/>
    <w:uiPriority w:val="60"/>
    <w:rsid w:val="00DC2EE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11">
    <w:name w:val="Medium Shading 2 - Accent 11"/>
    <w:basedOn w:val="TableNormal"/>
    <w:uiPriority w:val="64"/>
    <w:rsid w:val="003421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A43A11"/>
    <w:rPr>
      <w:color w:val="800080"/>
      <w:u w:val="single"/>
    </w:rPr>
  </w:style>
  <w:style w:type="character" w:customStyle="1" w:styleId="a">
    <w:name w:val="a"/>
    <w:basedOn w:val="DefaultParagraphFont"/>
    <w:rsid w:val="00430605"/>
  </w:style>
  <w:style w:type="character" w:customStyle="1" w:styleId="l7">
    <w:name w:val="l7"/>
    <w:basedOn w:val="DefaultParagraphFont"/>
    <w:rsid w:val="00430605"/>
  </w:style>
  <w:style w:type="character" w:customStyle="1" w:styleId="l6">
    <w:name w:val="l6"/>
    <w:basedOn w:val="DefaultParagraphFont"/>
    <w:rsid w:val="00430605"/>
  </w:style>
  <w:style w:type="character" w:customStyle="1" w:styleId="l8">
    <w:name w:val="l8"/>
    <w:basedOn w:val="DefaultParagraphFont"/>
    <w:rsid w:val="00430605"/>
  </w:style>
  <w:style w:type="table" w:customStyle="1" w:styleId="Svijetlosjenanje-Isticanje11">
    <w:name w:val="Svijetlo sjenčanje - Isticanje 11"/>
    <w:basedOn w:val="TableNormal"/>
    <w:uiPriority w:val="60"/>
    <w:rsid w:val="00F9584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3-Accent6">
    <w:name w:val="Medium Grid 3 Accent 6"/>
    <w:basedOn w:val="TableNormal"/>
    <w:uiPriority w:val="69"/>
    <w:rsid w:val="00F9584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Svijetlareetka-Isticanje11">
    <w:name w:val="Svijetla rešetka - Isticanje 11"/>
    <w:basedOn w:val="TableNormal"/>
    <w:uiPriority w:val="62"/>
    <w:rsid w:val="00F9584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vijetlipopis-Isticanje11">
    <w:name w:val="Svijetli popis - Isticanje 11"/>
    <w:basedOn w:val="TableNormal"/>
    <w:uiPriority w:val="61"/>
    <w:rsid w:val="00C0429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ps">
    <w:name w:val="hps"/>
    <w:basedOn w:val="DefaultParagraphFont"/>
    <w:rsid w:val="0021741F"/>
  </w:style>
  <w:style w:type="paragraph" w:styleId="Caption">
    <w:name w:val="caption"/>
    <w:basedOn w:val="Normal"/>
    <w:next w:val="Normal"/>
    <w:uiPriority w:val="35"/>
    <w:qFormat/>
    <w:rsid w:val="003B5F2E"/>
    <w:rPr>
      <w:b/>
      <w:bCs/>
      <w:sz w:val="20"/>
      <w:szCs w:val="20"/>
    </w:rPr>
  </w:style>
  <w:style w:type="paragraph" w:styleId="TableofFigures">
    <w:name w:val="table of figures"/>
    <w:basedOn w:val="Normal"/>
    <w:next w:val="Normal"/>
    <w:uiPriority w:val="99"/>
    <w:unhideWhenUsed/>
    <w:rsid w:val="003B5F2E"/>
  </w:style>
</w:styles>
</file>

<file path=word/webSettings.xml><?xml version="1.0" encoding="utf-8"?>
<w:webSettings xmlns:r="http://schemas.openxmlformats.org/officeDocument/2006/relationships" xmlns:w="http://schemas.openxmlformats.org/wordprocessingml/2006/main">
  <w:divs>
    <w:div w:id="539243469">
      <w:bodyDiv w:val="1"/>
      <w:marLeft w:val="0"/>
      <w:marRight w:val="0"/>
      <w:marTop w:val="0"/>
      <w:marBottom w:val="0"/>
      <w:divBdr>
        <w:top w:val="none" w:sz="0" w:space="0" w:color="auto"/>
        <w:left w:val="none" w:sz="0" w:space="0" w:color="auto"/>
        <w:bottom w:val="none" w:sz="0" w:space="0" w:color="auto"/>
        <w:right w:val="none" w:sz="0" w:space="0" w:color="auto"/>
      </w:divBdr>
    </w:div>
    <w:div w:id="972977704">
      <w:bodyDiv w:val="1"/>
      <w:marLeft w:val="0"/>
      <w:marRight w:val="0"/>
      <w:marTop w:val="0"/>
      <w:marBottom w:val="0"/>
      <w:divBdr>
        <w:top w:val="none" w:sz="0" w:space="0" w:color="auto"/>
        <w:left w:val="none" w:sz="0" w:space="0" w:color="auto"/>
        <w:bottom w:val="none" w:sz="0" w:space="0" w:color="auto"/>
        <w:right w:val="none" w:sz="0" w:space="0" w:color="auto"/>
      </w:divBdr>
    </w:div>
    <w:div w:id="1441803180">
      <w:bodyDiv w:val="1"/>
      <w:marLeft w:val="0"/>
      <w:marRight w:val="0"/>
      <w:marTop w:val="0"/>
      <w:marBottom w:val="0"/>
      <w:divBdr>
        <w:top w:val="none" w:sz="0" w:space="0" w:color="auto"/>
        <w:left w:val="none" w:sz="0" w:space="0" w:color="auto"/>
        <w:bottom w:val="none" w:sz="0" w:space="0" w:color="auto"/>
        <w:right w:val="none" w:sz="0" w:space="0" w:color="auto"/>
      </w:divBdr>
    </w:div>
    <w:div w:id="1519927071">
      <w:bodyDiv w:val="1"/>
      <w:marLeft w:val="0"/>
      <w:marRight w:val="0"/>
      <w:marTop w:val="0"/>
      <w:marBottom w:val="0"/>
      <w:divBdr>
        <w:top w:val="none" w:sz="0" w:space="0" w:color="auto"/>
        <w:left w:val="none" w:sz="0" w:space="0" w:color="auto"/>
        <w:bottom w:val="none" w:sz="0" w:space="0" w:color="auto"/>
        <w:right w:val="none" w:sz="0" w:space="0" w:color="auto"/>
      </w:divBdr>
    </w:div>
    <w:div w:id="1636837946">
      <w:bodyDiv w:val="1"/>
      <w:marLeft w:val="0"/>
      <w:marRight w:val="0"/>
      <w:marTop w:val="0"/>
      <w:marBottom w:val="0"/>
      <w:divBdr>
        <w:top w:val="none" w:sz="0" w:space="0" w:color="auto"/>
        <w:left w:val="none" w:sz="0" w:space="0" w:color="auto"/>
        <w:bottom w:val="none" w:sz="0" w:space="0" w:color="auto"/>
        <w:right w:val="none" w:sz="0" w:space="0" w:color="auto"/>
      </w:divBdr>
    </w:div>
    <w:div w:id="1641495066">
      <w:bodyDiv w:val="1"/>
      <w:marLeft w:val="0"/>
      <w:marRight w:val="0"/>
      <w:marTop w:val="0"/>
      <w:marBottom w:val="0"/>
      <w:divBdr>
        <w:top w:val="none" w:sz="0" w:space="0" w:color="auto"/>
        <w:left w:val="none" w:sz="0" w:space="0" w:color="auto"/>
        <w:bottom w:val="none" w:sz="0" w:space="0" w:color="auto"/>
        <w:right w:val="none" w:sz="0" w:space="0" w:color="auto"/>
      </w:divBdr>
    </w:div>
    <w:div w:id="1653830840">
      <w:bodyDiv w:val="1"/>
      <w:marLeft w:val="0"/>
      <w:marRight w:val="0"/>
      <w:marTop w:val="0"/>
      <w:marBottom w:val="0"/>
      <w:divBdr>
        <w:top w:val="none" w:sz="0" w:space="0" w:color="auto"/>
        <w:left w:val="none" w:sz="0" w:space="0" w:color="auto"/>
        <w:bottom w:val="none" w:sz="0" w:space="0" w:color="auto"/>
        <w:right w:val="none" w:sz="0" w:space="0" w:color="auto"/>
      </w:divBdr>
    </w:div>
    <w:div w:id="1715421580">
      <w:bodyDiv w:val="1"/>
      <w:marLeft w:val="0"/>
      <w:marRight w:val="0"/>
      <w:marTop w:val="0"/>
      <w:marBottom w:val="0"/>
      <w:divBdr>
        <w:top w:val="none" w:sz="0" w:space="0" w:color="auto"/>
        <w:left w:val="none" w:sz="0" w:space="0" w:color="auto"/>
        <w:bottom w:val="none" w:sz="0" w:space="0" w:color="auto"/>
        <w:right w:val="none" w:sz="0" w:space="0" w:color="auto"/>
      </w:divBdr>
    </w:div>
    <w:div w:id="1734230534">
      <w:bodyDiv w:val="1"/>
      <w:marLeft w:val="0"/>
      <w:marRight w:val="0"/>
      <w:marTop w:val="0"/>
      <w:marBottom w:val="0"/>
      <w:divBdr>
        <w:top w:val="none" w:sz="0" w:space="0" w:color="auto"/>
        <w:left w:val="none" w:sz="0" w:space="0" w:color="auto"/>
        <w:bottom w:val="none" w:sz="0" w:space="0" w:color="auto"/>
        <w:right w:val="none" w:sz="0" w:space="0" w:color="auto"/>
      </w:divBdr>
    </w:div>
    <w:div w:id="1855416653">
      <w:bodyDiv w:val="1"/>
      <w:marLeft w:val="0"/>
      <w:marRight w:val="0"/>
      <w:marTop w:val="0"/>
      <w:marBottom w:val="0"/>
      <w:divBdr>
        <w:top w:val="none" w:sz="0" w:space="0" w:color="auto"/>
        <w:left w:val="none" w:sz="0" w:space="0" w:color="auto"/>
        <w:bottom w:val="none" w:sz="0" w:space="0" w:color="auto"/>
        <w:right w:val="none" w:sz="0" w:space="0" w:color="auto"/>
      </w:divBdr>
    </w:div>
    <w:div w:id="20047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ypo-alpe-adria.hr" TargetMode="External"/><Relationship Id="rId13" Type="http://schemas.openxmlformats.org/officeDocument/2006/relationships/hyperlink" Target="http://www.standardandpoor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ba.ba/images/banke_podzakonski_2/BANKE_MINIMALNI_STANDARDI_11_bo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j-bankar.h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ypo-alpe-adria.com" TargetMode="External"/><Relationship Id="rId4" Type="http://schemas.openxmlformats.org/officeDocument/2006/relationships/settings" Target="settings.xml"/><Relationship Id="rId9" Type="http://schemas.openxmlformats.org/officeDocument/2006/relationships/hyperlink" Target="http://www.standardandpoors.com" TargetMode="External"/><Relationship Id="rId14" Type="http://schemas.openxmlformats.org/officeDocument/2006/relationships/hyperlink" Target="http://www.fbihvlada.gov.ba/bosanski/zakoni/2013/zakoni/41hr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D629D-E71F-4E71-A729-5BF00072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65</Pages>
  <Words>17140</Words>
  <Characters>97702</Characters>
  <Application>Microsoft Office Word</Application>
  <DocSecurity>0</DocSecurity>
  <Lines>814</Lines>
  <Paragraphs>229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SVEUČILIŠTE U MOSTARU</vt:lpstr>
      <vt:lpstr>SVEUČILIŠTE U MOSTARU</vt:lpstr>
    </vt:vector>
  </TitlesOfParts>
  <Company/>
  <LinksUpToDate>false</LinksUpToDate>
  <CharactersWithSpaces>114613</CharactersWithSpaces>
  <SharedDoc>false</SharedDoc>
  <HLinks>
    <vt:vector size="324" baseType="variant">
      <vt:variant>
        <vt:i4>2031674</vt:i4>
      </vt:variant>
      <vt:variant>
        <vt:i4>320</vt:i4>
      </vt:variant>
      <vt:variant>
        <vt:i4>0</vt:i4>
      </vt:variant>
      <vt:variant>
        <vt:i4>5</vt:i4>
      </vt:variant>
      <vt:variant>
        <vt:lpwstr/>
      </vt:variant>
      <vt:variant>
        <vt:lpwstr>_Toc442941844</vt:lpwstr>
      </vt:variant>
      <vt:variant>
        <vt:i4>2031674</vt:i4>
      </vt:variant>
      <vt:variant>
        <vt:i4>314</vt:i4>
      </vt:variant>
      <vt:variant>
        <vt:i4>0</vt:i4>
      </vt:variant>
      <vt:variant>
        <vt:i4>5</vt:i4>
      </vt:variant>
      <vt:variant>
        <vt:lpwstr/>
      </vt:variant>
      <vt:variant>
        <vt:lpwstr>_Toc442941843</vt:lpwstr>
      </vt:variant>
      <vt:variant>
        <vt:i4>1835066</vt:i4>
      </vt:variant>
      <vt:variant>
        <vt:i4>305</vt:i4>
      </vt:variant>
      <vt:variant>
        <vt:i4>0</vt:i4>
      </vt:variant>
      <vt:variant>
        <vt:i4>5</vt:i4>
      </vt:variant>
      <vt:variant>
        <vt:lpwstr/>
      </vt:variant>
      <vt:variant>
        <vt:lpwstr>_Toc442941870</vt:lpwstr>
      </vt:variant>
      <vt:variant>
        <vt:i4>1900602</vt:i4>
      </vt:variant>
      <vt:variant>
        <vt:i4>299</vt:i4>
      </vt:variant>
      <vt:variant>
        <vt:i4>0</vt:i4>
      </vt:variant>
      <vt:variant>
        <vt:i4>5</vt:i4>
      </vt:variant>
      <vt:variant>
        <vt:lpwstr/>
      </vt:variant>
      <vt:variant>
        <vt:lpwstr>_Toc442941869</vt:lpwstr>
      </vt:variant>
      <vt:variant>
        <vt:i4>1900602</vt:i4>
      </vt:variant>
      <vt:variant>
        <vt:i4>293</vt:i4>
      </vt:variant>
      <vt:variant>
        <vt:i4>0</vt:i4>
      </vt:variant>
      <vt:variant>
        <vt:i4>5</vt:i4>
      </vt:variant>
      <vt:variant>
        <vt:lpwstr/>
      </vt:variant>
      <vt:variant>
        <vt:lpwstr>_Toc442941868</vt:lpwstr>
      </vt:variant>
      <vt:variant>
        <vt:i4>7077988</vt:i4>
      </vt:variant>
      <vt:variant>
        <vt:i4>288</vt:i4>
      </vt:variant>
      <vt:variant>
        <vt:i4>0</vt:i4>
      </vt:variant>
      <vt:variant>
        <vt:i4>5</vt:i4>
      </vt:variant>
      <vt:variant>
        <vt:lpwstr>http://www.fbihvlada.gov.ba/bosanski/zakoni/2013/zakoni/41hrv.html</vt:lpwstr>
      </vt:variant>
      <vt:variant>
        <vt:lpwstr/>
      </vt:variant>
      <vt:variant>
        <vt:i4>5832771</vt:i4>
      </vt:variant>
      <vt:variant>
        <vt:i4>285</vt:i4>
      </vt:variant>
      <vt:variant>
        <vt:i4>0</vt:i4>
      </vt:variant>
      <vt:variant>
        <vt:i4>5</vt:i4>
      </vt:variant>
      <vt:variant>
        <vt:lpwstr>http://www.standardandpoors.com/</vt:lpwstr>
      </vt:variant>
      <vt:variant>
        <vt:lpwstr/>
      </vt:variant>
      <vt:variant>
        <vt:i4>6750324</vt:i4>
      </vt:variant>
      <vt:variant>
        <vt:i4>282</vt:i4>
      </vt:variant>
      <vt:variant>
        <vt:i4>0</vt:i4>
      </vt:variant>
      <vt:variant>
        <vt:i4>5</vt:i4>
      </vt:variant>
      <vt:variant>
        <vt:lpwstr>http://www.fba.ba/images/banke_podzakonski_2/BANKE_MINIMALNI_STANDARDI_11_bos.pdf</vt:lpwstr>
      </vt:variant>
      <vt:variant>
        <vt:lpwstr/>
      </vt:variant>
      <vt:variant>
        <vt:i4>1900546</vt:i4>
      </vt:variant>
      <vt:variant>
        <vt:i4>279</vt:i4>
      </vt:variant>
      <vt:variant>
        <vt:i4>0</vt:i4>
      </vt:variant>
      <vt:variant>
        <vt:i4>5</vt:i4>
      </vt:variant>
      <vt:variant>
        <vt:lpwstr>http://www.moj-bankar.hr/</vt:lpwstr>
      </vt:variant>
      <vt:variant>
        <vt:lpwstr/>
      </vt:variant>
      <vt:variant>
        <vt:i4>7012406</vt:i4>
      </vt:variant>
      <vt:variant>
        <vt:i4>276</vt:i4>
      </vt:variant>
      <vt:variant>
        <vt:i4>0</vt:i4>
      </vt:variant>
      <vt:variant>
        <vt:i4>5</vt:i4>
      </vt:variant>
      <vt:variant>
        <vt:lpwstr>http://www.hypo-alpe-adria.com/</vt:lpwstr>
      </vt:variant>
      <vt:variant>
        <vt:lpwstr/>
      </vt:variant>
      <vt:variant>
        <vt:i4>5832771</vt:i4>
      </vt:variant>
      <vt:variant>
        <vt:i4>273</vt:i4>
      </vt:variant>
      <vt:variant>
        <vt:i4>0</vt:i4>
      </vt:variant>
      <vt:variant>
        <vt:i4>5</vt:i4>
      </vt:variant>
      <vt:variant>
        <vt:lpwstr>http://www.standardandpoors.com/</vt:lpwstr>
      </vt:variant>
      <vt:variant>
        <vt:lpwstr/>
      </vt:variant>
      <vt:variant>
        <vt:i4>2228267</vt:i4>
      </vt:variant>
      <vt:variant>
        <vt:i4>258</vt:i4>
      </vt:variant>
      <vt:variant>
        <vt:i4>0</vt:i4>
      </vt:variant>
      <vt:variant>
        <vt:i4>5</vt:i4>
      </vt:variant>
      <vt:variant>
        <vt:lpwstr>http://www.hypo-alpe-adria.hr/</vt:lpwstr>
      </vt:variant>
      <vt:variant>
        <vt:lpwstr/>
      </vt:variant>
      <vt:variant>
        <vt:i4>1048630</vt:i4>
      </vt:variant>
      <vt:variant>
        <vt:i4>248</vt:i4>
      </vt:variant>
      <vt:variant>
        <vt:i4>0</vt:i4>
      </vt:variant>
      <vt:variant>
        <vt:i4>5</vt:i4>
      </vt:variant>
      <vt:variant>
        <vt:lpwstr/>
      </vt:variant>
      <vt:variant>
        <vt:lpwstr>_Toc442942483</vt:lpwstr>
      </vt:variant>
      <vt:variant>
        <vt:i4>1048630</vt:i4>
      </vt:variant>
      <vt:variant>
        <vt:i4>242</vt:i4>
      </vt:variant>
      <vt:variant>
        <vt:i4>0</vt:i4>
      </vt:variant>
      <vt:variant>
        <vt:i4>5</vt:i4>
      </vt:variant>
      <vt:variant>
        <vt:lpwstr/>
      </vt:variant>
      <vt:variant>
        <vt:lpwstr>_Toc442942482</vt:lpwstr>
      </vt:variant>
      <vt:variant>
        <vt:i4>1048630</vt:i4>
      </vt:variant>
      <vt:variant>
        <vt:i4>236</vt:i4>
      </vt:variant>
      <vt:variant>
        <vt:i4>0</vt:i4>
      </vt:variant>
      <vt:variant>
        <vt:i4>5</vt:i4>
      </vt:variant>
      <vt:variant>
        <vt:lpwstr/>
      </vt:variant>
      <vt:variant>
        <vt:lpwstr>_Toc442942481</vt:lpwstr>
      </vt:variant>
      <vt:variant>
        <vt:i4>1048630</vt:i4>
      </vt:variant>
      <vt:variant>
        <vt:i4>230</vt:i4>
      </vt:variant>
      <vt:variant>
        <vt:i4>0</vt:i4>
      </vt:variant>
      <vt:variant>
        <vt:i4>5</vt:i4>
      </vt:variant>
      <vt:variant>
        <vt:lpwstr/>
      </vt:variant>
      <vt:variant>
        <vt:lpwstr>_Toc442942480</vt:lpwstr>
      </vt:variant>
      <vt:variant>
        <vt:i4>2031670</vt:i4>
      </vt:variant>
      <vt:variant>
        <vt:i4>224</vt:i4>
      </vt:variant>
      <vt:variant>
        <vt:i4>0</vt:i4>
      </vt:variant>
      <vt:variant>
        <vt:i4>5</vt:i4>
      </vt:variant>
      <vt:variant>
        <vt:lpwstr/>
      </vt:variant>
      <vt:variant>
        <vt:lpwstr>_Toc442942479</vt:lpwstr>
      </vt:variant>
      <vt:variant>
        <vt:i4>2031670</vt:i4>
      </vt:variant>
      <vt:variant>
        <vt:i4>218</vt:i4>
      </vt:variant>
      <vt:variant>
        <vt:i4>0</vt:i4>
      </vt:variant>
      <vt:variant>
        <vt:i4>5</vt:i4>
      </vt:variant>
      <vt:variant>
        <vt:lpwstr/>
      </vt:variant>
      <vt:variant>
        <vt:lpwstr>_Toc442942478</vt:lpwstr>
      </vt:variant>
      <vt:variant>
        <vt:i4>2031670</vt:i4>
      </vt:variant>
      <vt:variant>
        <vt:i4>212</vt:i4>
      </vt:variant>
      <vt:variant>
        <vt:i4>0</vt:i4>
      </vt:variant>
      <vt:variant>
        <vt:i4>5</vt:i4>
      </vt:variant>
      <vt:variant>
        <vt:lpwstr/>
      </vt:variant>
      <vt:variant>
        <vt:lpwstr>_Toc442942477</vt:lpwstr>
      </vt:variant>
      <vt:variant>
        <vt:i4>2031670</vt:i4>
      </vt:variant>
      <vt:variant>
        <vt:i4>206</vt:i4>
      </vt:variant>
      <vt:variant>
        <vt:i4>0</vt:i4>
      </vt:variant>
      <vt:variant>
        <vt:i4>5</vt:i4>
      </vt:variant>
      <vt:variant>
        <vt:lpwstr/>
      </vt:variant>
      <vt:variant>
        <vt:lpwstr>_Toc442942476</vt:lpwstr>
      </vt:variant>
      <vt:variant>
        <vt:i4>2031670</vt:i4>
      </vt:variant>
      <vt:variant>
        <vt:i4>200</vt:i4>
      </vt:variant>
      <vt:variant>
        <vt:i4>0</vt:i4>
      </vt:variant>
      <vt:variant>
        <vt:i4>5</vt:i4>
      </vt:variant>
      <vt:variant>
        <vt:lpwstr/>
      </vt:variant>
      <vt:variant>
        <vt:lpwstr>_Toc442942475</vt:lpwstr>
      </vt:variant>
      <vt:variant>
        <vt:i4>2031670</vt:i4>
      </vt:variant>
      <vt:variant>
        <vt:i4>194</vt:i4>
      </vt:variant>
      <vt:variant>
        <vt:i4>0</vt:i4>
      </vt:variant>
      <vt:variant>
        <vt:i4>5</vt:i4>
      </vt:variant>
      <vt:variant>
        <vt:lpwstr/>
      </vt:variant>
      <vt:variant>
        <vt:lpwstr>_Toc442942474</vt:lpwstr>
      </vt:variant>
      <vt:variant>
        <vt:i4>2031670</vt:i4>
      </vt:variant>
      <vt:variant>
        <vt:i4>188</vt:i4>
      </vt:variant>
      <vt:variant>
        <vt:i4>0</vt:i4>
      </vt:variant>
      <vt:variant>
        <vt:i4>5</vt:i4>
      </vt:variant>
      <vt:variant>
        <vt:lpwstr/>
      </vt:variant>
      <vt:variant>
        <vt:lpwstr>_Toc442942473</vt:lpwstr>
      </vt:variant>
      <vt:variant>
        <vt:i4>2031670</vt:i4>
      </vt:variant>
      <vt:variant>
        <vt:i4>182</vt:i4>
      </vt:variant>
      <vt:variant>
        <vt:i4>0</vt:i4>
      </vt:variant>
      <vt:variant>
        <vt:i4>5</vt:i4>
      </vt:variant>
      <vt:variant>
        <vt:lpwstr/>
      </vt:variant>
      <vt:variant>
        <vt:lpwstr>_Toc442942472</vt:lpwstr>
      </vt:variant>
      <vt:variant>
        <vt:i4>2031670</vt:i4>
      </vt:variant>
      <vt:variant>
        <vt:i4>176</vt:i4>
      </vt:variant>
      <vt:variant>
        <vt:i4>0</vt:i4>
      </vt:variant>
      <vt:variant>
        <vt:i4>5</vt:i4>
      </vt:variant>
      <vt:variant>
        <vt:lpwstr/>
      </vt:variant>
      <vt:variant>
        <vt:lpwstr>_Toc442942471</vt:lpwstr>
      </vt:variant>
      <vt:variant>
        <vt:i4>2031670</vt:i4>
      </vt:variant>
      <vt:variant>
        <vt:i4>170</vt:i4>
      </vt:variant>
      <vt:variant>
        <vt:i4>0</vt:i4>
      </vt:variant>
      <vt:variant>
        <vt:i4>5</vt:i4>
      </vt:variant>
      <vt:variant>
        <vt:lpwstr/>
      </vt:variant>
      <vt:variant>
        <vt:lpwstr>_Toc442942470</vt:lpwstr>
      </vt:variant>
      <vt:variant>
        <vt:i4>1966134</vt:i4>
      </vt:variant>
      <vt:variant>
        <vt:i4>164</vt:i4>
      </vt:variant>
      <vt:variant>
        <vt:i4>0</vt:i4>
      </vt:variant>
      <vt:variant>
        <vt:i4>5</vt:i4>
      </vt:variant>
      <vt:variant>
        <vt:lpwstr/>
      </vt:variant>
      <vt:variant>
        <vt:lpwstr>_Toc442942469</vt:lpwstr>
      </vt:variant>
      <vt:variant>
        <vt:i4>1966134</vt:i4>
      </vt:variant>
      <vt:variant>
        <vt:i4>158</vt:i4>
      </vt:variant>
      <vt:variant>
        <vt:i4>0</vt:i4>
      </vt:variant>
      <vt:variant>
        <vt:i4>5</vt:i4>
      </vt:variant>
      <vt:variant>
        <vt:lpwstr/>
      </vt:variant>
      <vt:variant>
        <vt:lpwstr>_Toc442942468</vt:lpwstr>
      </vt:variant>
      <vt:variant>
        <vt:i4>1966134</vt:i4>
      </vt:variant>
      <vt:variant>
        <vt:i4>152</vt:i4>
      </vt:variant>
      <vt:variant>
        <vt:i4>0</vt:i4>
      </vt:variant>
      <vt:variant>
        <vt:i4>5</vt:i4>
      </vt:variant>
      <vt:variant>
        <vt:lpwstr/>
      </vt:variant>
      <vt:variant>
        <vt:lpwstr>_Toc442942467</vt:lpwstr>
      </vt:variant>
      <vt:variant>
        <vt:i4>1966134</vt:i4>
      </vt:variant>
      <vt:variant>
        <vt:i4>146</vt:i4>
      </vt:variant>
      <vt:variant>
        <vt:i4>0</vt:i4>
      </vt:variant>
      <vt:variant>
        <vt:i4>5</vt:i4>
      </vt:variant>
      <vt:variant>
        <vt:lpwstr/>
      </vt:variant>
      <vt:variant>
        <vt:lpwstr>_Toc442942466</vt:lpwstr>
      </vt:variant>
      <vt:variant>
        <vt:i4>1966134</vt:i4>
      </vt:variant>
      <vt:variant>
        <vt:i4>140</vt:i4>
      </vt:variant>
      <vt:variant>
        <vt:i4>0</vt:i4>
      </vt:variant>
      <vt:variant>
        <vt:i4>5</vt:i4>
      </vt:variant>
      <vt:variant>
        <vt:lpwstr/>
      </vt:variant>
      <vt:variant>
        <vt:lpwstr>_Toc442942465</vt:lpwstr>
      </vt:variant>
      <vt:variant>
        <vt:i4>1966134</vt:i4>
      </vt:variant>
      <vt:variant>
        <vt:i4>134</vt:i4>
      </vt:variant>
      <vt:variant>
        <vt:i4>0</vt:i4>
      </vt:variant>
      <vt:variant>
        <vt:i4>5</vt:i4>
      </vt:variant>
      <vt:variant>
        <vt:lpwstr/>
      </vt:variant>
      <vt:variant>
        <vt:lpwstr>_Toc442942464</vt:lpwstr>
      </vt:variant>
      <vt:variant>
        <vt:i4>1966134</vt:i4>
      </vt:variant>
      <vt:variant>
        <vt:i4>128</vt:i4>
      </vt:variant>
      <vt:variant>
        <vt:i4>0</vt:i4>
      </vt:variant>
      <vt:variant>
        <vt:i4>5</vt:i4>
      </vt:variant>
      <vt:variant>
        <vt:lpwstr/>
      </vt:variant>
      <vt:variant>
        <vt:lpwstr>_Toc442942463</vt:lpwstr>
      </vt:variant>
      <vt:variant>
        <vt:i4>1966134</vt:i4>
      </vt:variant>
      <vt:variant>
        <vt:i4>122</vt:i4>
      </vt:variant>
      <vt:variant>
        <vt:i4>0</vt:i4>
      </vt:variant>
      <vt:variant>
        <vt:i4>5</vt:i4>
      </vt:variant>
      <vt:variant>
        <vt:lpwstr/>
      </vt:variant>
      <vt:variant>
        <vt:lpwstr>_Toc442942462</vt:lpwstr>
      </vt:variant>
      <vt:variant>
        <vt:i4>1966134</vt:i4>
      </vt:variant>
      <vt:variant>
        <vt:i4>116</vt:i4>
      </vt:variant>
      <vt:variant>
        <vt:i4>0</vt:i4>
      </vt:variant>
      <vt:variant>
        <vt:i4>5</vt:i4>
      </vt:variant>
      <vt:variant>
        <vt:lpwstr/>
      </vt:variant>
      <vt:variant>
        <vt:lpwstr>_Toc442942461</vt:lpwstr>
      </vt:variant>
      <vt:variant>
        <vt:i4>1966134</vt:i4>
      </vt:variant>
      <vt:variant>
        <vt:i4>110</vt:i4>
      </vt:variant>
      <vt:variant>
        <vt:i4>0</vt:i4>
      </vt:variant>
      <vt:variant>
        <vt:i4>5</vt:i4>
      </vt:variant>
      <vt:variant>
        <vt:lpwstr/>
      </vt:variant>
      <vt:variant>
        <vt:lpwstr>_Toc442942460</vt:lpwstr>
      </vt:variant>
      <vt:variant>
        <vt:i4>1900598</vt:i4>
      </vt:variant>
      <vt:variant>
        <vt:i4>104</vt:i4>
      </vt:variant>
      <vt:variant>
        <vt:i4>0</vt:i4>
      </vt:variant>
      <vt:variant>
        <vt:i4>5</vt:i4>
      </vt:variant>
      <vt:variant>
        <vt:lpwstr/>
      </vt:variant>
      <vt:variant>
        <vt:lpwstr>_Toc442942459</vt:lpwstr>
      </vt:variant>
      <vt:variant>
        <vt:i4>1900598</vt:i4>
      </vt:variant>
      <vt:variant>
        <vt:i4>98</vt:i4>
      </vt:variant>
      <vt:variant>
        <vt:i4>0</vt:i4>
      </vt:variant>
      <vt:variant>
        <vt:i4>5</vt:i4>
      </vt:variant>
      <vt:variant>
        <vt:lpwstr/>
      </vt:variant>
      <vt:variant>
        <vt:lpwstr>_Toc442942458</vt:lpwstr>
      </vt:variant>
      <vt:variant>
        <vt:i4>1900598</vt:i4>
      </vt:variant>
      <vt:variant>
        <vt:i4>92</vt:i4>
      </vt:variant>
      <vt:variant>
        <vt:i4>0</vt:i4>
      </vt:variant>
      <vt:variant>
        <vt:i4>5</vt:i4>
      </vt:variant>
      <vt:variant>
        <vt:lpwstr/>
      </vt:variant>
      <vt:variant>
        <vt:lpwstr>_Toc442942457</vt:lpwstr>
      </vt:variant>
      <vt:variant>
        <vt:i4>1900598</vt:i4>
      </vt:variant>
      <vt:variant>
        <vt:i4>86</vt:i4>
      </vt:variant>
      <vt:variant>
        <vt:i4>0</vt:i4>
      </vt:variant>
      <vt:variant>
        <vt:i4>5</vt:i4>
      </vt:variant>
      <vt:variant>
        <vt:lpwstr/>
      </vt:variant>
      <vt:variant>
        <vt:lpwstr>_Toc442942456</vt:lpwstr>
      </vt:variant>
      <vt:variant>
        <vt:i4>1900598</vt:i4>
      </vt:variant>
      <vt:variant>
        <vt:i4>80</vt:i4>
      </vt:variant>
      <vt:variant>
        <vt:i4>0</vt:i4>
      </vt:variant>
      <vt:variant>
        <vt:i4>5</vt:i4>
      </vt:variant>
      <vt:variant>
        <vt:lpwstr/>
      </vt:variant>
      <vt:variant>
        <vt:lpwstr>_Toc442942455</vt:lpwstr>
      </vt:variant>
      <vt:variant>
        <vt:i4>1900598</vt:i4>
      </vt:variant>
      <vt:variant>
        <vt:i4>74</vt:i4>
      </vt:variant>
      <vt:variant>
        <vt:i4>0</vt:i4>
      </vt:variant>
      <vt:variant>
        <vt:i4>5</vt:i4>
      </vt:variant>
      <vt:variant>
        <vt:lpwstr/>
      </vt:variant>
      <vt:variant>
        <vt:lpwstr>_Toc442942454</vt:lpwstr>
      </vt:variant>
      <vt:variant>
        <vt:i4>1900598</vt:i4>
      </vt:variant>
      <vt:variant>
        <vt:i4>68</vt:i4>
      </vt:variant>
      <vt:variant>
        <vt:i4>0</vt:i4>
      </vt:variant>
      <vt:variant>
        <vt:i4>5</vt:i4>
      </vt:variant>
      <vt:variant>
        <vt:lpwstr/>
      </vt:variant>
      <vt:variant>
        <vt:lpwstr>_Toc442942453</vt:lpwstr>
      </vt:variant>
      <vt:variant>
        <vt:i4>1900598</vt:i4>
      </vt:variant>
      <vt:variant>
        <vt:i4>62</vt:i4>
      </vt:variant>
      <vt:variant>
        <vt:i4>0</vt:i4>
      </vt:variant>
      <vt:variant>
        <vt:i4>5</vt:i4>
      </vt:variant>
      <vt:variant>
        <vt:lpwstr/>
      </vt:variant>
      <vt:variant>
        <vt:lpwstr>_Toc442942452</vt:lpwstr>
      </vt:variant>
      <vt:variant>
        <vt:i4>1900598</vt:i4>
      </vt:variant>
      <vt:variant>
        <vt:i4>56</vt:i4>
      </vt:variant>
      <vt:variant>
        <vt:i4>0</vt:i4>
      </vt:variant>
      <vt:variant>
        <vt:i4>5</vt:i4>
      </vt:variant>
      <vt:variant>
        <vt:lpwstr/>
      </vt:variant>
      <vt:variant>
        <vt:lpwstr>_Toc442942451</vt:lpwstr>
      </vt:variant>
      <vt:variant>
        <vt:i4>1900598</vt:i4>
      </vt:variant>
      <vt:variant>
        <vt:i4>50</vt:i4>
      </vt:variant>
      <vt:variant>
        <vt:i4>0</vt:i4>
      </vt:variant>
      <vt:variant>
        <vt:i4>5</vt:i4>
      </vt:variant>
      <vt:variant>
        <vt:lpwstr/>
      </vt:variant>
      <vt:variant>
        <vt:lpwstr>_Toc442942450</vt:lpwstr>
      </vt:variant>
      <vt:variant>
        <vt:i4>1835062</vt:i4>
      </vt:variant>
      <vt:variant>
        <vt:i4>44</vt:i4>
      </vt:variant>
      <vt:variant>
        <vt:i4>0</vt:i4>
      </vt:variant>
      <vt:variant>
        <vt:i4>5</vt:i4>
      </vt:variant>
      <vt:variant>
        <vt:lpwstr/>
      </vt:variant>
      <vt:variant>
        <vt:lpwstr>_Toc442942449</vt:lpwstr>
      </vt:variant>
      <vt:variant>
        <vt:i4>1835062</vt:i4>
      </vt:variant>
      <vt:variant>
        <vt:i4>38</vt:i4>
      </vt:variant>
      <vt:variant>
        <vt:i4>0</vt:i4>
      </vt:variant>
      <vt:variant>
        <vt:i4>5</vt:i4>
      </vt:variant>
      <vt:variant>
        <vt:lpwstr/>
      </vt:variant>
      <vt:variant>
        <vt:lpwstr>_Toc442942448</vt:lpwstr>
      </vt:variant>
      <vt:variant>
        <vt:i4>1835062</vt:i4>
      </vt:variant>
      <vt:variant>
        <vt:i4>32</vt:i4>
      </vt:variant>
      <vt:variant>
        <vt:i4>0</vt:i4>
      </vt:variant>
      <vt:variant>
        <vt:i4>5</vt:i4>
      </vt:variant>
      <vt:variant>
        <vt:lpwstr/>
      </vt:variant>
      <vt:variant>
        <vt:lpwstr>_Toc442942447</vt:lpwstr>
      </vt:variant>
      <vt:variant>
        <vt:i4>1835062</vt:i4>
      </vt:variant>
      <vt:variant>
        <vt:i4>26</vt:i4>
      </vt:variant>
      <vt:variant>
        <vt:i4>0</vt:i4>
      </vt:variant>
      <vt:variant>
        <vt:i4>5</vt:i4>
      </vt:variant>
      <vt:variant>
        <vt:lpwstr/>
      </vt:variant>
      <vt:variant>
        <vt:lpwstr>_Toc442942446</vt:lpwstr>
      </vt:variant>
      <vt:variant>
        <vt:i4>1835062</vt:i4>
      </vt:variant>
      <vt:variant>
        <vt:i4>20</vt:i4>
      </vt:variant>
      <vt:variant>
        <vt:i4>0</vt:i4>
      </vt:variant>
      <vt:variant>
        <vt:i4>5</vt:i4>
      </vt:variant>
      <vt:variant>
        <vt:lpwstr/>
      </vt:variant>
      <vt:variant>
        <vt:lpwstr>_Toc442942445</vt:lpwstr>
      </vt:variant>
      <vt:variant>
        <vt:i4>1835062</vt:i4>
      </vt:variant>
      <vt:variant>
        <vt:i4>14</vt:i4>
      </vt:variant>
      <vt:variant>
        <vt:i4>0</vt:i4>
      </vt:variant>
      <vt:variant>
        <vt:i4>5</vt:i4>
      </vt:variant>
      <vt:variant>
        <vt:lpwstr/>
      </vt:variant>
      <vt:variant>
        <vt:lpwstr>_Toc442942444</vt:lpwstr>
      </vt:variant>
      <vt:variant>
        <vt:i4>1835062</vt:i4>
      </vt:variant>
      <vt:variant>
        <vt:i4>8</vt:i4>
      </vt:variant>
      <vt:variant>
        <vt:i4>0</vt:i4>
      </vt:variant>
      <vt:variant>
        <vt:i4>5</vt:i4>
      </vt:variant>
      <vt:variant>
        <vt:lpwstr/>
      </vt:variant>
      <vt:variant>
        <vt:lpwstr>_Toc442942443</vt:lpwstr>
      </vt:variant>
      <vt:variant>
        <vt:i4>1835062</vt:i4>
      </vt:variant>
      <vt:variant>
        <vt:i4>2</vt:i4>
      </vt:variant>
      <vt:variant>
        <vt:i4>0</vt:i4>
      </vt:variant>
      <vt:variant>
        <vt:i4>5</vt:i4>
      </vt:variant>
      <vt:variant>
        <vt:lpwstr/>
      </vt:variant>
      <vt:variant>
        <vt:lpwstr>_Toc442942442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MOSTARU</dc:title>
  <dc:creator>XXY</dc:creator>
  <cp:lastModifiedBy>HP</cp:lastModifiedBy>
  <cp:revision>21</cp:revision>
  <dcterms:created xsi:type="dcterms:W3CDTF">2016-02-12T19:52:00Z</dcterms:created>
  <dcterms:modified xsi:type="dcterms:W3CDTF">2016-02-14T16:04:00Z</dcterms:modified>
</cp:coreProperties>
</file>