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CED9" w14:textId="40DFA822" w:rsidR="00804C14" w:rsidRDefault="00804C14">
      <w:r>
        <w:t>Telco customer churn prediction system</w:t>
      </w:r>
    </w:p>
    <w:p w14:paraId="5F420068" w14:textId="77777777" w:rsidR="00804C14" w:rsidRDefault="00804C14"/>
    <w:sectPr w:rsidR="00804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14"/>
    <w:rsid w:val="00804C14"/>
    <w:rsid w:val="00E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CCE9"/>
  <w15:chartTrackingRefBased/>
  <w15:docId w15:val="{05ACA1FA-F415-41DB-A27E-923892CB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2</cp:revision>
  <dcterms:created xsi:type="dcterms:W3CDTF">2021-12-22T00:02:00Z</dcterms:created>
  <dcterms:modified xsi:type="dcterms:W3CDTF">2021-12-22T00:29:00Z</dcterms:modified>
</cp:coreProperties>
</file>