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9D1" w:rsidRDefault="002149D1" w:rsidP="002149D1"/>
    <w:p w:rsidR="002149D1" w:rsidRDefault="002149D1" w:rsidP="002149D1">
      <w:pPr>
        <w:rPr>
          <w:rFonts w:ascii="Calibri" w:hAnsi="Calibri" w:cs="Calibri"/>
          <w:color w:val="1F497D"/>
          <w:sz w:val="22"/>
          <w:szCs w:val="22"/>
        </w:rPr>
      </w:pPr>
      <w:r>
        <w:rPr>
          <w:rFonts w:ascii="Calibri" w:hAnsi="Calibri" w:cs="Calibri"/>
          <w:color w:val="1F497D"/>
          <w:sz w:val="22"/>
          <w:szCs w:val="22"/>
        </w:rPr>
        <w:t>Hi David,</w:t>
      </w:r>
    </w:p>
    <w:p w:rsidR="002149D1" w:rsidRDefault="002149D1" w:rsidP="002149D1">
      <w:pPr>
        <w:rPr>
          <w:rFonts w:ascii="Calibri" w:hAnsi="Calibri" w:cs="Calibri"/>
          <w:color w:val="1F497D"/>
          <w:sz w:val="22"/>
          <w:szCs w:val="22"/>
        </w:rPr>
      </w:pPr>
      <w:r>
        <w:rPr>
          <w:rFonts w:ascii="Calibri" w:hAnsi="Calibri" w:cs="Calibri"/>
          <w:color w:val="1F497D"/>
          <w:sz w:val="22"/>
          <w:szCs w:val="22"/>
        </w:rPr>
        <w:t xml:space="preserve">The stock key is the system’s inner link for inventory calculation, </w:t>
      </w:r>
      <w:proofErr w:type="spellStart"/>
      <w:r>
        <w:rPr>
          <w:rFonts w:ascii="Calibri" w:hAnsi="Calibri" w:cs="Calibri"/>
          <w:color w:val="1F497D"/>
          <w:sz w:val="22"/>
          <w:szCs w:val="22"/>
        </w:rPr>
        <w:t>eg</w:t>
      </w:r>
      <w:proofErr w:type="spellEnd"/>
      <w:r>
        <w:rPr>
          <w:rFonts w:ascii="Calibri" w:hAnsi="Calibri" w:cs="Calibri"/>
          <w:color w:val="1F497D"/>
          <w:sz w:val="22"/>
          <w:szCs w:val="22"/>
        </w:rPr>
        <w:t>:</w:t>
      </w:r>
    </w:p>
    <w:p w:rsidR="002149D1" w:rsidRDefault="002149D1" w:rsidP="002149D1">
      <w:pPr>
        <w:rPr>
          <w:rFonts w:ascii="Calibri" w:hAnsi="Calibri" w:cs="Calibri"/>
          <w:color w:val="1F497D"/>
          <w:sz w:val="22"/>
          <w:szCs w:val="22"/>
        </w:rPr>
      </w:pPr>
      <w:r>
        <w:rPr>
          <w:rFonts w:ascii="Calibri" w:hAnsi="Calibri" w:cs="Calibri"/>
          <w:color w:val="1F497D"/>
          <w:sz w:val="22"/>
          <w:szCs w:val="22"/>
        </w:rPr>
        <w:t xml:space="preserve">The dining chair 25000.03BLK, there is another item# 52600.00BLK as the HMNUM rule changed, this 2 item# are same product and same color, so we use the same “stock key” to statistic inventory </w:t>
      </w:r>
      <w:proofErr w:type="spellStart"/>
      <w:r>
        <w:rPr>
          <w:rFonts w:ascii="Calibri" w:hAnsi="Calibri" w:cs="Calibri"/>
          <w:color w:val="1F497D"/>
          <w:sz w:val="22"/>
          <w:szCs w:val="22"/>
        </w:rPr>
        <w:t>qty</w:t>
      </w:r>
      <w:proofErr w:type="spellEnd"/>
      <w:r>
        <w:rPr>
          <w:rFonts w:ascii="Calibri" w:hAnsi="Calibri" w:cs="Calibri"/>
          <w:color w:val="1F497D"/>
          <w:sz w:val="22"/>
          <w:szCs w:val="22"/>
        </w:rPr>
        <w:t xml:space="preserve"> in case warehouse has both item# ‘s inventory. </w:t>
      </w:r>
    </w:p>
    <w:p w:rsidR="002149D1" w:rsidRDefault="002149D1" w:rsidP="002149D1">
      <w:pPr>
        <w:rPr>
          <w:rFonts w:ascii="Calibri" w:hAnsi="Calibri" w:cs="Calibri"/>
          <w:color w:val="1F497D"/>
          <w:sz w:val="22"/>
          <w:szCs w:val="22"/>
        </w:rPr>
      </w:pPr>
      <w:r>
        <w:rPr>
          <w:noProof/>
        </w:rPr>
        <w:drawing>
          <wp:inline distT="0" distB="0" distL="0" distR="0" wp14:anchorId="6CDA13FD" wp14:editId="053DAFEC">
            <wp:extent cx="600075" cy="962025"/>
            <wp:effectExtent l="0" t="0" r="9525" b="9525"/>
            <wp:docPr id="2" name="图片 2" descr="cid:image001.png@01CE724D.BE9FE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724D.BE9FE04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00075" cy="962025"/>
                    </a:xfrm>
                    <a:prstGeom prst="rect">
                      <a:avLst/>
                    </a:prstGeom>
                    <a:noFill/>
                    <a:ln>
                      <a:noFill/>
                    </a:ln>
                  </pic:spPr>
                </pic:pic>
              </a:graphicData>
            </a:graphic>
          </wp:inline>
        </w:drawing>
      </w:r>
    </w:p>
    <w:p w:rsidR="002149D1" w:rsidRDefault="002149D1" w:rsidP="002149D1">
      <w:pPr>
        <w:rPr>
          <w:rFonts w:ascii="Calibri" w:hAnsi="Calibri" w:cs="Calibri"/>
          <w:color w:val="1F497D"/>
          <w:sz w:val="22"/>
          <w:szCs w:val="22"/>
        </w:rPr>
      </w:pPr>
      <w:r>
        <w:rPr>
          <w:rFonts w:ascii="Calibri" w:hAnsi="Calibri" w:cs="Calibri"/>
          <w:color w:val="1F497D"/>
          <w:sz w:val="22"/>
          <w:szCs w:val="22"/>
        </w:rPr>
        <w:t>The same reason as one product in KD or not KD version (KD means assembly), which will be use different HMNUM.</w:t>
      </w:r>
    </w:p>
    <w:p w:rsidR="002149D1" w:rsidRDefault="002149D1" w:rsidP="002149D1">
      <w:pPr>
        <w:rPr>
          <w:rFonts w:ascii="Calibri" w:hAnsi="Calibri" w:cs="Calibri"/>
          <w:color w:val="1F497D"/>
          <w:sz w:val="22"/>
          <w:szCs w:val="22"/>
        </w:rPr>
      </w:pPr>
      <w:r>
        <w:rPr>
          <w:rFonts w:ascii="Calibri" w:hAnsi="Calibri" w:cs="Calibri"/>
          <w:color w:val="1F497D"/>
          <w:sz w:val="22"/>
          <w:szCs w:val="22"/>
        </w:rPr>
        <w:t>Attach is the HMNUM create rules Tony final confirmed for you reference, in past, we don't create new HMNUM but just use .01, .02</w:t>
      </w:r>
      <w:proofErr w:type="gramStart"/>
      <w:r>
        <w:rPr>
          <w:rFonts w:ascii="Calibri" w:hAnsi="Calibri" w:cs="Calibri"/>
          <w:color w:val="1F497D"/>
          <w:sz w:val="22"/>
          <w:szCs w:val="22"/>
        </w:rPr>
        <w:t>,.</w:t>
      </w:r>
      <w:proofErr w:type="gramEnd"/>
      <w:r>
        <w:rPr>
          <w:rFonts w:ascii="Calibri" w:hAnsi="Calibri" w:cs="Calibri"/>
          <w:color w:val="1F497D"/>
          <w:sz w:val="22"/>
          <w:szCs w:val="22"/>
        </w:rPr>
        <w:t>03…when same style changed like add tuft on surface or change to KD version…</w:t>
      </w:r>
    </w:p>
    <w:p w:rsidR="002149D1" w:rsidRDefault="002149D1" w:rsidP="002149D1">
      <w:pPr>
        <w:rPr>
          <w:rFonts w:ascii="Calibri" w:hAnsi="Calibri" w:cs="Calibri"/>
          <w:color w:val="1F497D"/>
          <w:sz w:val="22"/>
          <w:szCs w:val="22"/>
        </w:rPr>
      </w:pPr>
      <w:r>
        <w:rPr>
          <w:rFonts w:ascii="Calibri" w:hAnsi="Calibri" w:cs="Calibri"/>
          <w:color w:val="1F497D"/>
          <w:sz w:val="22"/>
          <w:szCs w:val="22"/>
        </w:rPr>
        <w:t>This key is only used for inner system not sales and my team maintains this key once new inventories coming (New HMNUM on order)</w:t>
      </w:r>
    </w:p>
    <w:p w:rsidR="002149D1" w:rsidRDefault="002149D1" w:rsidP="002149D1">
      <w:pPr>
        <w:rPr>
          <w:rFonts w:ascii="Calibri" w:hAnsi="Calibri" w:cs="Calibri"/>
          <w:color w:val="1F497D"/>
          <w:sz w:val="22"/>
          <w:szCs w:val="22"/>
        </w:rPr>
      </w:pPr>
      <w:r>
        <w:rPr>
          <w:rFonts w:ascii="Calibri" w:hAnsi="Calibri" w:cs="Calibri"/>
          <w:color w:val="1F497D"/>
          <w:sz w:val="22"/>
          <w:szCs w:val="22"/>
        </w:rPr>
        <w:t>Per my yesterday’s email, for CMS system’s user, they are only 2 Numbers (SKU Order, HMNUM=</w:t>
      </w:r>
      <w:proofErr w:type="spellStart"/>
      <w:r>
        <w:rPr>
          <w:rFonts w:ascii="Calibri" w:hAnsi="Calibri" w:cs="Calibri"/>
          <w:color w:val="1F497D"/>
          <w:sz w:val="22"/>
          <w:szCs w:val="22"/>
        </w:rPr>
        <w:t>InventoryNUM</w:t>
      </w:r>
      <w:proofErr w:type="spellEnd"/>
      <w:r>
        <w:rPr>
          <w:rFonts w:ascii="Calibri" w:hAnsi="Calibri" w:cs="Calibri"/>
          <w:color w:val="1F497D"/>
          <w:sz w:val="22"/>
          <w:szCs w:val="22"/>
        </w:rPr>
        <w:t>) they may use. HMNUM is our inner system’s product item#</w:t>
      </w:r>
      <w:proofErr w:type="gramStart"/>
      <w:r>
        <w:rPr>
          <w:rFonts w:ascii="Calibri" w:hAnsi="Calibri" w:cs="Calibri"/>
          <w:color w:val="1F497D"/>
          <w:sz w:val="22"/>
          <w:szCs w:val="22"/>
        </w:rPr>
        <w:t>,</w:t>
      </w:r>
      <w:proofErr w:type="gramEnd"/>
      <w:r>
        <w:rPr>
          <w:rFonts w:ascii="Calibri" w:hAnsi="Calibri" w:cs="Calibri"/>
          <w:color w:val="1F497D"/>
          <w:sz w:val="22"/>
          <w:szCs w:val="22"/>
        </w:rPr>
        <w:t xml:space="preserve"> SKU Order is the product code we submit to each website. Let me show more examples about these 2 number’s </w:t>
      </w:r>
      <w:proofErr w:type="gramStart"/>
      <w:r>
        <w:rPr>
          <w:rFonts w:ascii="Calibri" w:hAnsi="Calibri" w:cs="Calibri"/>
          <w:color w:val="1F497D"/>
          <w:sz w:val="22"/>
          <w:szCs w:val="22"/>
        </w:rPr>
        <w:t>relationships(</w:t>
      </w:r>
      <w:proofErr w:type="gramEnd"/>
      <w:r>
        <w:rPr>
          <w:rFonts w:ascii="Calibri" w:hAnsi="Calibri" w:cs="Calibri"/>
          <w:color w:val="1F497D"/>
          <w:sz w:val="22"/>
          <w:szCs w:val="22"/>
        </w:rPr>
        <w:t>Stock Key is inner system used):</w:t>
      </w:r>
    </w:p>
    <w:p w:rsidR="002149D1" w:rsidRDefault="002149D1" w:rsidP="002149D1">
      <w:pPr>
        <w:rPr>
          <w:rFonts w:ascii="Calibri" w:hAnsi="Calibri" w:cs="Calibri"/>
          <w:color w:val="1F497D"/>
          <w:sz w:val="22"/>
          <w:szCs w:val="22"/>
        </w:rPr>
      </w:pPr>
      <w:bookmarkStart w:id="0" w:name="_GoBack"/>
      <w:r>
        <w:rPr>
          <w:rFonts w:ascii="Calibri" w:hAnsi="Calibri" w:cs="Calibri"/>
          <w:noProof/>
          <w:color w:val="1F497D"/>
          <w:sz w:val="22"/>
          <w:szCs w:val="22"/>
        </w:rPr>
        <w:lastRenderedPageBreak/>
        <w:drawing>
          <wp:inline distT="0" distB="0" distL="0" distR="0" wp14:anchorId="2A92B080" wp14:editId="5889E814">
            <wp:extent cx="8039100" cy="4400550"/>
            <wp:effectExtent l="0" t="0" r="0" b="0"/>
            <wp:docPr id="1" name="图片 1" descr="cid:image003.jpg@01CE7263.1E217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3.jpg@01CE7263.1E21714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8039100" cy="4400550"/>
                    </a:xfrm>
                    <a:prstGeom prst="rect">
                      <a:avLst/>
                    </a:prstGeom>
                    <a:noFill/>
                    <a:ln>
                      <a:noFill/>
                    </a:ln>
                  </pic:spPr>
                </pic:pic>
              </a:graphicData>
            </a:graphic>
          </wp:inline>
        </w:drawing>
      </w:r>
      <w:bookmarkEnd w:id="0"/>
    </w:p>
    <w:p w:rsidR="002149D1" w:rsidRDefault="002149D1" w:rsidP="002149D1">
      <w:pPr>
        <w:rPr>
          <w:rFonts w:ascii="Calibri" w:hAnsi="Calibri" w:cs="Calibri"/>
          <w:color w:val="1F497D"/>
          <w:sz w:val="22"/>
          <w:szCs w:val="22"/>
        </w:rPr>
      </w:pPr>
      <w:r>
        <w:rPr>
          <w:rFonts w:ascii="Calibri" w:hAnsi="Calibri" w:cs="Calibri"/>
          <w:color w:val="1F497D"/>
          <w:sz w:val="22"/>
          <w:szCs w:val="22"/>
        </w:rPr>
        <w:t>Let me answer your question below:</w:t>
      </w:r>
    </w:p>
    <w:p w:rsidR="002149D1" w:rsidRDefault="002149D1" w:rsidP="002149D1">
      <w:r>
        <w:t>(1) Is this product/SKU available for order fulfillment?  </w:t>
      </w:r>
    </w:p>
    <w:p w:rsidR="002149D1" w:rsidRDefault="002149D1" w:rsidP="002149D1">
      <w:pPr>
        <w:rPr>
          <w:rFonts w:ascii="Calibri" w:hAnsi="Calibri" w:cs="Calibri"/>
          <w:color w:val="1F497D"/>
          <w:sz w:val="22"/>
          <w:szCs w:val="22"/>
        </w:rPr>
      </w:pPr>
      <w:r>
        <w:rPr>
          <w:rFonts w:ascii="Calibri" w:hAnsi="Calibri" w:cs="Calibri"/>
          <w:color w:val="1F497D"/>
          <w:sz w:val="22"/>
          <w:szCs w:val="22"/>
        </w:rPr>
        <w:lastRenderedPageBreak/>
        <w:t xml:space="preserve">--LFR: Yes, stock is just system’s inner link, CMS user don’t use it but need to know we use this key to link specific product’s inventory. For outer user, the </w:t>
      </w:r>
      <w:proofErr w:type="spellStart"/>
      <w:r>
        <w:rPr>
          <w:rFonts w:ascii="Calibri" w:hAnsi="Calibri" w:cs="Calibri"/>
          <w:color w:val="1F497D"/>
          <w:sz w:val="22"/>
          <w:szCs w:val="22"/>
        </w:rPr>
        <w:t>SKUOrder</w:t>
      </w:r>
      <w:proofErr w:type="spellEnd"/>
      <w:r>
        <w:rPr>
          <w:rFonts w:ascii="Calibri" w:hAnsi="Calibri" w:cs="Calibri"/>
          <w:color w:val="1F497D"/>
          <w:sz w:val="22"/>
          <w:szCs w:val="22"/>
        </w:rPr>
        <w:t xml:space="preserve"> and HMNUM is enough and CMS system will only use these 2 numbers for order fulfillment. </w:t>
      </w:r>
    </w:p>
    <w:p w:rsidR="002149D1" w:rsidRDefault="002149D1" w:rsidP="002149D1">
      <w:r>
        <w:t xml:space="preserve">(2) </w:t>
      </w:r>
      <w:proofErr w:type="gramStart"/>
      <w:r>
        <w:t>what</w:t>
      </w:r>
      <w:proofErr w:type="gramEnd"/>
      <w:r>
        <w:t xml:space="preserve"> are its components?</w:t>
      </w:r>
    </w:p>
    <w:p w:rsidR="002149D1" w:rsidRDefault="002149D1" w:rsidP="002149D1">
      <w:pPr>
        <w:rPr>
          <w:rFonts w:ascii="Calibri" w:hAnsi="Calibri" w:cs="Calibri"/>
          <w:color w:val="1F497D"/>
          <w:sz w:val="22"/>
          <w:szCs w:val="22"/>
        </w:rPr>
      </w:pPr>
      <w:r>
        <w:rPr>
          <w:rFonts w:ascii="Calibri" w:hAnsi="Calibri" w:cs="Calibri"/>
          <w:color w:val="1F497D"/>
          <w:sz w:val="22"/>
          <w:szCs w:val="22"/>
        </w:rPr>
        <w:t xml:space="preserve">--LFR: </w:t>
      </w:r>
    </w:p>
    <w:p w:rsidR="002149D1" w:rsidRDefault="002149D1" w:rsidP="002149D1">
      <w:pPr>
        <w:rPr>
          <w:rFonts w:ascii="Calibri" w:hAnsi="Calibri" w:cs="Calibri"/>
          <w:color w:val="1F497D"/>
          <w:sz w:val="22"/>
          <w:szCs w:val="22"/>
        </w:rPr>
      </w:pPr>
      <w:r>
        <w:rPr>
          <w:rFonts w:ascii="Calibri" w:hAnsi="Calibri" w:cs="Calibri"/>
          <w:color w:val="1F497D"/>
          <w:sz w:val="22"/>
          <w:szCs w:val="22"/>
        </w:rPr>
        <w:t>   a. SKU Order: Base on KAT/ Melissa submits to ECOM WEBSITE, we don’t create it.</w:t>
      </w:r>
    </w:p>
    <w:p w:rsidR="002149D1" w:rsidRDefault="002149D1" w:rsidP="002149D1">
      <w:pPr>
        <w:rPr>
          <w:rFonts w:ascii="Calibri" w:hAnsi="Calibri" w:cs="Calibri"/>
          <w:color w:val="1F497D"/>
          <w:sz w:val="22"/>
          <w:szCs w:val="22"/>
        </w:rPr>
      </w:pPr>
      <w:r>
        <w:rPr>
          <w:rFonts w:ascii="Calibri" w:hAnsi="Calibri" w:cs="Calibri"/>
          <w:color w:val="1F497D"/>
          <w:sz w:val="22"/>
          <w:szCs w:val="22"/>
        </w:rPr>
        <w:t>   b. HMNUM: We create new HMNUM with 5 prefix by ascending like if the last HMNUM is 54000, we will create 54001 for overall new products, and with “.00” after this 5 prefix, so new HMNUM is 54001.00</w:t>
      </w:r>
    </w:p>
    <w:p w:rsidR="002149D1" w:rsidRDefault="002149D1" w:rsidP="002149D1">
      <w:pPr>
        <w:rPr>
          <w:rFonts w:ascii="Calibri" w:hAnsi="Calibri" w:cs="Calibri"/>
          <w:color w:val="1F497D"/>
          <w:sz w:val="22"/>
          <w:szCs w:val="22"/>
        </w:rPr>
      </w:pPr>
      <w:r>
        <w:rPr>
          <w:rFonts w:ascii="Calibri" w:hAnsi="Calibri" w:cs="Calibri"/>
          <w:color w:val="1F497D"/>
          <w:sz w:val="22"/>
          <w:szCs w:val="22"/>
        </w:rPr>
        <w:t xml:space="preserve">                            Sometimes you can see the HMNUM with letter on the postfix like 54001.00RBLBRN, which means material is “Reconstituted </w:t>
      </w:r>
      <w:proofErr w:type="spellStart"/>
      <w:r>
        <w:rPr>
          <w:rFonts w:ascii="Calibri" w:hAnsi="Calibri" w:cs="Calibri"/>
          <w:color w:val="1F497D"/>
          <w:sz w:val="22"/>
          <w:szCs w:val="22"/>
        </w:rPr>
        <w:t>Bycast</w:t>
      </w:r>
      <w:proofErr w:type="spellEnd"/>
      <w:r>
        <w:rPr>
          <w:rFonts w:ascii="Calibri" w:hAnsi="Calibri" w:cs="Calibri"/>
          <w:color w:val="1F497D"/>
          <w:sz w:val="22"/>
          <w:szCs w:val="22"/>
        </w:rPr>
        <w:t xml:space="preserve"> leather</w:t>
      </w:r>
      <w:proofErr w:type="gramStart"/>
      <w:r>
        <w:rPr>
          <w:rFonts w:ascii="Calibri" w:hAnsi="Calibri" w:cs="Calibri"/>
          <w:color w:val="1F497D"/>
          <w:sz w:val="22"/>
          <w:szCs w:val="22"/>
        </w:rPr>
        <w:t>”  and</w:t>
      </w:r>
      <w:proofErr w:type="gramEnd"/>
      <w:r>
        <w:rPr>
          <w:rFonts w:ascii="Calibri" w:hAnsi="Calibri" w:cs="Calibri"/>
          <w:color w:val="1F497D"/>
          <w:sz w:val="22"/>
          <w:szCs w:val="22"/>
        </w:rPr>
        <w:t xml:space="preserve"> color is “BROWN”, we add abbreviated letter for                </w:t>
      </w:r>
    </w:p>
    <w:p w:rsidR="002149D1" w:rsidRDefault="002149D1" w:rsidP="002149D1">
      <w:pPr>
        <w:rPr>
          <w:rFonts w:ascii="Calibri" w:hAnsi="Calibri" w:cs="Calibri"/>
          <w:color w:val="1F497D"/>
          <w:sz w:val="22"/>
          <w:szCs w:val="22"/>
        </w:rPr>
      </w:pPr>
      <w:r>
        <w:rPr>
          <w:rFonts w:ascii="Calibri" w:hAnsi="Calibri" w:cs="Calibri"/>
          <w:color w:val="1F497D"/>
          <w:sz w:val="22"/>
          <w:szCs w:val="22"/>
        </w:rPr>
        <w:t>                            </w:t>
      </w:r>
      <w:proofErr w:type="spellStart"/>
      <w:proofErr w:type="gramStart"/>
      <w:r>
        <w:rPr>
          <w:rFonts w:ascii="Calibri" w:hAnsi="Calibri" w:cs="Calibri"/>
          <w:color w:val="1F497D"/>
          <w:sz w:val="22"/>
          <w:szCs w:val="22"/>
        </w:rPr>
        <w:t>aterial</w:t>
      </w:r>
      <w:proofErr w:type="spellEnd"/>
      <w:proofErr w:type="gramEnd"/>
      <w:r>
        <w:rPr>
          <w:rFonts w:ascii="Calibri" w:hAnsi="Calibri" w:cs="Calibri"/>
          <w:color w:val="1F497D"/>
          <w:sz w:val="22"/>
          <w:szCs w:val="22"/>
        </w:rPr>
        <w:t xml:space="preserve"> and color as the postfix or HMNUM.</w:t>
      </w:r>
    </w:p>
    <w:p w:rsidR="002149D1" w:rsidRDefault="002149D1" w:rsidP="002149D1">
      <w:pPr>
        <w:rPr>
          <w:rFonts w:ascii="Calibri" w:hAnsi="Calibri" w:cs="Calibri"/>
          <w:color w:val="1F497D"/>
          <w:sz w:val="22"/>
          <w:szCs w:val="22"/>
        </w:rPr>
      </w:pPr>
      <w:r>
        <w:rPr>
          <w:rFonts w:ascii="Calibri" w:hAnsi="Calibri" w:cs="Calibri"/>
          <w:color w:val="1F497D"/>
          <w:sz w:val="22"/>
          <w:szCs w:val="22"/>
        </w:rPr>
        <w:t>   c. Stock Key: It’s 6 numbers and created by ascending, all are manual created according the HMNUM’s description.</w:t>
      </w:r>
    </w:p>
    <w:p w:rsidR="002149D1" w:rsidRDefault="002149D1" w:rsidP="002149D1"/>
    <w:p w:rsidR="002149D1" w:rsidRDefault="002149D1" w:rsidP="002149D1">
      <w:r>
        <w:t xml:space="preserve">(3) </w:t>
      </w:r>
      <w:proofErr w:type="gramStart"/>
      <w:r>
        <w:t>if</w:t>
      </w:r>
      <w:proofErr w:type="gramEnd"/>
      <w:r>
        <w:t xml:space="preserve"> not currently in stock, when will it be?</w:t>
      </w:r>
    </w:p>
    <w:p w:rsidR="002149D1" w:rsidRDefault="002149D1" w:rsidP="002149D1">
      <w:pPr>
        <w:rPr>
          <w:rFonts w:ascii="Calibri" w:hAnsi="Calibri" w:cs="Calibri"/>
          <w:color w:val="1F497D"/>
          <w:sz w:val="22"/>
          <w:szCs w:val="22"/>
        </w:rPr>
      </w:pPr>
      <w:r>
        <w:rPr>
          <w:rFonts w:ascii="Calibri" w:hAnsi="Calibri" w:cs="Calibri"/>
          <w:color w:val="1F497D"/>
          <w:sz w:val="22"/>
          <w:szCs w:val="22"/>
        </w:rPr>
        <w:t>--LFR:  If not stock, CMS operation still can search the HMNUM or SKU Order under product search as all products are stored at product table, but the inventory will shows 0.</w:t>
      </w:r>
    </w:p>
    <w:p w:rsidR="002149D1" w:rsidRDefault="002149D1" w:rsidP="002149D1">
      <w:pPr>
        <w:rPr>
          <w:rFonts w:ascii="Calibri" w:hAnsi="Calibri" w:cs="Calibri"/>
          <w:color w:val="1F497D"/>
          <w:sz w:val="22"/>
          <w:szCs w:val="22"/>
        </w:rPr>
      </w:pPr>
    </w:p>
    <w:p w:rsidR="002149D1" w:rsidRDefault="002149D1" w:rsidP="002149D1">
      <w:pPr>
        <w:rPr>
          <w:rFonts w:ascii="Calibri" w:hAnsi="Calibri" w:cs="Calibri"/>
          <w:color w:val="1F497D"/>
          <w:sz w:val="22"/>
          <w:szCs w:val="22"/>
        </w:rPr>
      </w:pPr>
      <w:r>
        <w:rPr>
          <w:rFonts w:ascii="Calibri" w:hAnsi="Calibri" w:cs="Calibri"/>
          <w:color w:val="1F497D"/>
          <w:sz w:val="22"/>
          <w:szCs w:val="22"/>
        </w:rPr>
        <w:t>Hope this makes your more understanding our item# and the system’s logic.</w:t>
      </w:r>
    </w:p>
    <w:p w:rsidR="002149D1" w:rsidRDefault="002149D1" w:rsidP="002149D1">
      <w:pPr>
        <w:rPr>
          <w:rFonts w:ascii="Calibri" w:hAnsi="Calibri" w:cs="Calibri"/>
          <w:color w:val="1F497D"/>
          <w:sz w:val="22"/>
          <w:szCs w:val="22"/>
        </w:rPr>
      </w:pPr>
      <w:r>
        <w:rPr>
          <w:rFonts w:ascii="Calibri" w:hAnsi="Calibri" w:cs="Calibri"/>
          <w:color w:val="1F497D"/>
          <w:sz w:val="22"/>
          <w:szCs w:val="22"/>
        </w:rPr>
        <w:t>Any problems please let me know.</w:t>
      </w:r>
    </w:p>
    <w:p w:rsidR="002149D1" w:rsidRDefault="002149D1" w:rsidP="002149D1">
      <w:pPr>
        <w:rPr>
          <w:rFonts w:ascii="Calibri" w:hAnsi="Calibri" w:cs="Calibri"/>
          <w:color w:val="1F497D"/>
          <w:sz w:val="22"/>
          <w:szCs w:val="22"/>
        </w:rPr>
      </w:pPr>
    </w:p>
    <w:p w:rsidR="002149D1" w:rsidRDefault="002149D1" w:rsidP="002149D1">
      <w:pPr>
        <w:rPr>
          <w:rFonts w:ascii="Calibri" w:hAnsi="Calibri" w:cs="Calibri"/>
          <w:color w:val="1F497D"/>
          <w:sz w:val="22"/>
          <w:szCs w:val="22"/>
        </w:rPr>
      </w:pPr>
      <w:proofErr w:type="spellStart"/>
      <w:r>
        <w:rPr>
          <w:rFonts w:ascii="Calibri" w:hAnsi="Calibri" w:cs="Calibri"/>
          <w:color w:val="1F497D"/>
          <w:sz w:val="22"/>
          <w:szCs w:val="22"/>
        </w:rPr>
        <w:t>Brgds</w:t>
      </w:r>
      <w:proofErr w:type="spellEnd"/>
      <w:r>
        <w:rPr>
          <w:rFonts w:ascii="Calibri" w:hAnsi="Calibri" w:cs="Calibri"/>
          <w:color w:val="1F497D"/>
          <w:sz w:val="22"/>
          <w:szCs w:val="22"/>
        </w:rPr>
        <w:t>!</w:t>
      </w:r>
    </w:p>
    <w:p w:rsidR="002149D1" w:rsidRDefault="002149D1" w:rsidP="002149D1">
      <w:pPr>
        <w:rPr>
          <w:rFonts w:ascii="Calibri" w:hAnsi="Calibri" w:cs="Calibri"/>
          <w:color w:val="1F497D"/>
          <w:sz w:val="22"/>
          <w:szCs w:val="22"/>
        </w:rPr>
      </w:pPr>
      <w:proofErr w:type="spellStart"/>
      <w:r>
        <w:rPr>
          <w:rFonts w:ascii="Calibri" w:hAnsi="Calibri" w:cs="Calibri"/>
          <w:color w:val="1F497D"/>
          <w:sz w:val="22"/>
          <w:szCs w:val="22"/>
        </w:rPr>
        <w:t>Larfier</w:t>
      </w:r>
      <w:proofErr w:type="spellEnd"/>
    </w:p>
    <w:p w:rsidR="002149D1" w:rsidRDefault="002149D1" w:rsidP="002149D1">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David </w:t>
      </w:r>
      <w:proofErr w:type="spellStart"/>
      <w:r>
        <w:rPr>
          <w:rFonts w:ascii="Tahoma" w:hAnsi="Tahoma" w:cs="Tahoma"/>
          <w:sz w:val="20"/>
          <w:szCs w:val="20"/>
        </w:rPr>
        <w:t>Eike</w:t>
      </w:r>
      <w:proofErr w:type="spellEnd"/>
      <w:r>
        <w:rPr>
          <w:rFonts w:ascii="Tahoma" w:hAnsi="Tahoma" w:cs="Tahoma"/>
          <w:sz w:val="20"/>
          <w:szCs w:val="20"/>
        </w:rPr>
        <w:t xml:space="preserve"> [mailto:david@davideike.com]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2013</w:t>
      </w:r>
      <w:r>
        <w:rPr>
          <w:rFonts w:ascii="宋体" w:hAnsi="宋体" w:hint="eastAsia"/>
          <w:sz w:val="20"/>
          <w:szCs w:val="20"/>
        </w:rPr>
        <w:t>年</w:t>
      </w:r>
      <w:r>
        <w:rPr>
          <w:rFonts w:ascii="Tahoma" w:hAnsi="Tahoma" w:cs="Tahoma"/>
          <w:sz w:val="20"/>
          <w:szCs w:val="20"/>
        </w:rPr>
        <w:t>6</w:t>
      </w:r>
      <w:r>
        <w:rPr>
          <w:rFonts w:ascii="宋体" w:hAnsi="宋体" w:hint="eastAsia"/>
          <w:sz w:val="20"/>
          <w:szCs w:val="20"/>
        </w:rPr>
        <w:t>月</w:t>
      </w:r>
      <w:r>
        <w:rPr>
          <w:rFonts w:ascii="Tahoma" w:hAnsi="Tahoma" w:cs="Tahoma"/>
          <w:sz w:val="20"/>
          <w:szCs w:val="20"/>
        </w:rPr>
        <w:t>26</w:t>
      </w:r>
      <w:r>
        <w:rPr>
          <w:rFonts w:ascii="宋体" w:hAnsi="宋体" w:hint="eastAsia"/>
          <w:sz w:val="20"/>
          <w:szCs w:val="20"/>
        </w:rPr>
        <w:t>日</w:t>
      </w:r>
      <w:r>
        <w:rPr>
          <w:rFonts w:ascii="Tahoma" w:hAnsi="Tahoma" w:cs="Tahoma"/>
          <w:sz w:val="20"/>
          <w:szCs w:val="20"/>
        </w:rPr>
        <w:t xml:space="preserve"> 3:31</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w:t>
      </w:r>
      <w:proofErr w:type="spellStart"/>
      <w:r>
        <w:rPr>
          <w:rFonts w:ascii="Tahoma" w:hAnsi="Tahoma" w:cs="Tahoma"/>
          <w:sz w:val="20"/>
          <w:szCs w:val="20"/>
        </w:rPr>
        <w:t>Larfier</w:t>
      </w:r>
      <w:proofErr w:type="spellEnd"/>
      <w:r>
        <w:rPr>
          <w:rFonts w:ascii="Tahoma" w:hAnsi="Tahoma" w:cs="Tahoma"/>
          <w:sz w:val="20"/>
          <w:szCs w:val="20"/>
        </w:rPr>
        <w:br/>
      </w:r>
      <w:r>
        <w:rPr>
          <w:rFonts w:ascii="Tahoma" w:hAnsi="Tahoma" w:cs="Tahoma"/>
          <w:b/>
          <w:bCs/>
          <w:sz w:val="20"/>
          <w:szCs w:val="20"/>
        </w:rPr>
        <w:lastRenderedPageBreak/>
        <w:t>Cc:</w:t>
      </w:r>
      <w:r>
        <w:rPr>
          <w:rFonts w:ascii="Tahoma" w:hAnsi="Tahoma" w:cs="Tahoma"/>
          <w:sz w:val="20"/>
          <w:szCs w:val="20"/>
        </w:rPr>
        <w:t xml:space="preserve"> 'Jin </w:t>
      </w:r>
      <w:proofErr w:type="spellStart"/>
      <w:r>
        <w:rPr>
          <w:rFonts w:ascii="Tahoma" w:hAnsi="Tahoma" w:cs="Tahoma"/>
          <w:sz w:val="20"/>
          <w:szCs w:val="20"/>
        </w:rPr>
        <w:t>Jin</w:t>
      </w:r>
      <w:proofErr w:type="spellEnd"/>
      <w:r>
        <w:rPr>
          <w:rFonts w:ascii="Tahoma" w:hAnsi="Tahoma" w:cs="Tahoma"/>
          <w:sz w:val="20"/>
          <w:szCs w:val="20"/>
        </w:rPr>
        <w:t>'; mil@hkpermaisuri.com; 'John Halloran'; olv@hkpermaisuri.com</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Noble House CMS Functional Specification [draft]</w:t>
      </w:r>
    </w:p>
    <w:p w:rsidR="002149D1" w:rsidRDefault="002149D1" w:rsidP="002149D1"/>
    <w:p w:rsidR="002149D1" w:rsidRDefault="002149D1" w:rsidP="002149D1">
      <w:r>
        <w:t xml:space="preserve">Hi </w:t>
      </w:r>
      <w:proofErr w:type="spellStart"/>
      <w:r>
        <w:t>Larfier</w:t>
      </w:r>
      <w:proofErr w:type="spellEnd"/>
      <w:r>
        <w:t>,</w:t>
      </w:r>
    </w:p>
    <w:p w:rsidR="002149D1" w:rsidRDefault="002149D1" w:rsidP="002149D1">
      <w:r>
        <w:t xml:space="preserve">Thanks for the detailed breakdown of your stocking system. How </w:t>
      </w:r>
      <w:proofErr w:type="gramStart"/>
      <w:r>
        <w:t>is the "stock key"</w:t>
      </w:r>
      <w:proofErr w:type="gramEnd"/>
      <w:r>
        <w:t xml:space="preserve"> generated (what calculus is used)? Can this be used </w:t>
      </w:r>
      <w:proofErr w:type="gramStart"/>
      <w:r>
        <w:t>as a "</w:t>
      </w:r>
      <w:proofErr w:type="gramEnd"/>
      <w:r>
        <w:t>digest" of a SKU's availability for sale? </w:t>
      </w:r>
    </w:p>
    <w:p w:rsidR="002149D1" w:rsidRDefault="002149D1" w:rsidP="002149D1"/>
    <w:p w:rsidR="002149D1" w:rsidRDefault="002149D1" w:rsidP="002149D1">
      <w:r>
        <w:t xml:space="preserve">At a very high level, we need to find a way to condense these number relationships into a simple data set that tells the CMS operator (1) </w:t>
      </w:r>
      <w:proofErr w:type="gramStart"/>
      <w:r>
        <w:t>Is</w:t>
      </w:r>
      <w:proofErr w:type="gramEnd"/>
      <w:r>
        <w:t xml:space="preserve"> this product/SKU available for order fulfillment?  (2) </w:t>
      </w:r>
      <w:proofErr w:type="gramStart"/>
      <w:r>
        <w:t>what</w:t>
      </w:r>
      <w:proofErr w:type="gramEnd"/>
      <w:r>
        <w:t xml:space="preserve"> are its components?, and (3) if not currently in stock, when will it be?</w:t>
      </w:r>
    </w:p>
    <w:p w:rsidR="002149D1" w:rsidRDefault="002149D1" w:rsidP="002149D1"/>
    <w:p w:rsidR="002149D1" w:rsidRDefault="002149D1" w:rsidP="002149D1">
      <w:r>
        <w:t>-David</w:t>
      </w:r>
    </w:p>
    <w:p w:rsidR="002149D1" w:rsidRDefault="002149D1" w:rsidP="002149D1"/>
    <w:p w:rsidR="002149D1" w:rsidRDefault="002149D1" w:rsidP="002149D1"/>
    <w:p w:rsidR="002149D1" w:rsidRDefault="002149D1" w:rsidP="002149D1">
      <w:r>
        <w:t xml:space="preserve">On Jun 25, 2013, at 2:17 AM, </w:t>
      </w:r>
      <w:proofErr w:type="spellStart"/>
      <w:r>
        <w:t>Larfier</w:t>
      </w:r>
      <w:proofErr w:type="spellEnd"/>
      <w:r>
        <w:t xml:space="preserve"> wrote:</w:t>
      </w:r>
    </w:p>
    <w:p w:rsidR="002149D1" w:rsidRDefault="002149D1" w:rsidP="002149D1">
      <w:pPr>
        <w:spacing w:after="240"/>
      </w:pPr>
    </w:p>
    <w:p w:rsidR="002149D1" w:rsidRDefault="002149D1" w:rsidP="002149D1">
      <w:pPr>
        <w:rPr>
          <w:rFonts w:ascii="宋体" w:hAnsi="宋体"/>
        </w:rPr>
      </w:pPr>
      <w:r>
        <w:rPr>
          <w:rFonts w:ascii="Calibri" w:hAnsi="Calibri" w:cs="Calibri"/>
          <w:color w:val="1F497D"/>
          <w:sz w:val="22"/>
          <w:szCs w:val="22"/>
        </w:rPr>
        <w:t>Hi David,</w:t>
      </w:r>
    </w:p>
    <w:p w:rsidR="002149D1" w:rsidRDefault="002149D1" w:rsidP="002149D1">
      <w:pPr>
        <w:rPr>
          <w:rFonts w:ascii="宋体" w:hAnsi="宋体"/>
        </w:rPr>
      </w:pPr>
      <w:r>
        <w:rPr>
          <w:rFonts w:ascii="Calibri" w:hAnsi="Calibri" w:cs="Calibri"/>
          <w:color w:val="1F497D"/>
          <w:sz w:val="22"/>
          <w:szCs w:val="22"/>
        </w:rPr>
        <w:t>It’s not too difficult for data synchronization from WEBPO/ESS to CMS system, as we already has basic product property on WEBPO( item#, color ,material, dimension, weight..) and product extent property on ECOM WEB ( sell set, selling price, merchant, ship via…), so we can merge both system’s data as a full product for CMS system.</w:t>
      </w:r>
    </w:p>
    <w:p w:rsidR="002149D1" w:rsidRDefault="002149D1" w:rsidP="002149D1">
      <w:pPr>
        <w:rPr>
          <w:rFonts w:ascii="宋体" w:hAnsi="宋体"/>
        </w:rPr>
      </w:pPr>
      <w:r>
        <w:rPr>
          <w:rFonts w:ascii="Calibri" w:hAnsi="Calibri" w:cs="Calibri"/>
          <w:color w:val="1F497D"/>
          <w:sz w:val="22"/>
          <w:szCs w:val="22"/>
        </w:rPr>
        <w:t>According your below email, we now just develop below 5 items for phase 1, all about products:</w:t>
      </w:r>
    </w:p>
    <w:p w:rsidR="002149D1" w:rsidRDefault="002149D1" w:rsidP="002149D1">
      <w:pPr>
        <w:rPr>
          <w:rFonts w:ascii="宋体" w:hAnsi="宋体"/>
        </w:rPr>
      </w:pPr>
      <w:r>
        <w:rPr>
          <w:rFonts w:ascii="Calibri" w:hAnsi="Calibri" w:cs="Calibri"/>
          <w:color w:val="1F497D"/>
          <w:sz w:val="22"/>
          <w:szCs w:val="22"/>
        </w:rPr>
        <w:t>1. Product search---OK, but without product configuration part, after finished Phase 1, we will start this part</w:t>
      </w:r>
    </w:p>
    <w:p w:rsidR="002149D1" w:rsidRDefault="002149D1" w:rsidP="002149D1">
      <w:pPr>
        <w:rPr>
          <w:rFonts w:ascii="宋体" w:hAnsi="宋体"/>
        </w:rPr>
      </w:pPr>
      <w:r>
        <w:rPr>
          <w:rFonts w:ascii="Calibri" w:hAnsi="Calibri" w:cs="Calibri"/>
          <w:color w:val="1F497D"/>
          <w:sz w:val="22"/>
          <w:szCs w:val="22"/>
        </w:rPr>
        <w:t>2. Reporting---OK, but only product and inventory part, no orders, no channels.</w:t>
      </w:r>
    </w:p>
    <w:p w:rsidR="002149D1" w:rsidRDefault="002149D1" w:rsidP="002149D1">
      <w:pPr>
        <w:rPr>
          <w:rFonts w:ascii="宋体" w:hAnsi="宋体"/>
        </w:rPr>
      </w:pPr>
      <w:r>
        <w:rPr>
          <w:rFonts w:ascii="Calibri" w:hAnsi="Calibri" w:cs="Calibri"/>
          <w:color w:val="1F497D"/>
          <w:sz w:val="22"/>
          <w:szCs w:val="22"/>
        </w:rPr>
        <w:t>3. Lifecycle Management—</w:t>
      </w:r>
      <w:proofErr w:type="gramStart"/>
      <w:r>
        <w:rPr>
          <w:rFonts w:ascii="Calibri" w:hAnsi="Calibri" w:cs="Calibri"/>
          <w:color w:val="1F497D"/>
          <w:sz w:val="22"/>
          <w:szCs w:val="22"/>
        </w:rPr>
        <w:t>The</w:t>
      </w:r>
      <w:proofErr w:type="gramEnd"/>
      <w:r>
        <w:rPr>
          <w:rFonts w:ascii="Calibri" w:hAnsi="Calibri" w:cs="Calibri"/>
          <w:color w:val="1F497D"/>
          <w:sz w:val="22"/>
          <w:szCs w:val="22"/>
        </w:rPr>
        <w:t xml:space="preserve"> product status “unknown-&gt;New-&gt;Media Creation-&gt;Marketing Developing-&gt;Complete” is OK</w:t>
      </w:r>
    </w:p>
    <w:p w:rsidR="002149D1" w:rsidRDefault="002149D1" w:rsidP="002149D1">
      <w:pPr>
        <w:ind w:firstLine="180"/>
        <w:rPr>
          <w:rFonts w:ascii="宋体" w:hAnsi="宋体"/>
        </w:rPr>
      </w:pPr>
      <w:r>
        <w:rPr>
          <w:rFonts w:ascii="Calibri" w:hAnsi="Calibri" w:cs="Calibri"/>
          <w:color w:val="1F497D"/>
          <w:sz w:val="22"/>
          <w:szCs w:val="22"/>
        </w:rPr>
        <w:lastRenderedPageBreak/>
        <w:t>                                          But as all outbound integration components (API or export) are moved to Phase 2, extra status “Active and Discontinued” can’t be achieve for phase 1.</w:t>
      </w:r>
    </w:p>
    <w:p w:rsidR="002149D1" w:rsidRDefault="002149D1" w:rsidP="002149D1">
      <w:pPr>
        <w:rPr>
          <w:rFonts w:ascii="宋体" w:hAnsi="宋体"/>
        </w:rPr>
      </w:pPr>
      <w:r>
        <w:rPr>
          <w:rFonts w:ascii="Calibri" w:hAnsi="Calibri" w:cs="Calibri"/>
          <w:color w:val="1F497D"/>
          <w:sz w:val="22"/>
          <w:szCs w:val="22"/>
        </w:rPr>
        <w:t>4. Dashboard---Only product without orders, after finished Phase 1, we will start orders report</w:t>
      </w:r>
    </w:p>
    <w:p w:rsidR="002149D1" w:rsidRDefault="002149D1" w:rsidP="002149D1">
      <w:pPr>
        <w:rPr>
          <w:rFonts w:ascii="宋体" w:hAnsi="宋体"/>
        </w:rPr>
      </w:pPr>
      <w:r>
        <w:rPr>
          <w:rFonts w:ascii="Calibri" w:hAnsi="Calibri" w:cs="Calibri"/>
          <w:color w:val="1F497D"/>
          <w:sz w:val="22"/>
          <w:szCs w:val="22"/>
        </w:rPr>
        <w:t>5. Media Library---OK, only lifestyle and videos interface for Phase 1.</w:t>
      </w:r>
    </w:p>
    <w:p w:rsidR="002149D1" w:rsidRDefault="002149D1" w:rsidP="002149D1">
      <w:pPr>
        <w:rPr>
          <w:rFonts w:ascii="宋体" w:hAnsi="宋体"/>
        </w:rPr>
      </w:pPr>
      <w:r>
        <w:rPr>
          <w:rFonts w:ascii="Calibri" w:hAnsi="Calibri" w:cs="Calibri"/>
          <w:color w:val="1F497D"/>
          <w:sz w:val="22"/>
          <w:szCs w:val="22"/>
        </w:rPr>
        <w:t> </w:t>
      </w:r>
    </w:p>
    <w:p w:rsidR="002149D1" w:rsidRDefault="002149D1" w:rsidP="002149D1">
      <w:pPr>
        <w:rPr>
          <w:rFonts w:ascii="宋体" w:hAnsi="宋体"/>
        </w:rPr>
      </w:pPr>
      <w:r>
        <w:rPr>
          <w:rFonts w:ascii="Calibri" w:hAnsi="Calibri" w:cs="Calibri"/>
          <w:color w:val="1F497D"/>
          <w:sz w:val="22"/>
          <w:szCs w:val="22"/>
        </w:rPr>
        <w:t>PS:</w:t>
      </w:r>
    </w:p>
    <w:p w:rsidR="002149D1" w:rsidRDefault="002149D1" w:rsidP="002149D1">
      <w:pPr>
        <w:rPr>
          <w:rFonts w:ascii="宋体" w:hAnsi="宋体"/>
        </w:rPr>
      </w:pPr>
      <w:r>
        <w:rPr>
          <w:rFonts w:ascii="Calibri" w:hAnsi="Calibri" w:cs="Calibri"/>
          <w:color w:val="1F497D"/>
          <w:sz w:val="22"/>
          <w:szCs w:val="22"/>
        </w:rPr>
        <w:t>There is a special key we named “Stock Key” for inventory calculation you may not know. This is the internal product key to calculate same product’s inventory in different HM#.</w:t>
      </w:r>
    </w:p>
    <w:p w:rsidR="002149D1" w:rsidRDefault="002149D1" w:rsidP="002149D1">
      <w:pPr>
        <w:rPr>
          <w:rFonts w:ascii="宋体" w:hAnsi="宋体"/>
        </w:rPr>
      </w:pPr>
      <w:r>
        <w:rPr>
          <w:rFonts w:ascii="Calibri" w:hAnsi="Calibri" w:cs="Calibri"/>
          <w:color w:val="1F497D"/>
          <w:sz w:val="22"/>
          <w:szCs w:val="22"/>
        </w:rPr>
        <w:t xml:space="preserve">Let me explain more about this for you. </w:t>
      </w:r>
      <w:proofErr w:type="spellStart"/>
      <w:r>
        <w:rPr>
          <w:rFonts w:ascii="Calibri" w:hAnsi="Calibri" w:cs="Calibri"/>
          <w:color w:val="1F497D"/>
          <w:sz w:val="22"/>
          <w:szCs w:val="22"/>
        </w:rPr>
        <w:t>Eg</w:t>
      </w:r>
      <w:proofErr w:type="spellEnd"/>
      <w:r>
        <w:rPr>
          <w:rFonts w:ascii="Calibri" w:hAnsi="Calibri" w:cs="Calibri"/>
          <w:color w:val="1F497D"/>
          <w:sz w:val="22"/>
          <w:szCs w:val="22"/>
        </w:rPr>
        <w:t>:</w:t>
      </w:r>
    </w:p>
    <w:p w:rsidR="002149D1" w:rsidRDefault="002149D1" w:rsidP="002149D1">
      <w:pPr>
        <w:rPr>
          <w:rFonts w:ascii="宋体" w:hAnsi="宋体"/>
        </w:rPr>
      </w:pPr>
      <w:r>
        <w:rPr>
          <w:rFonts w:ascii="Calibri" w:hAnsi="Calibri" w:cs="Calibri"/>
          <w:color w:val="1F497D"/>
          <w:sz w:val="22"/>
          <w:szCs w:val="22"/>
        </w:rPr>
        <w:t>1. Right now there 10 item# for specific products, see attach1.</w:t>
      </w:r>
    </w:p>
    <w:p w:rsidR="002149D1" w:rsidRDefault="002149D1" w:rsidP="002149D1">
      <w:pPr>
        <w:rPr>
          <w:rFonts w:ascii="宋体" w:hAnsi="宋体"/>
        </w:rPr>
      </w:pPr>
      <w:r>
        <w:rPr>
          <w:rFonts w:ascii="Calibri" w:hAnsi="Calibri" w:cs="Calibri"/>
          <w:color w:val="1F497D"/>
          <w:sz w:val="22"/>
          <w:szCs w:val="22"/>
        </w:rPr>
        <w:t>2. Each item’s description, see attach 2</w:t>
      </w:r>
    </w:p>
    <w:p w:rsidR="002149D1" w:rsidRDefault="002149D1" w:rsidP="002149D1">
      <w:pPr>
        <w:rPr>
          <w:rFonts w:ascii="宋体" w:hAnsi="宋体"/>
        </w:rPr>
      </w:pPr>
      <w:r>
        <w:rPr>
          <w:rFonts w:ascii="Calibri" w:hAnsi="Calibri" w:cs="Calibri"/>
          <w:color w:val="1F497D"/>
          <w:sz w:val="22"/>
          <w:szCs w:val="22"/>
        </w:rPr>
        <w:t>2. The relationship for different item#, see attach 3</w:t>
      </w:r>
    </w:p>
    <w:p w:rsidR="002149D1" w:rsidRDefault="002149D1" w:rsidP="002149D1">
      <w:pPr>
        <w:ind w:firstLine="180"/>
        <w:rPr>
          <w:rFonts w:ascii="宋体" w:hAnsi="宋体"/>
        </w:rPr>
      </w:pPr>
      <w:r>
        <w:rPr>
          <w:rFonts w:ascii="Calibri" w:hAnsi="Calibri" w:cs="Calibri"/>
          <w:color w:val="1F497D"/>
          <w:sz w:val="22"/>
          <w:szCs w:val="22"/>
        </w:rPr>
        <w:t>Means:</w:t>
      </w:r>
    </w:p>
    <w:p w:rsidR="002149D1" w:rsidRDefault="002149D1" w:rsidP="002149D1">
      <w:pPr>
        <w:ind w:firstLine="180"/>
        <w:rPr>
          <w:rFonts w:ascii="宋体" w:hAnsi="宋体"/>
        </w:rPr>
      </w:pPr>
      <w:r>
        <w:rPr>
          <w:rFonts w:ascii="Calibri" w:hAnsi="Calibri" w:cs="Calibri"/>
          <w:color w:val="1F497D"/>
          <w:sz w:val="22"/>
          <w:szCs w:val="22"/>
        </w:rPr>
        <w:t>   1 HM# should be in different HM# (as our system’s rule changed and changed)</w:t>
      </w:r>
      <w:proofErr w:type="gramStart"/>
      <w:r>
        <w:rPr>
          <w:rFonts w:ascii="Calibri" w:hAnsi="Calibri" w:cs="Calibri"/>
          <w:color w:val="1F497D"/>
          <w:sz w:val="22"/>
          <w:szCs w:val="22"/>
        </w:rPr>
        <w:t>,</w:t>
      </w:r>
      <w:proofErr w:type="gramEnd"/>
      <w:r>
        <w:rPr>
          <w:rFonts w:ascii="Calibri" w:hAnsi="Calibri" w:cs="Calibri"/>
          <w:color w:val="1F497D"/>
          <w:sz w:val="22"/>
          <w:szCs w:val="22"/>
        </w:rPr>
        <w:t xml:space="preserve"> we use “Stock Key” to statistic different HM#’s inventory as one inventory</w:t>
      </w:r>
    </w:p>
    <w:p w:rsidR="002149D1" w:rsidRDefault="002149D1" w:rsidP="002149D1">
      <w:pPr>
        <w:ind w:firstLine="180"/>
        <w:rPr>
          <w:rFonts w:ascii="宋体" w:hAnsi="宋体"/>
        </w:rPr>
      </w:pPr>
      <w:r>
        <w:rPr>
          <w:rFonts w:ascii="Calibri" w:hAnsi="Calibri" w:cs="Calibri"/>
          <w:color w:val="1F497D"/>
          <w:sz w:val="22"/>
          <w:szCs w:val="22"/>
        </w:rPr>
        <w:t>   1 HM# should be in different SKU Order as we sell in different website</w:t>
      </w:r>
    </w:p>
    <w:p w:rsidR="002149D1" w:rsidRDefault="002149D1" w:rsidP="002149D1">
      <w:pPr>
        <w:ind w:firstLine="180"/>
        <w:rPr>
          <w:rFonts w:ascii="宋体" w:hAnsi="宋体"/>
        </w:rPr>
      </w:pPr>
      <w:r>
        <w:rPr>
          <w:rFonts w:ascii="Calibri" w:hAnsi="Calibri" w:cs="Calibri"/>
          <w:color w:val="1F497D"/>
          <w:sz w:val="22"/>
          <w:szCs w:val="22"/>
        </w:rPr>
        <w:t xml:space="preserve">   1 HM# should be in different </w:t>
      </w:r>
      <w:proofErr w:type="spellStart"/>
      <w:r>
        <w:rPr>
          <w:rFonts w:ascii="Calibri" w:hAnsi="Calibri" w:cs="Calibri"/>
          <w:color w:val="1F497D"/>
          <w:sz w:val="22"/>
          <w:szCs w:val="22"/>
        </w:rPr>
        <w:t>CartonTag</w:t>
      </w:r>
      <w:proofErr w:type="spellEnd"/>
      <w:r>
        <w:rPr>
          <w:rFonts w:ascii="Calibri" w:hAnsi="Calibri" w:cs="Calibri"/>
          <w:color w:val="1F497D"/>
          <w:sz w:val="22"/>
          <w:szCs w:val="22"/>
        </w:rPr>
        <w:t xml:space="preserve"> as </w:t>
      </w:r>
      <w:proofErr w:type="spellStart"/>
      <w:r>
        <w:rPr>
          <w:rFonts w:ascii="Calibri" w:hAnsi="Calibri" w:cs="Calibri"/>
          <w:color w:val="1F497D"/>
          <w:sz w:val="22"/>
          <w:szCs w:val="22"/>
        </w:rPr>
        <w:t>CartonTag</w:t>
      </w:r>
      <w:proofErr w:type="spellEnd"/>
      <w:r>
        <w:rPr>
          <w:rFonts w:ascii="Calibri" w:hAnsi="Calibri" w:cs="Calibri"/>
          <w:color w:val="1F497D"/>
          <w:sz w:val="22"/>
          <w:szCs w:val="22"/>
        </w:rPr>
        <w:t xml:space="preserve"> base on batch# and HM#.</w:t>
      </w:r>
    </w:p>
    <w:p w:rsidR="002149D1" w:rsidRDefault="002149D1" w:rsidP="002149D1">
      <w:pPr>
        <w:rPr>
          <w:rFonts w:ascii="宋体" w:hAnsi="宋体"/>
        </w:rPr>
      </w:pPr>
      <w:r>
        <w:rPr>
          <w:rFonts w:ascii="Calibri" w:hAnsi="Calibri" w:cs="Calibri"/>
          <w:color w:val="1F497D"/>
          <w:sz w:val="22"/>
          <w:szCs w:val="22"/>
        </w:rPr>
        <w:t> </w:t>
      </w:r>
    </w:p>
    <w:p w:rsidR="002149D1" w:rsidRDefault="002149D1" w:rsidP="002149D1">
      <w:pPr>
        <w:rPr>
          <w:rFonts w:ascii="宋体" w:hAnsi="宋体"/>
        </w:rPr>
      </w:pPr>
      <w:r>
        <w:rPr>
          <w:rFonts w:ascii="Calibri" w:hAnsi="Calibri" w:cs="Calibri"/>
          <w:color w:val="1F497D"/>
          <w:sz w:val="22"/>
          <w:szCs w:val="22"/>
        </w:rPr>
        <w:t>Our ECOM WEB system already adds this key when we design; think this should be in CMS system as for system inner used, which system statistic the inventory may some different with when you search by HM# or by SKU Order.</w:t>
      </w:r>
    </w:p>
    <w:p w:rsidR="002149D1" w:rsidRDefault="002149D1" w:rsidP="002149D1">
      <w:pPr>
        <w:rPr>
          <w:rFonts w:ascii="宋体" w:hAnsi="宋体"/>
        </w:rPr>
      </w:pPr>
      <w:r>
        <w:rPr>
          <w:rFonts w:ascii="Calibri" w:hAnsi="Calibri" w:cs="Calibri"/>
          <w:color w:val="1F497D"/>
          <w:sz w:val="22"/>
          <w:szCs w:val="22"/>
        </w:rPr>
        <w:t> </w:t>
      </w:r>
    </w:p>
    <w:p w:rsidR="002149D1" w:rsidRDefault="002149D1" w:rsidP="002149D1">
      <w:pPr>
        <w:rPr>
          <w:rFonts w:ascii="宋体" w:hAnsi="宋体"/>
        </w:rPr>
      </w:pPr>
      <w:r>
        <w:rPr>
          <w:rFonts w:ascii="Calibri" w:hAnsi="Calibri" w:cs="Calibri"/>
          <w:color w:val="1F497D"/>
          <w:sz w:val="22"/>
          <w:szCs w:val="22"/>
        </w:rPr>
        <w:t>All above confirmed, we will start developing system ASAP.</w:t>
      </w:r>
    </w:p>
    <w:p w:rsidR="002149D1" w:rsidRDefault="002149D1" w:rsidP="002149D1">
      <w:pPr>
        <w:rPr>
          <w:rFonts w:ascii="宋体" w:hAnsi="宋体"/>
        </w:rPr>
      </w:pPr>
      <w:r>
        <w:rPr>
          <w:rFonts w:ascii="Calibri" w:hAnsi="Calibri" w:cs="Calibri"/>
          <w:color w:val="1F497D"/>
          <w:sz w:val="22"/>
          <w:szCs w:val="22"/>
        </w:rPr>
        <w:t> </w:t>
      </w:r>
    </w:p>
    <w:p w:rsidR="002149D1" w:rsidRDefault="002149D1" w:rsidP="002149D1">
      <w:pPr>
        <w:rPr>
          <w:rFonts w:ascii="宋体" w:hAnsi="宋体"/>
        </w:rPr>
      </w:pPr>
      <w:proofErr w:type="spellStart"/>
      <w:r>
        <w:rPr>
          <w:rFonts w:ascii="Calibri" w:hAnsi="Calibri" w:cs="Calibri"/>
          <w:color w:val="1F497D"/>
          <w:sz w:val="22"/>
          <w:szCs w:val="22"/>
        </w:rPr>
        <w:t>Brgds</w:t>
      </w:r>
      <w:proofErr w:type="spellEnd"/>
      <w:r>
        <w:rPr>
          <w:rFonts w:ascii="Calibri" w:hAnsi="Calibri" w:cs="Calibri"/>
          <w:color w:val="1F497D"/>
          <w:sz w:val="22"/>
          <w:szCs w:val="22"/>
        </w:rPr>
        <w:t>!</w:t>
      </w:r>
    </w:p>
    <w:p w:rsidR="002149D1" w:rsidRDefault="002149D1" w:rsidP="002149D1">
      <w:pPr>
        <w:rPr>
          <w:rFonts w:ascii="宋体" w:hAnsi="宋体"/>
        </w:rPr>
      </w:pPr>
      <w:proofErr w:type="spellStart"/>
      <w:r>
        <w:rPr>
          <w:rFonts w:ascii="Calibri" w:hAnsi="Calibri" w:cs="Calibri"/>
          <w:color w:val="1F497D"/>
          <w:sz w:val="22"/>
          <w:szCs w:val="22"/>
        </w:rPr>
        <w:t>Larfier</w:t>
      </w:r>
      <w:proofErr w:type="spellEnd"/>
    </w:p>
    <w:p w:rsidR="002149D1" w:rsidRDefault="002149D1" w:rsidP="002149D1">
      <w:pPr>
        <w:rPr>
          <w:rFonts w:ascii="宋体" w:hAnsi="宋体"/>
        </w:rPr>
      </w:pPr>
      <w:r>
        <w:rPr>
          <w:rFonts w:ascii="Tahoma" w:hAnsi="Tahoma" w:cs="Tahoma"/>
          <w:b/>
          <w:bCs/>
          <w:sz w:val="20"/>
          <w:szCs w:val="20"/>
        </w:rPr>
        <w:lastRenderedPageBreak/>
        <w:t>From:</w:t>
      </w:r>
      <w:r>
        <w:rPr>
          <w:rStyle w:val="apple-converted-space"/>
          <w:rFonts w:ascii="Tahoma" w:hAnsi="Tahoma" w:cs="Tahoma"/>
          <w:sz w:val="20"/>
          <w:szCs w:val="20"/>
        </w:rPr>
        <w:t> </w:t>
      </w:r>
      <w:r>
        <w:rPr>
          <w:rFonts w:ascii="Tahoma" w:hAnsi="Tahoma" w:cs="Tahoma"/>
          <w:sz w:val="20"/>
          <w:szCs w:val="20"/>
        </w:rPr>
        <w:t xml:space="preserve">David </w:t>
      </w:r>
      <w:proofErr w:type="spellStart"/>
      <w:r>
        <w:rPr>
          <w:rFonts w:ascii="Tahoma" w:hAnsi="Tahoma" w:cs="Tahoma"/>
          <w:sz w:val="20"/>
          <w:szCs w:val="20"/>
        </w:rPr>
        <w:t>Eike</w:t>
      </w:r>
      <w:proofErr w:type="spellEnd"/>
      <w:r>
        <w:rPr>
          <w:rFonts w:ascii="Tahoma" w:hAnsi="Tahoma" w:cs="Tahoma"/>
          <w:sz w:val="20"/>
          <w:szCs w:val="20"/>
        </w:rPr>
        <w:t xml:space="preserve"> [mailto:david@davideike.com]</w:t>
      </w:r>
      <w:r>
        <w:rPr>
          <w:rStyle w:val="apple-converted-space"/>
          <w:rFonts w:ascii="Tahoma" w:hAnsi="Tahoma" w:cs="Tahoma"/>
          <w:sz w:val="20"/>
          <w:szCs w:val="20"/>
        </w:rPr>
        <w:t> </w:t>
      </w:r>
      <w:r>
        <w:rPr>
          <w:rFonts w:ascii="Tahoma" w:hAnsi="Tahoma" w:cs="Tahoma"/>
          <w:sz w:val="20"/>
          <w:szCs w:val="20"/>
        </w:rPr>
        <w:br/>
      </w:r>
      <w:r>
        <w:rPr>
          <w:rFonts w:ascii="Tahoma" w:hAnsi="Tahoma" w:cs="Tahoma"/>
          <w:b/>
          <w:bCs/>
          <w:sz w:val="20"/>
          <w:szCs w:val="20"/>
        </w:rPr>
        <w:t>Sent:</w:t>
      </w:r>
      <w:r>
        <w:rPr>
          <w:rStyle w:val="apple-converted-space"/>
          <w:rFonts w:ascii="Tahoma" w:hAnsi="Tahoma" w:cs="Tahoma"/>
          <w:sz w:val="20"/>
          <w:szCs w:val="20"/>
        </w:rPr>
        <w:t> </w:t>
      </w:r>
      <w:r>
        <w:rPr>
          <w:rFonts w:ascii="Tahoma" w:hAnsi="Tahoma" w:cs="Tahoma"/>
          <w:sz w:val="20"/>
          <w:szCs w:val="20"/>
        </w:rPr>
        <w:t>2013</w:t>
      </w:r>
      <w:r>
        <w:rPr>
          <w:rFonts w:ascii="宋体" w:hAnsi="宋体" w:hint="eastAsia"/>
          <w:sz w:val="20"/>
          <w:szCs w:val="20"/>
        </w:rPr>
        <w:t>年</w:t>
      </w:r>
      <w:r>
        <w:rPr>
          <w:rFonts w:ascii="Tahoma" w:hAnsi="Tahoma" w:cs="Tahoma"/>
          <w:sz w:val="20"/>
          <w:szCs w:val="20"/>
        </w:rPr>
        <w:t>6</w:t>
      </w:r>
      <w:r>
        <w:rPr>
          <w:rFonts w:ascii="宋体" w:hAnsi="宋体" w:hint="eastAsia"/>
          <w:sz w:val="20"/>
          <w:szCs w:val="20"/>
        </w:rPr>
        <w:t>月</w:t>
      </w:r>
      <w:r>
        <w:rPr>
          <w:rFonts w:ascii="Tahoma" w:hAnsi="Tahoma" w:cs="Tahoma"/>
          <w:sz w:val="20"/>
          <w:szCs w:val="20"/>
        </w:rPr>
        <w:t>25</w:t>
      </w:r>
      <w:r>
        <w:rPr>
          <w:rFonts w:ascii="宋体" w:hAnsi="宋体" w:hint="eastAsia"/>
          <w:sz w:val="20"/>
          <w:szCs w:val="20"/>
        </w:rPr>
        <w:t>日</w:t>
      </w:r>
      <w:r>
        <w:rPr>
          <w:rStyle w:val="apple-converted-space"/>
          <w:rFonts w:ascii="Tahoma" w:hAnsi="Tahoma" w:cs="Tahoma"/>
          <w:sz w:val="20"/>
          <w:szCs w:val="20"/>
        </w:rPr>
        <w:t> </w:t>
      </w:r>
      <w:r>
        <w:rPr>
          <w:rFonts w:ascii="Tahoma" w:hAnsi="Tahoma" w:cs="Tahoma"/>
          <w:sz w:val="20"/>
          <w:szCs w:val="20"/>
        </w:rPr>
        <w:t>8:23</w:t>
      </w:r>
      <w:r>
        <w:rPr>
          <w:rFonts w:ascii="Tahoma" w:hAnsi="Tahoma" w:cs="Tahoma"/>
          <w:sz w:val="20"/>
          <w:szCs w:val="20"/>
        </w:rPr>
        <w:br/>
      </w:r>
      <w:r>
        <w:rPr>
          <w:rFonts w:ascii="Tahoma" w:hAnsi="Tahoma" w:cs="Tahoma"/>
          <w:b/>
          <w:bCs/>
          <w:sz w:val="20"/>
          <w:szCs w:val="20"/>
        </w:rPr>
        <w:t>To:</w:t>
      </w:r>
      <w:r>
        <w:rPr>
          <w:rStyle w:val="apple-converted-space"/>
          <w:rFonts w:ascii="Tahoma" w:hAnsi="Tahoma" w:cs="Tahoma"/>
          <w:sz w:val="20"/>
          <w:szCs w:val="20"/>
        </w:rPr>
        <w:t> </w:t>
      </w:r>
      <w:proofErr w:type="spellStart"/>
      <w:r>
        <w:rPr>
          <w:rFonts w:ascii="Tahoma" w:hAnsi="Tahoma" w:cs="Tahoma"/>
          <w:sz w:val="20"/>
          <w:szCs w:val="20"/>
        </w:rPr>
        <w:t>Larfier</w:t>
      </w:r>
      <w:proofErr w:type="spellEnd"/>
      <w:r>
        <w:rPr>
          <w:rFonts w:ascii="Tahoma" w:hAnsi="Tahoma" w:cs="Tahoma"/>
          <w:sz w:val="20"/>
          <w:szCs w:val="20"/>
        </w:rPr>
        <w:br/>
      </w:r>
      <w:r>
        <w:rPr>
          <w:rFonts w:ascii="Tahoma" w:hAnsi="Tahoma" w:cs="Tahoma"/>
          <w:b/>
          <w:bCs/>
          <w:sz w:val="20"/>
          <w:szCs w:val="20"/>
        </w:rPr>
        <w:t>Cc:</w:t>
      </w:r>
      <w:r>
        <w:rPr>
          <w:rStyle w:val="apple-converted-space"/>
          <w:rFonts w:ascii="Tahoma" w:hAnsi="Tahoma" w:cs="Tahoma"/>
          <w:sz w:val="20"/>
          <w:szCs w:val="20"/>
        </w:rPr>
        <w:t> </w:t>
      </w:r>
      <w:r>
        <w:rPr>
          <w:rFonts w:ascii="Tahoma" w:hAnsi="Tahoma" w:cs="Tahoma"/>
          <w:sz w:val="20"/>
          <w:szCs w:val="20"/>
        </w:rPr>
        <w:t xml:space="preserve">'Jin </w:t>
      </w:r>
      <w:proofErr w:type="spellStart"/>
      <w:r>
        <w:rPr>
          <w:rFonts w:ascii="Tahoma" w:hAnsi="Tahoma" w:cs="Tahoma"/>
          <w:sz w:val="20"/>
          <w:szCs w:val="20"/>
        </w:rPr>
        <w:t>Jin</w:t>
      </w:r>
      <w:proofErr w:type="spellEnd"/>
      <w:r>
        <w:rPr>
          <w:rFonts w:ascii="Tahoma" w:hAnsi="Tahoma" w:cs="Tahoma"/>
          <w:sz w:val="20"/>
          <w:szCs w:val="20"/>
        </w:rPr>
        <w:t>';</w:t>
      </w:r>
      <w:r>
        <w:rPr>
          <w:rStyle w:val="apple-converted-space"/>
          <w:rFonts w:ascii="Tahoma" w:hAnsi="Tahoma" w:cs="Tahoma"/>
          <w:sz w:val="20"/>
          <w:szCs w:val="20"/>
        </w:rPr>
        <w:t> </w:t>
      </w:r>
      <w:hyperlink r:id="rId11" w:history="1">
        <w:r>
          <w:rPr>
            <w:rStyle w:val="a5"/>
            <w:rFonts w:ascii="Tahoma" w:hAnsi="Tahoma" w:cs="Tahoma"/>
            <w:sz w:val="20"/>
            <w:szCs w:val="20"/>
          </w:rPr>
          <w:t>mil@hkpermaisuri.com</w:t>
        </w:r>
      </w:hyperlink>
      <w:r>
        <w:rPr>
          <w:rFonts w:ascii="Tahoma" w:hAnsi="Tahoma" w:cs="Tahoma"/>
          <w:sz w:val="20"/>
          <w:szCs w:val="20"/>
        </w:rPr>
        <w:t>; 'John Halloran'</w:t>
      </w:r>
      <w:r>
        <w:rPr>
          <w:rFonts w:ascii="Tahoma" w:hAnsi="Tahoma" w:cs="Tahoma"/>
          <w:sz w:val="20"/>
          <w:szCs w:val="20"/>
        </w:rPr>
        <w:br/>
      </w:r>
      <w:r>
        <w:rPr>
          <w:rFonts w:ascii="Tahoma" w:hAnsi="Tahoma" w:cs="Tahoma"/>
          <w:b/>
          <w:bCs/>
          <w:sz w:val="20"/>
          <w:szCs w:val="20"/>
        </w:rPr>
        <w:t>Subject:</w:t>
      </w:r>
      <w:r>
        <w:rPr>
          <w:rStyle w:val="apple-converted-space"/>
          <w:rFonts w:ascii="Tahoma" w:hAnsi="Tahoma" w:cs="Tahoma"/>
          <w:sz w:val="20"/>
          <w:szCs w:val="20"/>
        </w:rPr>
        <w:t> </w:t>
      </w:r>
      <w:r>
        <w:rPr>
          <w:rFonts w:ascii="Tahoma" w:hAnsi="Tahoma" w:cs="Tahoma"/>
          <w:sz w:val="20"/>
          <w:szCs w:val="20"/>
        </w:rPr>
        <w:t>Re: Noble House CMS Functional Specification [draft]</w:t>
      </w:r>
    </w:p>
    <w:p w:rsidR="002149D1" w:rsidRDefault="002149D1" w:rsidP="002149D1">
      <w:pPr>
        <w:rPr>
          <w:rFonts w:ascii="宋体" w:hAnsi="宋体"/>
        </w:rPr>
      </w:pPr>
      <w:r>
        <w:rPr>
          <w:rFonts w:ascii="宋体" w:hAnsi="宋体" w:hint="eastAsia"/>
        </w:rPr>
        <w:t> </w:t>
      </w:r>
    </w:p>
    <w:p w:rsidR="002149D1" w:rsidRDefault="002149D1" w:rsidP="002149D1">
      <w:pPr>
        <w:rPr>
          <w:rFonts w:ascii="宋体" w:hAnsi="宋体"/>
        </w:rPr>
      </w:pPr>
      <w:r>
        <w:rPr>
          <w:rFonts w:ascii="宋体" w:hAnsi="宋体" w:hint="eastAsia"/>
        </w:rPr>
        <w:t xml:space="preserve">Hi </w:t>
      </w:r>
      <w:proofErr w:type="spellStart"/>
      <w:r>
        <w:rPr>
          <w:rFonts w:ascii="宋体" w:hAnsi="宋体" w:hint="eastAsia"/>
        </w:rPr>
        <w:t>Larfier</w:t>
      </w:r>
      <w:proofErr w:type="spellEnd"/>
      <w:r>
        <w:rPr>
          <w:rFonts w:ascii="宋体" w:hAnsi="宋体" w:hint="eastAsia"/>
        </w:rPr>
        <w:t>,</w:t>
      </w:r>
    </w:p>
    <w:p w:rsidR="002149D1" w:rsidRDefault="002149D1" w:rsidP="002149D1">
      <w:pPr>
        <w:rPr>
          <w:rFonts w:ascii="宋体" w:hAnsi="宋体"/>
        </w:rPr>
      </w:pPr>
      <w:r>
        <w:rPr>
          <w:rFonts w:ascii="宋体" w:hAnsi="宋体" w:hint="eastAsia"/>
        </w:rPr>
        <w:t> </w:t>
      </w:r>
    </w:p>
    <w:p w:rsidR="002149D1" w:rsidRDefault="002149D1" w:rsidP="002149D1">
      <w:pPr>
        <w:rPr>
          <w:rFonts w:ascii="宋体" w:hAnsi="宋体"/>
        </w:rPr>
      </w:pPr>
      <w:r>
        <w:rPr>
          <w:rFonts w:ascii="宋体" w:hAnsi="宋体" w:hint="eastAsia"/>
        </w:rPr>
        <w:t>I've attached an updated version of the CMS specification. To answer your question below, all outbound integration components (API or file export) have been moved to Phase II, which will be scheduled at a later date. After talking to John, it was decided that the basic functionality of product search, reporting, and lifecycle management will be of enough of a benefit to the team to make Phase I (without integration) worthwhile.</w:t>
      </w:r>
    </w:p>
    <w:p w:rsidR="002149D1" w:rsidRDefault="002149D1" w:rsidP="002149D1">
      <w:pPr>
        <w:rPr>
          <w:rFonts w:ascii="宋体" w:hAnsi="宋体"/>
        </w:rPr>
      </w:pPr>
      <w:r>
        <w:rPr>
          <w:rFonts w:ascii="宋体" w:hAnsi="宋体" w:hint="eastAsia"/>
        </w:rPr>
        <w:t> </w:t>
      </w:r>
    </w:p>
    <w:p w:rsidR="002149D1" w:rsidRDefault="002149D1" w:rsidP="002149D1">
      <w:pPr>
        <w:rPr>
          <w:rFonts w:ascii="宋体" w:hAnsi="宋体"/>
        </w:rPr>
      </w:pPr>
      <w:r>
        <w:rPr>
          <w:rFonts w:ascii="宋体" w:hAnsi="宋体" w:hint="eastAsia"/>
        </w:rPr>
        <w:t xml:space="preserve">For internal data synchronization mechanism between CMS and ESS or </w:t>
      </w:r>
      <w:proofErr w:type="spellStart"/>
      <w:r>
        <w:rPr>
          <w:rFonts w:ascii="宋体" w:hAnsi="宋体" w:hint="eastAsia"/>
        </w:rPr>
        <w:t>WebPO</w:t>
      </w:r>
      <w:proofErr w:type="spellEnd"/>
      <w:r>
        <w:rPr>
          <w:rFonts w:ascii="宋体" w:hAnsi="宋体" w:hint="eastAsia"/>
        </w:rPr>
        <w:t>, I will need your feedback to estimate how difficult this will be. The essential goals here are to introduce new products and parts into the CMS system without requiring manual entry (double work), and also to backwards sync SKU/product-specific marketing data back to other systems whenever they are updated in CMS. Perhaps this can be done manually with scheduled bulk data imports.  Anyway, it would be unfortunate if we end up with two systems that did not "agree" with each other about the correct product information.</w:t>
      </w:r>
    </w:p>
    <w:p w:rsidR="002149D1" w:rsidRDefault="002149D1" w:rsidP="002149D1">
      <w:pPr>
        <w:rPr>
          <w:rFonts w:ascii="宋体" w:hAnsi="宋体"/>
        </w:rPr>
      </w:pPr>
      <w:r>
        <w:rPr>
          <w:rFonts w:ascii="宋体" w:hAnsi="宋体" w:hint="eastAsia"/>
        </w:rPr>
        <w:t> </w:t>
      </w:r>
    </w:p>
    <w:p w:rsidR="002149D1" w:rsidRDefault="002149D1" w:rsidP="002149D1">
      <w:pPr>
        <w:rPr>
          <w:rFonts w:ascii="宋体" w:hAnsi="宋体"/>
        </w:rPr>
      </w:pPr>
      <w:r>
        <w:rPr>
          <w:rFonts w:ascii="宋体" w:hAnsi="宋体" w:hint="eastAsia"/>
        </w:rPr>
        <w:t>Note: After reviewing it further, I did not add any reports are alerts for "open orders" that you suggested, since we are trying to focus purely on marketing, lifecycle development and sales analytics.</w:t>
      </w:r>
    </w:p>
    <w:p w:rsidR="002149D1" w:rsidRDefault="002149D1" w:rsidP="002149D1">
      <w:pPr>
        <w:rPr>
          <w:rFonts w:ascii="宋体" w:hAnsi="宋体"/>
        </w:rPr>
      </w:pPr>
      <w:r>
        <w:rPr>
          <w:rFonts w:ascii="宋体" w:hAnsi="宋体" w:hint="eastAsia"/>
        </w:rPr>
        <w:t> </w:t>
      </w:r>
    </w:p>
    <w:p w:rsidR="002149D1" w:rsidRDefault="002149D1" w:rsidP="002149D1">
      <w:pPr>
        <w:rPr>
          <w:rFonts w:ascii="宋体" w:hAnsi="宋体"/>
        </w:rPr>
      </w:pPr>
      <w:r>
        <w:rPr>
          <w:rFonts w:ascii="宋体" w:hAnsi="宋体" w:hint="eastAsia"/>
        </w:rPr>
        <w:t>Thanks!</w:t>
      </w:r>
    </w:p>
    <w:p w:rsidR="002149D1" w:rsidRDefault="002149D1" w:rsidP="002149D1">
      <w:pPr>
        <w:rPr>
          <w:rFonts w:ascii="宋体" w:hAnsi="宋体"/>
        </w:rPr>
      </w:pPr>
      <w:r>
        <w:rPr>
          <w:rFonts w:ascii="宋体" w:hAnsi="宋体" w:hint="eastAsia"/>
        </w:rPr>
        <w:t> </w:t>
      </w:r>
    </w:p>
    <w:p w:rsidR="002149D1" w:rsidRDefault="002149D1" w:rsidP="002149D1">
      <w:pPr>
        <w:rPr>
          <w:rFonts w:ascii="宋体" w:hAnsi="宋体"/>
        </w:rPr>
      </w:pPr>
      <w:r>
        <w:rPr>
          <w:rFonts w:ascii="宋体" w:hAnsi="宋体" w:hint="eastAsia"/>
        </w:rPr>
        <w:t>David</w:t>
      </w:r>
    </w:p>
    <w:p w:rsidR="002149D1" w:rsidRDefault="002149D1" w:rsidP="002149D1">
      <w:pPr>
        <w:rPr>
          <w:rFonts w:ascii="宋体" w:hAnsi="宋体"/>
        </w:rPr>
      </w:pPr>
      <w:r>
        <w:rPr>
          <w:rFonts w:ascii="宋体" w:hAnsi="宋体" w:hint="eastAsia"/>
        </w:rPr>
        <w:lastRenderedPageBreak/>
        <w:t> </w:t>
      </w:r>
    </w:p>
    <w:p w:rsidR="002149D1" w:rsidRDefault="002149D1" w:rsidP="002149D1">
      <w:pPr>
        <w:rPr>
          <w:rFonts w:ascii="Helvetica" w:hAnsi="Helvetica" w:cs="Helvetica"/>
          <w:sz w:val="27"/>
          <w:szCs w:val="27"/>
        </w:rPr>
      </w:pPr>
      <w:r>
        <w:rPr>
          <w:rFonts w:ascii="Helvetica" w:hAnsi="Helvetica" w:cs="Helvetica"/>
          <w:sz w:val="27"/>
          <w:szCs w:val="27"/>
        </w:rPr>
        <w:t>&lt;1.JPG&gt;&lt;2.jpg&gt;&lt;3.jpg&gt;</w:t>
      </w:r>
    </w:p>
    <w:p w:rsidR="00D17E3C" w:rsidRDefault="00D17E3C"/>
    <w:sectPr w:rsidR="00D17E3C" w:rsidSect="00E2615A">
      <w:pgSz w:w="16838" w:h="11906" w:orient="landscape"/>
      <w:pgMar w:top="1800" w:right="1440" w:bottom="1800" w:left="144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8B9" w:rsidRDefault="009838B9" w:rsidP="002149D1">
      <w:r>
        <w:separator/>
      </w:r>
    </w:p>
  </w:endnote>
  <w:endnote w:type="continuationSeparator" w:id="0">
    <w:p w:rsidR="009838B9" w:rsidRDefault="009838B9" w:rsidP="00214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8B9" w:rsidRDefault="009838B9" w:rsidP="002149D1">
      <w:r>
        <w:separator/>
      </w:r>
    </w:p>
  </w:footnote>
  <w:footnote w:type="continuationSeparator" w:id="0">
    <w:p w:rsidR="009838B9" w:rsidRDefault="009838B9" w:rsidP="002149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57A"/>
    <w:rsid w:val="002149D1"/>
    <w:rsid w:val="00434758"/>
    <w:rsid w:val="009838B9"/>
    <w:rsid w:val="00D17E3C"/>
    <w:rsid w:val="00E2615A"/>
    <w:rsid w:val="00F66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9D1"/>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9D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149D1"/>
    <w:rPr>
      <w:sz w:val="18"/>
      <w:szCs w:val="18"/>
    </w:rPr>
  </w:style>
  <w:style w:type="paragraph" w:styleId="a4">
    <w:name w:val="footer"/>
    <w:basedOn w:val="a"/>
    <w:link w:val="Char0"/>
    <w:uiPriority w:val="99"/>
    <w:unhideWhenUsed/>
    <w:rsid w:val="002149D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149D1"/>
    <w:rPr>
      <w:sz w:val="18"/>
      <w:szCs w:val="18"/>
    </w:rPr>
  </w:style>
  <w:style w:type="character" w:styleId="a5">
    <w:name w:val="Hyperlink"/>
    <w:basedOn w:val="a0"/>
    <w:uiPriority w:val="99"/>
    <w:semiHidden/>
    <w:unhideWhenUsed/>
    <w:rsid w:val="002149D1"/>
    <w:rPr>
      <w:color w:val="0000FF"/>
      <w:u w:val="single"/>
    </w:rPr>
  </w:style>
  <w:style w:type="character" w:customStyle="1" w:styleId="apple-converted-space">
    <w:name w:val="apple-converted-space"/>
    <w:basedOn w:val="a0"/>
    <w:rsid w:val="002149D1"/>
  </w:style>
  <w:style w:type="paragraph" w:styleId="a6">
    <w:name w:val="Balloon Text"/>
    <w:basedOn w:val="a"/>
    <w:link w:val="Char1"/>
    <w:uiPriority w:val="99"/>
    <w:semiHidden/>
    <w:unhideWhenUsed/>
    <w:rsid w:val="002149D1"/>
    <w:rPr>
      <w:sz w:val="18"/>
      <w:szCs w:val="18"/>
    </w:rPr>
  </w:style>
  <w:style w:type="character" w:customStyle="1" w:styleId="Char1">
    <w:name w:val="批注框文本 Char"/>
    <w:basedOn w:val="a0"/>
    <w:link w:val="a6"/>
    <w:uiPriority w:val="99"/>
    <w:semiHidden/>
    <w:rsid w:val="002149D1"/>
    <w:rPr>
      <w:rFonts w:ascii="Times New Roman" w:eastAsia="宋体" w:hAnsi="Times New Roman"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9D1"/>
    <w:rPr>
      <w:rFonts w:ascii="Times New Roman" w:eastAsia="宋体"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9D1"/>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2149D1"/>
    <w:rPr>
      <w:sz w:val="18"/>
      <w:szCs w:val="18"/>
    </w:rPr>
  </w:style>
  <w:style w:type="paragraph" w:styleId="a4">
    <w:name w:val="footer"/>
    <w:basedOn w:val="a"/>
    <w:link w:val="Char0"/>
    <w:uiPriority w:val="99"/>
    <w:unhideWhenUsed/>
    <w:rsid w:val="002149D1"/>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2149D1"/>
    <w:rPr>
      <w:sz w:val="18"/>
      <w:szCs w:val="18"/>
    </w:rPr>
  </w:style>
  <w:style w:type="character" w:styleId="a5">
    <w:name w:val="Hyperlink"/>
    <w:basedOn w:val="a0"/>
    <w:uiPriority w:val="99"/>
    <w:semiHidden/>
    <w:unhideWhenUsed/>
    <w:rsid w:val="002149D1"/>
    <w:rPr>
      <w:color w:val="0000FF"/>
      <w:u w:val="single"/>
    </w:rPr>
  </w:style>
  <w:style w:type="character" w:customStyle="1" w:styleId="apple-converted-space">
    <w:name w:val="apple-converted-space"/>
    <w:basedOn w:val="a0"/>
    <w:rsid w:val="002149D1"/>
  </w:style>
  <w:style w:type="paragraph" w:styleId="a6">
    <w:name w:val="Balloon Text"/>
    <w:basedOn w:val="a"/>
    <w:link w:val="Char1"/>
    <w:uiPriority w:val="99"/>
    <w:semiHidden/>
    <w:unhideWhenUsed/>
    <w:rsid w:val="002149D1"/>
    <w:rPr>
      <w:sz w:val="18"/>
      <w:szCs w:val="18"/>
    </w:rPr>
  </w:style>
  <w:style w:type="character" w:customStyle="1" w:styleId="Char1">
    <w:name w:val="批注框文本 Char"/>
    <w:basedOn w:val="a0"/>
    <w:link w:val="a6"/>
    <w:uiPriority w:val="99"/>
    <w:semiHidden/>
    <w:rsid w:val="002149D1"/>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6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CE724D.BE9FE0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mailto:mil@hkpermaisuri.com" TargetMode="External"/><Relationship Id="rId5" Type="http://schemas.openxmlformats.org/officeDocument/2006/relationships/footnotes" Target="footnotes.xml"/><Relationship Id="rId10" Type="http://schemas.openxmlformats.org/officeDocument/2006/relationships/image" Target="cid:image003.jpg@01CE7263.1E217140"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2013-11-07T02:33:00Z</dcterms:created>
  <dcterms:modified xsi:type="dcterms:W3CDTF">2013-11-07T02:34:00Z</dcterms:modified>
</cp:coreProperties>
</file>