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-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бюджетное образовательное учреждение высшего образования</w:t>
      </w:r>
    </w:p>
    <w:p>
      <w:pPr>
        <w:pStyle w:val="Normal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«Воронежский государственный университет инженерных технологий»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Отчет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cs="Times New Roman" w:ascii="Times New Roman" w:hAnsi="Times New Roman"/>
          <w:bCs/>
          <w:sz w:val="28"/>
          <w:szCs w:val="23"/>
        </w:rPr>
        <w:t>Практическая работа № 2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cs="Times New Roman" w:ascii="Times New Roman" w:hAnsi="Times New Roman"/>
          <w:bCs/>
          <w:sz w:val="28"/>
          <w:szCs w:val="23"/>
        </w:rPr>
        <w:t xml:space="preserve">Моделирование одноканальных систем бесприоритетных систем в </w:t>
      </w:r>
      <w:r>
        <w:rPr>
          <w:rFonts w:cs="Times New Roman" w:ascii="Times New Roman" w:hAnsi="Times New Roman"/>
          <w:bCs/>
          <w:sz w:val="28"/>
          <w:szCs w:val="23"/>
          <w:lang w:val="en-US"/>
        </w:rPr>
        <w:t>GPSS</w:t>
      </w:r>
      <w:r>
        <w:rPr>
          <w:rFonts w:cs="Times New Roman" w:ascii="Times New Roman" w:hAnsi="Times New Roman"/>
          <w:bCs/>
          <w:sz w:val="28"/>
          <w:szCs w:val="23"/>
        </w:rPr>
        <w:t xml:space="preserve"> с очередью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283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Выполнил: студент группы У-226 </w:t>
      </w:r>
      <w:r>
        <w:rPr>
          <w:rFonts w:cs="Times New Roman" w:ascii="Times New Roman" w:hAnsi="Times New Roman"/>
          <w:sz w:val="28"/>
          <w:szCs w:val="28"/>
        </w:rPr>
        <w:t>Холодов В. С.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Воронеж 2025</w:t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Цель работы: Изучение средств языка </w:t>
      </w:r>
      <w:r>
        <w:rPr>
          <w:rFonts w:cs="Times New Roman" w:ascii="Times New Roman" w:hAnsi="Times New Roman"/>
          <w:sz w:val="28"/>
          <w:szCs w:val="28"/>
          <w:lang w:val="en-US"/>
        </w:rPr>
        <w:t>GPSS</w:t>
      </w:r>
      <w:r>
        <w:rPr>
          <w:rFonts w:cs="Times New Roman" w:ascii="Times New Roman" w:hAnsi="Times New Roman"/>
          <w:sz w:val="28"/>
          <w:szCs w:val="28"/>
        </w:rPr>
        <w:t xml:space="preserve"> для построения имитационных моделей многоканальных бесприоритетных систем. Исследование моделей на ЭВМ, обработка результатов моделирования.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Ход работы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Первое задание.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Моделирование прохождения заявок, которые могут обрабатываться на одном из двух устройств, причем предпочтительнее на первом. Поступление заявок по равномерному закону распределения с интервалом [6...10] единиц времени, время обработки на первом устройстве в интервале [2...8] по РР, на втором - [5...9].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 рисунке 1 использовал блок </w:t>
      </w:r>
      <w:r>
        <w:rPr>
          <w:rFonts w:cs="Times New Roman" w:ascii="Times New Roman" w:hAnsi="Times New Roman"/>
          <w:sz w:val="28"/>
          <w:szCs w:val="28"/>
          <w:lang w:val="en-US"/>
        </w:rPr>
        <w:t>TRANSFER</w:t>
      </w:r>
      <w:r>
        <w:rPr>
          <w:rFonts w:cs="Times New Roman" w:ascii="Times New Roman" w:hAnsi="Times New Roman"/>
          <w:sz w:val="28"/>
          <w:szCs w:val="28"/>
        </w:rPr>
        <w:t xml:space="preserve">, а на рисунке 2 блок </w:t>
      </w:r>
      <w:r>
        <w:rPr>
          <w:rFonts w:cs="Times New Roman" w:ascii="Times New Roman" w:hAnsi="Times New Roman"/>
          <w:sz w:val="28"/>
          <w:szCs w:val="28"/>
          <w:lang w:val="en-US"/>
        </w:rPr>
        <w:t>GATE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400550" cy="471805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Рисунок 1– </w:t>
      </w:r>
      <w:r>
        <w:rPr>
          <w:rFonts w:cs="Times New Roman" w:ascii="Times New Roman" w:hAnsi="Times New Roman"/>
          <w:sz w:val="24"/>
          <w:szCs w:val="24"/>
        </w:rPr>
        <w:t>Р</w:t>
      </w:r>
      <w:r>
        <w:rPr>
          <w:rFonts w:cs="Times New Roman" w:ascii="Times New Roman" w:hAnsi="Times New Roman"/>
          <w:sz w:val="24"/>
          <w:szCs w:val="24"/>
          <w:lang w:val="ru-RU"/>
        </w:rPr>
        <w:t>езультат работы программы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611370" cy="5257800"/>
            <wp:effectExtent l="0" t="0" r="0" b="0"/>
            <wp:docPr id="2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37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Рисунок 2 – </w:t>
      </w:r>
      <w:r>
        <w:rPr>
          <w:rFonts w:cs="Times New Roman" w:ascii="Times New Roman" w:hAnsi="Times New Roman"/>
          <w:sz w:val="24"/>
          <w:szCs w:val="24"/>
        </w:rPr>
        <w:t>Р</w:t>
      </w:r>
      <w:r>
        <w:rPr>
          <w:rFonts w:cs="Times New Roman" w:ascii="Times New Roman" w:hAnsi="Times New Roman"/>
          <w:sz w:val="24"/>
          <w:szCs w:val="24"/>
          <w:lang w:val="ru-RU"/>
        </w:rPr>
        <w:t>езультат работы программы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Второе задание.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Модель, где заявки поступают на обработку в устройство с ограниченным числом мест в очереди, равным 3. Если очередь заполнена, то заявка покидает систему.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 рисунке 3 использовал блок </w:t>
      </w:r>
      <w:r>
        <w:rPr>
          <w:rFonts w:cs="Times New Roman" w:ascii="Times New Roman" w:hAnsi="Times New Roman"/>
          <w:sz w:val="28"/>
          <w:szCs w:val="28"/>
          <w:lang w:val="en-US"/>
        </w:rPr>
        <w:t>GATE</w:t>
      </w:r>
      <w:r>
        <w:rPr>
          <w:rFonts w:cs="Times New Roman" w:ascii="Times New Roman" w:hAnsi="Times New Roman"/>
          <w:sz w:val="28"/>
          <w:szCs w:val="28"/>
        </w:rPr>
        <w:t xml:space="preserve">, а на рисунке 4 блок </w:t>
      </w:r>
      <w:r>
        <w:rPr>
          <w:rFonts w:cs="Times New Roman" w:ascii="Times New Roman" w:hAnsi="Times New Roman"/>
          <w:sz w:val="28"/>
          <w:szCs w:val="28"/>
          <w:lang w:val="en-US"/>
        </w:rPr>
        <w:t>TRANSFER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733800" cy="4908550"/>
            <wp:effectExtent l="0" t="0" r="0" b="0"/>
            <wp:docPr id="3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Рисунок 3– </w:t>
      </w:r>
      <w:r>
        <w:rPr>
          <w:rFonts w:cs="Times New Roman" w:ascii="Times New Roman" w:hAnsi="Times New Roman"/>
          <w:sz w:val="24"/>
          <w:szCs w:val="24"/>
        </w:rPr>
        <w:t>Р</w:t>
      </w:r>
      <w:r>
        <w:rPr>
          <w:rFonts w:cs="Times New Roman" w:ascii="Times New Roman" w:hAnsi="Times New Roman"/>
          <w:sz w:val="24"/>
          <w:szCs w:val="24"/>
          <w:lang w:val="ru-RU"/>
        </w:rPr>
        <w:t>езультат работы программы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309110" cy="6267450"/>
            <wp:effectExtent l="0" t="0" r="0" b="0"/>
            <wp:docPr id="4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11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Рисунок 4– </w:t>
      </w:r>
      <w:r>
        <w:rPr>
          <w:rFonts w:cs="Times New Roman" w:ascii="Times New Roman" w:hAnsi="Times New Roman"/>
          <w:sz w:val="24"/>
          <w:szCs w:val="24"/>
        </w:rPr>
        <w:t>Р</w:t>
      </w:r>
      <w:r>
        <w:rPr>
          <w:rFonts w:cs="Times New Roman" w:ascii="Times New Roman" w:hAnsi="Times New Roman"/>
          <w:sz w:val="24"/>
          <w:szCs w:val="24"/>
          <w:lang w:val="ru-RU"/>
        </w:rPr>
        <w:t>езультат работы программы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Третье задание.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Промоделировать сложную систему передачи пакетов через 5 коммутаторов (ограниченной емкости) рисунок 5.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086350" cy="1090295"/>
            <wp:effectExtent l="0" t="0" r="0" b="0"/>
            <wp:docPr id="5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Рисунок 5– Схема сложной системы передачи пакетов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Выбор K1, K3(одноканальные), K2, K4, К5 (многоканальные (2,3,4)) через свободный и если К5 занят, то пакет покидает систему. Организовать подсчет потерянных пакетов.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 – Исходные данные</w:t>
      </w:r>
    </w:p>
    <w:tbl>
      <w:tblPr>
        <w:tblStyle w:val="aa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67"/>
        <w:gridCol w:w="1367"/>
        <w:gridCol w:w="1367"/>
        <w:gridCol w:w="1366"/>
        <w:gridCol w:w="1367"/>
        <w:gridCol w:w="1369"/>
        <w:gridCol w:w="1367"/>
      </w:tblGrid>
      <w:tr>
        <w:trPr/>
        <w:tc>
          <w:tcPr>
            <w:tcW w:w="136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8"/>
                <w:szCs w:val="28"/>
                <w:lang w:val="ru-RU" w:eastAsia="ru-RU" w:bidi="ar-SA"/>
              </w:rPr>
              <w:t>Вариант</w:t>
            </w:r>
          </w:p>
        </w:tc>
        <w:tc>
          <w:tcPr>
            <w:tcW w:w="136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8"/>
                <w:szCs w:val="28"/>
                <w:lang w:val="ru-RU" w:eastAsia="ru-RU" w:bidi="ar-SA"/>
              </w:rPr>
              <w:t>Ген</w:t>
            </w:r>
          </w:p>
        </w:tc>
        <w:tc>
          <w:tcPr>
            <w:tcW w:w="136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8"/>
                <w:szCs w:val="28"/>
                <w:lang w:val="ru-RU" w:eastAsia="ru-RU" w:bidi="ar-SA"/>
              </w:rPr>
              <w:t>1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8"/>
                <w:szCs w:val="28"/>
                <w:lang w:val="ru-RU" w:eastAsia="ru-RU" w:bidi="ar-SA"/>
              </w:rPr>
              <w:t>2</w:t>
            </w:r>
          </w:p>
        </w:tc>
        <w:tc>
          <w:tcPr>
            <w:tcW w:w="136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8"/>
                <w:szCs w:val="28"/>
                <w:lang w:val="ru-RU" w:eastAsia="ru-RU" w:bidi="ar-SA"/>
              </w:rPr>
              <w:t>3</w:t>
            </w:r>
          </w:p>
        </w:tc>
        <w:tc>
          <w:tcPr>
            <w:tcW w:w="136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8"/>
                <w:szCs w:val="28"/>
                <w:lang w:val="ru-RU" w:eastAsia="ru-RU" w:bidi="ar-SA"/>
              </w:rPr>
              <w:t>4</w:t>
            </w:r>
          </w:p>
        </w:tc>
        <w:tc>
          <w:tcPr>
            <w:tcW w:w="136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8"/>
                <w:szCs w:val="28"/>
                <w:lang w:val="ru-RU" w:eastAsia="ru-RU" w:bidi="ar-SA"/>
              </w:rPr>
              <w:t>5</w:t>
            </w:r>
          </w:p>
        </w:tc>
      </w:tr>
      <w:tr>
        <w:trPr/>
        <w:tc>
          <w:tcPr>
            <w:tcW w:w="136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12</w:t>
            </w:r>
          </w:p>
        </w:tc>
        <w:tc>
          <w:tcPr>
            <w:tcW w:w="136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5 ± 3</w:t>
            </w:r>
          </w:p>
        </w:tc>
        <w:tc>
          <w:tcPr>
            <w:tcW w:w="136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15 ± 6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20 ± 5</w:t>
            </w:r>
          </w:p>
        </w:tc>
        <w:tc>
          <w:tcPr>
            <w:tcW w:w="136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35 ± 8</w:t>
            </w:r>
          </w:p>
        </w:tc>
        <w:tc>
          <w:tcPr>
            <w:tcW w:w="136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20 ± 4</w:t>
            </w:r>
          </w:p>
        </w:tc>
        <w:tc>
          <w:tcPr>
            <w:tcW w:w="136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10 ± 3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 рисунке 6 изображен результат работы. Блок </w:t>
      </w:r>
      <w:r>
        <w:rPr>
          <w:rFonts w:cs="Times New Roman" w:ascii="Times New Roman" w:hAnsi="Times New Roman"/>
          <w:sz w:val="28"/>
          <w:szCs w:val="28"/>
          <w:lang w:val="en-US"/>
        </w:rPr>
        <w:t>OL</w:t>
      </w:r>
      <w:r>
        <w:rPr>
          <w:rFonts w:cs="Times New Roman" w:ascii="Times New Roman" w:hAnsi="Times New Roman"/>
          <w:sz w:val="28"/>
          <w:szCs w:val="28"/>
        </w:rPr>
        <w:t xml:space="preserve"> – счетчик, подсчитывающий количество потерянных пакетов. В результате моделирования ни один пакет не был потерян.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354320" cy="6810375"/>
            <wp:effectExtent l="0" t="0" r="0" b="0"/>
            <wp:docPr id="6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32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Рисунок 6– Окна </w:t>
      </w:r>
      <w:r>
        <w:rPr>
          <w:rFonts w:cs="Times New Roman" w:ascii="Times New Roman" w:hAnsi="Times New Roman"/>
          <w:sz w:val="24"/>
          <w:szCs w:val="24"/>
          <w:lang w:val="en-US"/>
        </w:rPr>
        <w:t>GPSS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World</w:t>
      </w:r>
      <w:r>
        <w:rPr>
          <w:rFonts w:cs="Times New Roman" w:ascii="Times New Roman" w:hAnsi="Times New Roman"/>
          <w:sz w:val="24"/>
          <w:szCs w:val="24"/>
        </w:rPr>
        <w:t xml:space="preserve"> после выполнения моделирования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Вывод: изучил средства языка </w:t>
      </w:r>
      <w:r>
        <w:rPr>
          <w:rFonts w:cs="Times New Roman" w:ascii="Times New Roman" w:hAnsi="Times New Roman"/>
          <w:sz w:val="28"/>
          <w:szCs w:val="28"/>
          <w:lang w:val="en-US"/>
        </w:rPr>
        <w:t>GPSS</w:t>
      </w:r>
      <w:r>
        <w:rPr>
          <w:rFonts w:cs="Times New Roman" w:ascii="Times New Roman" w:hAnsi="Times New Roman"/>
          <w:sz w:val="28"/>
          <w:szCs w:val="28"/>
        </w:rPr>
        <w:t xml:space="preserve"> для построения имитационных моделей многоканальных бесприоритетных систем. Исследовал модели на ЭВМ и обработал результаты моделирования.</w:t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Arial"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49259500"/>
    </w:sdtPr>
    <w:sdtContent>
      <w:p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cs="Times New Roman" w:ascii="Times New Roman" w:hAnsi="Times New Roman"/>
            <w:sz w:val="24"/>
            <w:szCs w:val="24"/>
          </w:rPr>
          <w:fldChar w:fldCharType="begin"/>
        </w:r>
        <w:r>
          <w:rPr>
            <w:sz w:val="24"/>
            <w:szCs w:val="24"/>
            <w:rFonts w:cs="Times New Roman" w:ascii="Times New Roman" w:hAnsi="Times New Roman"/>
          </w:rPr>
          <w:instrText xml:space="preserve"> PAGE </w:instrText>
        </w:r>
        <w:r>
          <w:rPr>
            <w:sz w:val="24"/>
            <w:szCs w:val="24"/>
            <w:rFonts w:cs="Times New Roman" w:ascii="Times New Roman" w:hAnsi="Times New Roman"/>
          </w:rPr>
          <w:fldChar w:fldCharType="separate"/>
        </w:r>
        <w:r>
          <w:rPr>
            <w:sz w:val="24"/>
            <w:szCs w:val="24"/>
            <w:rFonts w:cs="Times New Roman" w:ascii="Times New Roman" w:hAnsi="Times New Roman"/>
          </w:rPr>
          <w:t>7</w:t>
        </w:r>
        <w:r>
          <w:rPr>
            <w:sz w:val="24"/>
            <w:szCs w:val="24"/>
            <w:rFonts w:cs="Times New Roman" w:ascii="Times New Roman" w:hAnsi="Times New Roman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260b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c91846"/>
    <w:rPr>
      <w:rFonts w:ascii="Tahoma" w:hAnsi="Tahoma" w:cs="Tahoma"/>
      <w:sz w:val="16"/>
      <w:szCs w:val="16"/>
    </w:rPr>
  </w:style>
  <w:style w:type="character" w:styleId="Style15" w:customStyle="1">
    <w:name w:val="Верхний колонтитул Знак"/>
    <w:basedOn w:val="DefaultParagraphFont"/>
    <w:uiPriority w:val="99"/>
    <w:qFormat/>
    <w:rsid w:val="00724706"/>
    <w:rPr/>
  </w:style>
  <w:style w:type="character" w:styleId="Style16" w:customStyle="1">
    <w:name w:val="Нижний колонтитул Знак"/>
    <w:basedOn w:val="DefaultParagraphFont"/>
    <w:uiPriority w:val="99"/>
    <w:qFormat/>
    <w:rsid w:val="00724706"/>
    <w:rPr/>
  </w:style>
  <w:style w:type="character" w:styleId="Emphasis">
    <w:name w:val="Emphasis"/>
    <w:basedOn w:val="DefaultParagraphFont"/>
    <w:uiPriority w:val="20"/>
    <w:qFormat/>
    <w:rsid w:val="00fa4dab"/>
    <w:rPr>
      <w:i/>
      <w:iCs/>
    </w:rPr>
  </w:style>
  <w:style w:type="character" w:styleId="Strong">
    <w:name w:val="Strong"/>
    <w:basedOn w:val="DefaultParagraphFont"/>
    <w:uiPriority w:val="22"/>
    <w:qFormat/>
    <w:rsid w:val="00f577bd"/>
    <w:rPr>
      <w:b/>
      <w:bCs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c9184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Default" w:customStyle="1">
    <w:name w:val="Default"/>
    <w:qFormat/>
    <w:rsid w:val="00825c8f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"/>
      <w:color w:val="000000"/>
      <w:kern w:val="0"/>
      <w:sz w:val="24"/>
      <w:szCs w:val="24"/>
      <w:lang w:val="ru-RU" w:eastAsia="ru-RU" w:bidi="ar-SA"/>
    </w:rPr>
  </w:style>
  <w:style w:type="paragraph" w:styleId="Style19">
    <w:name w:val="Колонтитул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72470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6"/>
    <w:uiPriority w:val="99"/>
    <w:unhideWhenUsed/>
    <w:rsid w:val="0072470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Ds-markdown-paragraph" w:customStyle="1">
    <w:name w:val="ds-markdown-paragraph"/>
    <w:basedOn w:val="Normal"/>
    <w:qFormat/>
    <w:rsid w:val="00fa4da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59"/>
    <w:rsid w:val="00d9243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Application>LibreOffice/24.2.2.2$Windows_x86 LibreOffice_project/d56cc158d8a96260b836f100ef4b4ef25d6f1a01</Application>
  <AppVersion>15.0000</AppVersion>
  <Pages>7</Pages>
  <Words>291</Words>
  <Characters>1798</Characters>
  <CharactersWithSpaces>2051</CharactersWithSpaces>
  <Paragraphs>48</Paragraphs>
  <Company>VSTA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2024-04-09T08:14:00Z</dcterms:created>
  <dc:creator>windows</dc:creator>
  <dc:description/>
  <dc:language>ru-RU</dc:language>
  <cp:lastModifiedBy/>
  <dcterms:modified xsi:type="dcterms:W3CDTF">2025-12-09T07:47:45Z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