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 w:cs="Aptos" w:eastAsia="Aptos"/>
        </w:rPr>
      </w:r>
      <w:r>
        <w:drawing>
          <wp:inline xmlns:a="http://schemas.openxmlformats.org/drawingml/2006/main" xmlns:pic="http://schemas.openxmlformats.org/drawingml/2006/picture">
            <wp:extent cx="1512000" cy="149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MC_Full_Color_Transparent_H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9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cs="Aptos" w:eastAsia="Aptos"/>
          <w:sz w:val="18"/>
        </w:rPr>
        <w:t>Supplied institutional crest reference · verify master/vector artwork and rights before production</w:t>
      </w:r>
    </w:p>
    <w:p>
      <w:pPr>
        <w:pStyle w:val="Title"/>
        <w:jc w:val="center"/>
      </w:pPr>
      <w:r>
        <w:rPr>
          <w:b/>
          <w:color w:val="101820"/>
          <w:sz w:val="60"/>
        </w:rPr>
        <w:t>SAMC BRAND GUIDELINES</w:t>
      </w:r>
    </w:p>
    <w:p>
      <w:pPr>
        <w:pStyle w:val="Subtitle"/>
        <w:jc w:val="center"/>
      </w:pPr>
      <w:r>
        <w:rPr>
          <w:rFonts w:ascii="Hind Siliguri" w:hAnsi="Hind Siliguri" w:cs="Hind Siliguri" w:eastAsia="Hind Siliguri"/>
          <w:color w:val="475569"/>
          <w:sz w:val="24"/>
        </w:rPr>
        <w:t>Institutional Crest Edition · v2.2 · EN + বাংলা</w:t>
      </w:r>
    </w:p>
    <w:p>
      <w:pPr>
        <w:jc w:val="center"/>
      </w:pPr>
      <w:r>
        <w:rPr>
          <w:rFonts w:ascii="Aptos" w:hAnsi="Aptos" w:cs="Aptos" w:eastAsia="Aptos"/>
          <w:color w:val="64748B"/>
          <w:sz w:val="20"/>
        </w:rPr>
        <w:t>Built from the actual SAMC crest supplied by the institution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MASTER IDENTITY</w:t>
            </w:r>
          </w:p>
          <w:p>
            <w:r>
              <w:rPr>
                <w:rFonts w:ascii="Aptos" w:hAnsi="Aptos" w:cs="Aptos" w:eastAsia="Aptos"/>
                <w:sz w:val="18"/>
              </w:rPr>
              <w:t>The supplied SAMC crest—not a newly invented symbol—is the primary institutional identity reference.</w:t>
            </w:r>
          </w:p>
        </w:tc>
      </w:tr>
    </w:tbl>
    <w:p/>
    <w:p>
      <w:r>
        <w:rPr>
          <w:rFonts w:ascii="Aptos" w:hAnsi="Aptos" w:cs="Aptos" w:eastAsia="Aptos"/>
        </w:rPr>
      </w:r>
    </w:p>
    <w:p>
      <w:pPr>
        <w:pStyle w:val="Heading2"/>
        <w:keepNext/>
        <w:keepLines/>
      </w:pPr>
      <w:r>
        <w:rPr>
          <w:b/>
          <w:color w:val="64748B"/>
          <w:sz w:val="17"/>
        </w:rPr>
        <w:t>00 / IDENTITY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The crest is the institution</w:t>
      </w:r>
    </w:p>
    <w:p>
      <w:r>
        <w:rPr>
          <w:rFonts w:ascii="Aptos" w:hAnsi="Aptos" w:cs="Aptos" w:eastAsia="Aptos"/>
          <w:color w:val="334155"/>
          <w:sz w:val="21"/>
        </w:rPr>
        <w:t>The supplied crest combines the institutional name, medical emblem, red/blue field, stars, ESTD: 2021 and SAMC ribbon into one formal identity.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Approved expression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Master identity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 crest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Primary institutional mark.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Formal name</w:t>
            </w:r>
          </w:p>
        </w:tc>
        <w:tc>
          <w:tcPr>
            <w:tcW w:type="dxa" w:w="3389"/>
          </w:tcPr>
          <w:p>
            <w:r>
              <w:t>South Apollo Medical College &amp; Hospital (as supplied)</w:t>
            </w:r>
          </w:p>
        </w:tc>
        <w:tc>
          <w:tcPr>
            <w:tcW w:type="dxa" w:w="3389"/>
            <w:shd w:fill="FAFCFE"/>
          </w:tcPr>
          <w:p>
            <w:r>
              <w:t>Verify the current registered college/hospital wording before legal or regulatory use.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Care division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 / Medical Care Services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Descriptor, not a separate logo.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Education division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 / Medical Professional Education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Descriptor, not a separate logo.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Research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 / Research &amp; Innovation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Descriptor, not a separate logo.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NAME CONTROL</w:t>
            </w:r>
          </w:p>
          <w:p>
            <w:r>
              <w:rPr>
                <w:rFonts w:ascii="Aptos" w:hAnsi="Aptos" w:cs="Aptos" w:eastAsia="Aptos"/>
                <w:sz w:val="18"/>
              </w:rPr>
              <w:t>The supplied crest reads “SOUTH APOLLO MEDICAL COLLEGE &amp; HOSPITAL.” Some earlier concepts used a different name. Until the legal wording is formally confirmed, the supplied crest and SAMC short form should be treated as the visual reference.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01 / CREST ANATOMY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Preserve the artwork</w:t>
      </w:r>
    </w:p>
    <w:p>
      <w:r>
        <w:rPr>
          <w:rFonts w:ascii="Aptos" w:hAnsi="Aptos" w:cs="Aptos" w:eastAsia="Aptos"/>
          <w:color w:val="334155"/>
          <w:sz w:val="21"/>
        </w:rPr>
        <w:t>The crest is a seal. Its individual elements may be explained, but they must not be rearranged, redrawn or independently stylized.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Outer ring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 name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Do not re-typeset.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Caduceus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identity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Preserve as supplied.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Red field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Clinical/visual emphasis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Part of the crest.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Blue field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Institutional/academic emphasis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Part of the crest.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Cyan + yellow lines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Internal graphic motif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Do not extract casually.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Stars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Formal emblem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Do not move or duplicate.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ESTD: 2021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Origin marker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Do not alter.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 ribbon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Short name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Do not replace lettering.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MASTER ARTWORK</w:t>
            </w:r>
          </w:p>
          <w:p>
            <w:r>
              <w:rPr>
                <w:rFonts w:ascii="Aptos" w:hAnsi="Aptos" w:cs="Aptos" w:eastAsia="Aptos"/>
                <w:sz w:val="18"/>
              </w:rPr>
              <w:t>Use the approved master vector/raster file. Never rebuild the crest manually.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02 / LOGO USE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Clear, formal and consistent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rPr>
          <w:rFonts w:ascii="Aptos" w:hAnsi="Aptos" w:cs="Aptos" w:eastAsia="Aptos"/>
        </w:rPr>
        <w:t>Use the full-color crest on white or very light backgrounds whenever possible.</w:t>
      </w:r>
    </w:p>
    <w:p>
      <w:pPr>
        <w:pStyle w:val="ListBullet"/>
        <w:spacing w:after="60"/>
      </w:pPr>
      <w:r>
        <w:rPr>
          <w:rFonts w:ascii="Aptos" w:hAnsi="Aptos" w:cs="Aptos" w:eastAsia="Aptos"/>
          <w:sz w:val="21"/>
        </w:rPr>
        <w:t>Maintain clear space equal to at least 10% of the crest's overall width on every side, measured from the outermost visible point. Increase space whenever nearby text or edges compete with it.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Create separate approved print, digital, monochrome and reverse variants from the master asset.</w:t>
      </w:r>
    </w:p>
    <w:p>
      <w:pPr>
        <w:pStyle w:val="ListBullet"/>
        <w:spacing w:after="60"/>
      </w:pPr>
      <w:r>
        <w:rPr>
          <w:rFonts w:ascii="Aptos" w:hAnsi="Aptos" w:cs="Aptos" w:eastAsia="Aptos"/>
          <w:sz w:val="21"/>
        </w:rPr>
        <w:t>Provisional minimum full-crest sizes pending physical/user testing: 30mm print, 120px digital, 50mm embroidery. Below these, use only an authorized simplified emblem—not a cropped crest. Signage requires site/viewing-distance calculations.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Never stretch, compress, rotate, shadow, bevel, outline or recolor the crest.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Never place the full crest over a busy photograph where its lettering becomes unreadable.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Do not use the crest as a repeating decorative pattern.</w:t>
      </w:r>
    </w:p>
    <w:p>
      <w:pPr>
        <w:pStyle w:val="Heading2"/>
        <w:keepNext/>
        <w:keepLines/>
      </w:pPr>
      <w:r>
        <w:rPr>
          <w:b/>
          <w:color w:val="64748B"/>
          <w:sz w:val="17"/>
        </w:rPr>
        <w:t>03 / COLOR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Crest-derived institutional palette</w:t>
      </w:r>
    </w:p>
    <w:p>
      <w:r>
        <w:rPr>
          <w:rFonts w:ascii="Aptos" w:hAnsi="Aptos" w:cs="Aptos" w:eastAsia="Aptos"/>
          <w:color w:val="334155"/>
          <w:sz w:val="21"/>
        </w:rPr>
        <w:t>The crest is multicolor, but external brand applications should remain disciplined. One site or campaign should use one controlled working set.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Primary use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 Blue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#0076D7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Primary actions, links, headings, fields.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Deep Blue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#005AA8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Formal text accents and strong surfaces.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Clinical Red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#F20D16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Critical/urgent information and restrained accents.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Crest Cyan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#21B7EA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Secondary highlights.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Crest Yellow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#FFD21A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Small highlights only.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Black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#111111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Formal text.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White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#FFFFFF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Primary negative space.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Soft Blue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#F2F8FD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Quiet panels and UI surfaces.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</w:tcPr>
          <w:p>
            <w:r>
              <w:rPr>
                <w:rFonts w:ascii="Aptos" w:hAnsi="Aptos" w:cs="Aptos" w:eastAsia="Aptos"/>
                <w:sz w:val="20"/>
              </w:rPr>
              <w:t>ACCESSIBILITY / WCAG 2.2 AA target: 4.5:1 normal text; 3:1 large text and meaningful UI components. White on #0076D7 = 4.59:1; white on #005AA8 = 6.94:1. White on #F20D16 = 4.33:1 (not normal-size text); #21B7EA and #FFD21A require dark text or non-text accent use. #64748B on white = 4.76:1. Do not use color alone for clinical or status meaning.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ONE-SITE RULE</w:t>
            </w:r>
          </w:p>
          <w:p>
            <w:r>
              <w:rPr>
                <w:rFonts w:ascii="Aptos" w:hAnsi="Aptos" w:cs="Aptos" w:eastAsia="Aptos"/>
                <w:sz w:val="18"/>
              </w:rPr>
              <w:t>Keep the crest itself intact. Outside the crest, do not scatter all crest colors throughout the interface. Select a controlled working set for the site/campaign and keep it consistent.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04 / TYPOGRAPHY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Academic authority + modern usability</w:t>
      </w:r>
    </w:p>
    <w:p>
      <w:r>
        <w:rPr>
          <w:rFonts w:ascii="Aptos" w:hAnsi="Aptos" w:cs="Aptos" w:eastAsia="Aptos"/>
          <w:color w:val="334155"/>
          <w:sz w:val="21"/>
        </w:rPr>
        <w:t>The crest already carries a traditional academic character. Supporting typography should therefore be clean and restrained.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2541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2541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2541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Bangla</w:t>
            </w:r>
          </w:p>
        </w:tc>
        <w:tc>
          <w:tcPr>
            <w:tcW w:type="dxa" w:w="2541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Primary web/UI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Aptos</w:t>
            </w:r>
          </w:p>
        </w:tc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Hind Siliguri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Main institutional system.</w:t>
            </w:r>
          </w:p>
        </w:tc>
      </w:tr>
      <w:tr>
        <w:trPr>
          <w:cantSplit/>
        </w:trPr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Formal print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Approved serif where needed</w:t>
            </w:r>
          </w:p>
        </w:tc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Approved Bengali serif where needed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Ceremonial exception only.</w:t>
            </w:r>
          </w:p>
        </w:tc>
      </w:tr>
      <w:tr>
        <w:trPr>
          <w:cantSplit/>
        </w:trPr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Clinical/data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Aptos</w:t>
            </w:r>
          </w:p>
        </w:tc>
        <w:tc>
          <w:tcPr>
            <w:tcW w:type="dxa" w:w="2541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Hind Siliguri</w:t>
            </w:r>
          </w:p>
        </w:tc>
        <w:tc>
          <w:tcPr>
            <w:tcW w:type="dxa" w:w="2541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Clarity first.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MAXIMUM TYPE RULE</w:t>
            </w:r>
          </w:p>
          <w:p>
            <w:r>
              <w:rPr>
                <w:rFonts w:ascii="Aptos" w:hAnsi="Aptos" w:cs="Aptos" w:eastAsia="Aptos"/>
                <w:sz w:val="18"/>
              </w:rPr>
              <w:t>For the main digital system, maximum two everyday type families: one English and one Bangla. Do not add fonts simply for decoration.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05 / BILINGUAL</w:t>
      </w:r>
    </w:p>
    <w:p>
      <w:pPr>
        <w:pStyle w:val="Heading1"/>
        <w:keepNext/>
        <w:keepLines/>
      </w:pPr>
      <w:r>
        <w:rPr>
          <w:rFonts w:ascii="Hind Siliguri" w:hAnsi="Hind Siliguri" w:cs="Hind Siliguri" w:eastAsia="Hind Siliguri"/>
          <w:b/>
          <w:color w:val="101820"/>
          <w:sz w:val="48"/>
        </w:rPr>
        <w:t>English + বাংলা are equal states</w:t>
      </w:r>
    </w:p>
    <w:p>
      <w:r>
        <w:rPr>
          <w:rFonts w:ascii="Aptos" w:hAnsi="Aptos" w:cs="Aptos" w:eastAsia="Aptos"/>
          <w:color w:val="334155"/>
          <w:sz w:val="21"/>
        </w:rPr>
        <w:t>Every public-facing digital experience should be designed as two complete language states.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rPr>
          <w:rFonts w:ascii="Hind Siliguri" w:hAnsi="Hind Siliguri" w:cs="Hind Siliguri" w:eastAsia="Hind Siliguri"/>
        </w:rPr>
        <w:t>Persistent EN / বাংলা switch.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Every core English page has a corresponding Bangla page and vice versa.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Recommended /en/... and /bn/... structure.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Navigation, buttons, forms, validation, errors, confirmations and help are bilingual.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Patient-facing information uses plain, natural Bangla.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Accepted medical English may appear in parentheses when clinically useful.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Bangla is LTR and receives independent responsive QA.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Literal machine translation is not a final publishing standard.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Missing critical translation is a release blocker.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QA area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Hind Siliguri" w:hAnsi="Hind Siliguri" w:cs="Hind Siliguri" w:eastAsia="Hind Siliguri"/>
                <w:b/>
                <w:color w:val="FFFFFF"/>
                <w:sz w:val="18"/>
              </w:rPr>
              <w:t>বাংলা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Navigation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No truncation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No clipping / overflow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Buttons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Correct width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Correct width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Headlines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Expected hierarchy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Expected hierarchy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Forms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Aligned labels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Aligned labels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Mobile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No overflow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No overflow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Accessibility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Contrast / focus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Contrast / rendering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06 / INSTITUTIONAL ARCHITECTURE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One SAMC · two core divisions</w:t>
      </w:r>
    </w:p>
    <w:p>
      <w:r>
        <w:rPr>
          <w:rFonts w:ascii="Aptos" w:hAnsi="Aptos" w:cs="Aptos" w:eastAsia="Aptos"/>
          <w:color w:val="334155"/>
          <w:sz w:val="21"/>
        </w:rPr>
        <w:t>The visual identity should mirror the institution's operating model: medical care and medical professional education under one master SAMC identity.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Division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Descriptor language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Care Services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Care · Safety · Service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Professional Education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Knowledge · Skills · Excellence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Research &amp; Innovation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Evidence · Discovery · Impact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ARCHITECTURE RULE</w:t>
            </w:r>
          </w:p>
          <w:p>
            <w:r>
              <w:rPr>
                <w:rFonts w:ascii="Aptos" w:hAnsi="Aptos" w:cs="Aptos" w:eastAsia="Aptos"/>
                <w:sz w:val="18"/>
              </w:rPr>
              <w:t>Do not create separate crests for divisions. Use one SAMC master identity plus a consistent descriptor system.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07 / PHOTOGRAPHY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HD imagery is a core brand asset</w:t>
      </w:r>
    </w:p>
    <w:p>
      <w:r>
        <w:rPr>
          <w:rFonts w:ascii="Aptos" w:hAnsi="Aptos" w:cs="Aptos" w:eastAsia="Aptos"/>
          <w:color w:val="334155"/>
          <w:sz w:val="21"/>
        </w:rPr>
        <w:t>The institution should look real, credible and human—not like a generic healthcare startup.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Preferred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Avoid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care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Consultation, nursing, diagnostics, procedures, patient journey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Artificial stock-photo clinical scenes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Education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Teaching rounds, simulation, labs, skills training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Generic classroom stock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Research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Laboratories, imaging, researchers, data, technology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Science-fiction imagery presented as reality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Community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Families, outreach, public health, local people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Exploitative poverty imagery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Campus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Architecture, learning spaces, gardens, wayfinding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Unverified renders shown as current reality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rFonts w:ascii="Aptos" w:hAnsi="Aptos" w:cs="Aptos" w:eastAsia="Aptos"/>
                <w:b/>
                <w:color w:val="006FC9"/>
                <w:sz w:val="18"/>
              </w:rPr>
              <w:t>HD PLACEHOLDER STANDARD</w:t>
            </w:r>
          </w:p>
          <w:p>
            <w:r>
              <w:rPr>
                <w:rFonts w:ascii="Aptos" w:hAnsi="Aptos" w:cs="Aptos" w:eastAsia="Aptos"/>
                <w:sz w:val="18"/>
              </w:rPr>
              <w:t>Reserve large HD-photo areas on major pages and campaigns. Define crop ratio, focal point, caption and alt-text zones before final photography is inserted.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08 / 77 CREATIVE LIBRARY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One master identity, 77 production surfaces</w:t>
      </w:r>
    </w:p>
    <w:p>
      <w:r>
        <w:rPr>
          <w:rFonts w:ascii="Aptos" w:hAnsi="Aptos" w:cs="Aptos" w:eastAsia="Aptos"/>
          <w:color w:val="334155"/>
          <w:sz w:val="21"/>
        </w:rPr>
        <w:t>Every creative type inherits the actual crest, institutional palette, bilingual standard and one-site/one-set discipline.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5AA8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89"/>
            <w:shd w:fill="005AA8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Creative type</w:t>
            </w:r>
          </w:p>
        </w:tc>
        <w:tc>
          <w:tcPr>
            <w:tcW w:type="dxa" w:w="3389"/>
            <w:shd w:fill="005AA8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Language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Master logo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Horizontal logo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Vertical / stacked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Symbol / emblem mark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Monochrome positive mark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Monochrome reverse mark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Minimum-size logo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Clear-space diagram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Incorrect-use sheet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Co-brand / partner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Division descriptor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Department descriptor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Campus / facility identifier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Bilingual master lockup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Bilingual nameplate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Favicon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 icon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Social avatar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Language-neutral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Email signature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Letterhead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Continuation sheet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Envelope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Business card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ID card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Appointment card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Prescription / clinical stationery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Laboratory report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Radiology report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29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Discharge summary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certificate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Academic certificate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Transcript / marksheet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Admission letter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Student handbook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Faculty handbook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Research paper / journal template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Annual report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Quality / accreditation report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39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Hospital signage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Wayfinding arrows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Room / department plaques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Emergency signage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Accessibility signage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Parking / arrival signage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Visitor badge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Staff uniform / apparel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Medical coat embroidery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Student apparel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49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Vehicle livery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Ambulance identity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Outdoor banner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Indoor poster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Roll-up banner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Conference backdrop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Name badge / speaker badge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Presentation master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Infographic system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Data visualization system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59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Social media post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Social media story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Social media cover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Recruitment campaign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Admissions campaign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Community health campaign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Patient education sheet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Health awareness campaign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Research announcement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68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CME / CPD campaign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69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Event invitation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70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Event ticket / QR pass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71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Website design system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72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Digital portal / dashboard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73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Mobile UI system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74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Email newsletter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75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Digital advertising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76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Merchandise / premium collateral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77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Environmental / experiential brand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 + BN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09 / DIGITAL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Website behavior</w:t>
      </w:r>
    </w:p>
    <w:p>
      <w:r>
        <w:rPr>
          <w:rFonts w:ascii="Aptos" w:hAnsi="Aptos" w:cs="Aptos" w:eastAsia="Aptos"/>
          <w:color w:val="334155"/>
          <w:sz w:val="21"/>
        </w:rPr>
        <w:t>The website may be contemporary and spacious, but the actual SAMC crest remains the anchor.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83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Standard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Header</w:t>
            </w:r>
          </w:p>
        </w:tc>
        <w:tc>
          <w:tcPr>
            <w:tcW w:type="dxa" w:w="5083"/>
          </w:tcPr>
          <w:p>
            <w:r>
              <w:rPr>
                <w:rFonts w:ascii="Hind Siliguri" w:hAnsi="Hind Siliguri" w:cs="Hind Siliguri" w:eastAsia="Hind Siliguri"/>
                <w:color w:val="273444"/>
                <w:sz w:val="18"/>
              </w:rPr>
              <w:t>Crest + SAMC identity + EN / বাংলা.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Hero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Large HD photo or institutional visual; concise headline; one primary action.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Navigation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Simple, high contrast, bilingual.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Cards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Consistent spacing and one controlled palette.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Icons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sz w:val="18"/>
              </w:rPr>
              <w:t>Health Icons outline only; 48-unit source grid; currentColor; English/Bangla labels; CC0 source register; no mixed icon families.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Footer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 identity, contact, legal and language utilities.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Mobile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Independent EN and BN responsive states.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10 / GOVERNANCE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Protect the master identity</w:t>
      </w:r>
    </w:p>
    <w:p>
      <w:r>
        <w:rPr>
          <w:rFonts w:ascii="Aptos" w:hAnsi="Aptos" w:cs="Aptos" w:eastAsia="Aptos"/>
          <w:color w:val="334155"/>
          <w:sz w:val="21"/>
        </w:rPr>
        <w:t>A crest-led institution needs one authoritative source of truth.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89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Master crest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 brand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Single approved master file.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Legal name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Institutional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Legal wording overrides design preference.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Color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Brand owner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Version-controlled values.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Bangla terminology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Content/language owner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Approved terminology list.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Clinical communication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Clinical + communications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Accuracy before aesthetics.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Academic communication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Academic + communications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Accuracy + consistency.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Digital UI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Digital/product owner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EN/BN parity + accessibility.</w:t>
            </w:r>
          </w:p>
        </w:tc>
      </w:tr>
      <w:tr>
        <w:trPr>
          <w:cantSplit/>
        </w:trPr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Photography</w:t>
            </w:r>
          </w:p>
        </w:tc>
        <w:tc>
          <w:tcPr>
            <w:tcW w:type="dxa" w:w="3389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Communications + privacy owner</w:t>
            </w:r>
          </w:p>
        </w:tc>
        <w:tc>
          <w:tcPr>
            <w:tcW w:type="dxa" w:w="3389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Rights, consent, dignity.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11 / RELEASE CHECKLIST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Nothing ships until it passes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rPr>
          <w:rFonts w:ascii="Aptos" w:hAnsi="Aptos" w:cs="Aptos" w:eastAsia="Aptos"/>
        </w:rPr>
        <w:t>Correct approved SAMC crest used.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Correct institutional/legal name used where required.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No alteration of crest artwork.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One controlled color set used outside the crest.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English and Bangla content complete.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Bangla rendering tested on target devices.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HD photography approved, licensed and appropriately cropped.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Patient privacy and dignity protected.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Accessibility and contrast checked.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Responsive EN/BN states tested.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Source files and exports archived.</w:t>
      </w:r>
    </w:p>
    <w:p>
      <w:pPr>
        <w:pStyle w:val="ListBullet"/>
        <w:spacing w:after="60"/>
      </w:pPr>
      <w:r>
        <w:rPr>
          <w:rFonts w:ascii="Aptos" w:hAnsi="Aptos" w:cs="Aptos" w:eastAsia="Aptos"/>
        </w:rPr>
        <w:t>Version and approval status recorded.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/>
          <w:cantSplit/>
        </w:trPr>
        <w:tc>
          <w:tcPr>
            <w:tcW w:type="dxa" w:w="10166"/>
            <w:shd w:fill="F4F8FB"/>
            <w:tcBorders>
              <w:left w:val="single" w:sz="18" w:color="005AA8"/>
            </w:tcBorders>
          </w:tcPr>
          <w:p>
            <w:r>
              <w:rPr>
                <w:rFonts w:ascii="Aptos" w:hAnsi="Aptos" w:cs="Aptos" w:eastAsia="Aptos"/>
                <w:b/>
                <w:color w:val="005AA8"/>
                <w:sz w:val="18"/>
              </w:rPr>
              <w:t>FINAL RULE</w:t>
            </w:r>
          </w:p>
          <w:p>
            <w:r>
              <w:rPr>
                <w:rFonts w:ascii="Aptos" w:hAnsi="Aptos" w:cs="Aptos" w:eastAsia="Aptos"/>
                <w:sz w:val="18"/>
              </w:rPr>
              <w:t>The crest is the identity. Color, typography, photography, UI, signage and campaigns exist to make that identity clearer, more credible and more useful.</w:t>
            </w:r>
          </w:p>
        </w:tc>
      </w:tr>
    </w:tbl>
    <w:p/>
    <w:p>
      <w:pPr>
        <w:pStyle w:val="Heading2"/>
        <w:keepNext/>
        <w:keepLines/>
      </w:pPr>
      <w:r>
        <w:rPr>
          <w:b/>
          <w:color w:val="64748B"/>
          <w:sz w:val="17"/>
        </w:rPr>
        <w:t>APPENDIX</w:t>
      </w:r>
    </w:p>
    <w:p>
      <w:pPr>
        <w:pStyle w:val="Heading1"/>
        <w:keepNext/>
        <w:keepLines/>
      </w:pPr>
      <w:r>
        <w:rPr>
          <w:b/>
          <w:color w:val="101820"/>
          <w:sz w:val="48"/>
        </w:rPr>
        <w:t>Master asset library</w:t>
      </w:r>
    </w:p>
    <w:p>
      <w:r>
        <w:rPr>
          <w:rFonts w:ascii="Aptos" w:hAnsi="Aptos" w:cs="Aptos" w:eastAsia="Aptos"/>
          <w:color w:val="334155"/>
          <w:sz w:val="21"/>
        </w:rPr>
        <w:t>Recommended production structure for the final brand handoff.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5083"/>
            <w:shd w:fill="006FC9"/>
          </w:tcPr>
          <w:p>
            <w:r>
              <w:rPr>
                <w:rFonts w:ascii="Aptos" w:hAnsi="Aptos" w:cs="Aptos" w:eastAsia="Aptos"/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01_MASTER_CREST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Vector, PNG, monochrome, reverse and minimum-size masters.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02_IDENTITY_RULES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Clear space, sizing and incorrect-use standards.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03_COLOR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Digital and print color specifications.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04_TYPE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English/Bangla fonts, hierarchy and licensing references.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05_BILINGUAL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Approved EN/BN terminology and QA.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06_PHOTOGRAPHY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HD library, rights, consent, crops and alt text.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07_77_CREATIVE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Editable masters for all 77 creative types.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08_DIGITAL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UI components, responsive states and accessibility.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09_PRINT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Print-ready artwork and vendor specifications.</w:t>
            </w:r>
          </w:p>
        </w:tc>
      </w:tr>
      <w:tr>
        <w:trPr>
          <w:cantSplit/>
        </w:trPr>
        <w:tc>
          <w:tcPr>
            <w:tcW w:type="dxa" w:w="5083"/>
            <w:shd w:fill="FAFCFE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10_ARCHIVE</w:t>
            </w:r>
          </w:p>
        </w:tc>
        <w:tc>
          <w:tcPr>
            <w:tcW w:type="dxa" w:w="5083"/>
          </w:tcPr>
          <w:p>
            <w:r>
              <w:rPr>
                <w:rFonts w:ascii="Aptos" w:hAnsi="Aptos" w:cs="Aptos" w:eastAsia="Aptos"/>
                <w:color w:val="273444"/>
                <w:sz w:val="18"/>
              </w:rPr>
              <w:t>Superseded versions and approvals.</w:t>
            </w:r>
          </w:p>
        </w:tc>
      </w:tr>
    </w:tbl>
    <w:p/>
    <w:p>
      <w:pPr>
        <w:pStyle w:val="Heading2"/>
      </w:pPr>
      <w:r>
        <w:t>PRODUCTION NOTES / v2.2 reviewed copy</w:t>
      </w:r>
    </w:p>
    <w:p>
      <w:pPr>
        <w:pStyle w:val="ListBullet"/>
      </w:pPr>
      <w:r>
        <w:rPr>
          <w:rFonts w:ascii="Aptos" w:hAnsi="Aptos" w:cs="Aptos" w:eastAsia="Aptos"/>
          <w:sz w:val="20"/>
        </w:rPr>
        <w:t>The supplied crest reads SOUTH APOLLO MEDICAL COLLEGE &amp; HOSPITAL. Earlier South Asian references in the concept workspace are superseded for this crest edition; legal-name and rights verification remain required.</w:t>
      </w:r>
    </w:p>
    <w:p>
      <w:pPr>
        <w:pStyle w:val="ListBullet"/>
      </w:pPr>
      <w:r>
        <w:rPr>
          <w:rFonts w:ascii="Aptos" w:hAnsi="Aptos" w:cs="Aptos" w:eastAsia="Aptos"/>
          <w:sz w:val="20"/>
        </w:rPr>
        <w:t>The 77-item creative library is a scope checklist, not a claim that all 77 finished assets exist in the supplied package.</w:t>
      </w:r>
    </w:p>
    <w:p>
      <w:pPr>
        <w:pStyle w:val="ListBullet"/>
      </w:pPr>
      <w:r>
        <w:rPr>
          <w:rFonts w:ascii="Aptos" w:hAnsi="Aptos" w:cs="Aptos" w:eastAsia="Aptos"/>
          <w:sz w:val="20"/>
        </w:rPr>
        <w:t>Minimum sizes, contrast, icon geometry and repeated table headers are specified in this reviewed copy. Physical print, embroidery, signage, screen-reader and EN/BN user testing remain release gates.</w:t>
      </w:r>
    </w:p>
    <w:p>
      <w:pPr>
        <w:pStyle w:val="ListBullet"/>
      </w:pPr>
      <w:r>
        <w:rPr>
          <w:rFonts w:ascii="Aptos" w:hAnsi="Aptos" w:cs="Aptos" w:eastAsia="Aptos"/>
          <w:sz w:val="20"/>
        </w:rPr>
        <w:t>Publication requires a named approver, approval date, source master, rights/consent records, font licenses and a change log. This reviewed document is not itself institutional approval.</w:t>
      </w:r>
    </w:p>
    <w:p>
      <w:pPr>
        <w:keepNext w:val="0"/>
      </w:pPr>
      <w:r>
        <w:rPr>
          <w:rFonts w:ascii="Aptos" w:hAnsi="Aptos" w:cs="Aptos" w:eastAsia="Aptos"/>
          <w:color w:val="64748B"/>
          <w:sz w:val="21"/>
        </w:rPr>
        <w:t>This document is a design and identity standard. It does not itself establish trademark ownership, legal registration, clinical policy or regulatory approval.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490"/>
        <w:sz w:val="16"/>
      </w:rPr>
      <w:t xml:space="preserve">SAMC / BRAND GUIDELINES v2.2  · 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SAMC Brand Guidelines — Institutional Crest Edition v2.2</dc:title>
  <dc:subject>South Apollo Medical College &amp; Hospital: identity, bilingual, digital and governance standards</dc:subject>
  <dc:creator>South Apollo Medical College &amp; Hospital</dc:creator>
  <cp:keywords>SAMC, South Apollo, brand guidelines, institutional crest, English, Bangla</cp:keywords>
  <dc:description>Reviewed copy; original benchmark preserved. Factual, legal and clinical approval remain institutional responsibilities.</dc:description>
  <cp:lastModifiedBy/>
  <cp:revision>2</cp:revision>
  <dcterms:created xsi:type="dcterms:W3CDTF">2013-12-23T23:15:00Z</dcterms:created>
  <dcterms:modified xsi:type="dcterms:W3CDTF">2026-10-24T02:26:27Z</dcterms:modified>
  <cp:category>Brand governance</cp:category>
</cp:coreProperties>
</file>