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369A1"/>
        </w:rPr>
        <w:t>ImpactMojo</w:t>
      </w:r>
    </w:p>
    <w:p>
      <w:pPr>
        <w:pStyle w:val="Title"/>
      </w:pPr>
      <w:r>
        <w:t>MEL Plan — Template</w:t>
      </w:r>
    </w:p>
    <w:p>
      <w:r>
        <w:rPr>
          <w:i/>
          <w:color w:val="64748B"/>
        </w:rPr>
        <w:t>A monitoring, evaluation &amp; learning plan you can fill in for any programme.</w:t>
      </w:r>
    </w:p>
    <w:p>
      <w:pPr>
        <w:pStyle w:val="Heading1"/>
      </w:pPr>
      <w:r>
        <w:t>1. Purpose &amp; Use</w:t>
      </w:r>
    </w:p>
    <w:p>
      <w:r>
        <w:rPr>
          <w:i/>
          <w:color w:val="64748B"/>
          <w:sz w:val="19"/>
        </w:rPr>
        <w:t>➤ Who is this for and what decisions will it serve?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2. Scope &amp; Theory of Change</w:t>
      </w:r>
    </w:p>
    <w:p>
      <w:r>
        <w:rPr>
          <w:i/>
          <w:color w:val="64748B"/>
          <w:sz w:val="19"/>
        </w:rPr>
        <w:t>➤ Summarise the results chain this plan tracks.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3. Indicator Matrix</w:t>
      </w:r>
    </w:p>
    <w:p>
      <w:r>
        <w:rPr>
          <w:i/>
          <w:color w:val="64748B"/>
          <w:sz w:val="19"/>
        </w:rPr>
        <w:t>➤ Complete the table — one row per indicator.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Source/Method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4. Data Collection Methods</w:t>
      </w:r>
    </w:p>
    <w:p>
      <w:r>
        <w:rPr>
          <w:i/>
          <w:color w:val="64748B"/>
          <w:sz w:val="19"/>
        </w:rPr>
        <w:t>➤ How, how often, by whom, with what tools.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5. Roles &amp; Responsibilities</w:t>
      </w:r>
    </w:p>
    <w:p>
      <w:r>
        <w:rPr>
          <w:i/>
          <w:color w:val="64748B"/>
          <w:sz w:val="19"/>
        </w:rPr>
        <w:t>➤ Who collects, cleans, analyses, reports, uses data.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6. Data Management &amp; Ethics</w:t>
      </w:r>
    </w:p>
    <w:p>
      <w:r>
        <w:rPr>
          <w:i/>
          <w:color w:val="64748B"/>
          <w:sz w:val="19"/>
        </w:rPr>
        <w:t>➤ Storage, anonymisation, consent, DPDP 2023.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7. Learning &amp; Use</w:t>
      </w:r>
    </w:p>
    <w:p>
      <w:r>
        <w:rPr>
          <w:i/>
          <w:color w:val="64748B"/>
          <w:sz w:val="19"/>
        </w:rPr>
        <w:t>➤ Reflection moments; who acts on findings, how.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Heading1"/>
      </w:pPr>
      <w:r>
        <w:t>8. Reporting Schedule</w:t>
      </w:r>
    </w:p>
    <w:p>
      <w:r>
        <w:rPr>
          <w:i/>
          <w:color w:val="64748B"/>
          <w:sz w:val="19"/>
        </w:rPr>
        <w:t>➤ What is reported, to whom, when.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color w:val="94A3B8"/>
          <w:sz w:val="16"/>
        </w:rPr>
        <w:t>ImpactMojo · impactmojo.in · Free to adapt under CC BY-NC-ND 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