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color w:val="0369A1"/>
          <w:sz w:val="20"/>
        </w:rPr>
        <w:t>●  SAMPLE — preview only. Not licensed for use. Buy the full editable file at impactmojo.in/products/data-consent/</w:t>
      </w:r>
    </w:p>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20"/>
        <w:tblGridChange w:id="0">
          <w:tblGrid>
            <w:gridCol w:w="9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2a49" w:val="clear"/>
            <w:tcMar>
              <w:top w:w="360.0" w:type="dxa"/>
              <w:left w:w="240.0" w:type="dxa"/>
              <w:bottom w:w="360.0" w:type="dxa"/>
              <w:right w:w="240.0" w:type="dxa"/>
            </w:tcMar>
          </w:tcPr>
          <w:p w:rsidR="00000000" w:rsidDel="00000000" w:rsidP="00000000" w:rsidRDefault="00000000" w:rsidRPr="00000000" w14:paraId="00000002">
            <w:pPr>
              <w:spacing w:after="160" w:lineRule="auto"/>
              <w:jc w:val="center"/>
              <w:rPr/>
            </w:pPr>
            <w:r w:rsidDel="00000000" w:rsidR="00000000" w:rsidRPr="00000000">
              <w:rPr/>
              <w:drawing>
                <wp:inline distB="0" distT="0" distL="0" distR="0">
                  <wp:extent cx="1866900" cy="1457325"/>
                  <wp:effectExtent b="0" l="0" r="0" t="0"/>
                  <wp:docPr descr="logo" id="1" name="image1.jpg"/>
                  <a:graphic>
                    <a:graphicData uri="http://schemas.openxmlformats.org/drawingml/2006/picture">
                      <pic:pic>
                        <pic:nvPicPr>
                          <pic:cNvPr descr="logo" id="0" name="image1.jpg"/>
                          <pic:cNvPicPr preferRelativeResize="0"/>
                        </pic:nvPicPr>
                        <pic:blipFill>
                          <a:blip r:embed="rId6"/>
                          <a:srcRect b="0" l="0" r="0" t="0"/>
                          <a:stretch>
                            <a:fillRect/>
                          </a:stretch>
                        </pic:blipFill>
                        <pic:spPr>
                          <a:xfrm>
                            <a:off x="0" y="0"/>
                            <a:ext cx="18669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Calibri" w:cs="Calibri" w:eastAsia="Calibri" w:hAnsi="Calibri"/>
                <w:b w:val="1"/>
                <w:bCs w:val="1"/>
                <w:color w:val="ffffff"/>
                <w:sz w:val="40"/>
                <w:szCs w:val="40"/>
                <w:rtl w:val="0"/>
              </w:rPr>
              <w:t xml:space="preserve">Data Management &amp; Consent Pack</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Calibri" w:cs="Calibri" w:eastAsia="Calibri" w:hAnsi="Calibri"/>
                <w:i w:val="1"/>
                <w:iCs w:val="1"/>
                <w:color w:val="0dbeb6"/>
                <w:sz w:val="22"/>
                <w:szCs w:val="22"/>
                <w:rtl w:val="0"/>
              </w:rPr>
              <w:t xml:space="preserve">The complete pack: annotated data plan and consent forms, a DPDP Act 2023 toolkit, breach and retention protocols, and worked examples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color w:val="aebdcc"/>
                <w:sz w:val="17"/>
                <w:szCs w:val="17"/>
                <w:rtl w:val="0"/>
              </w:rPr>
              <w:t xml:space="preserve">Template · DOCX · ₹199</w:t>
            </w:r>
            <w:r w:rsidDel="00000000" w:rsidR="00000000" w:rsidRPr="00000000">
              <w:rPr>
                <w:rtl w:val="0"/>
              </w:rPr>
            </w:r>
          </w:p>
        </w:tc>
      </w:tr>
    </w:tbl>
    <w:p w:rsidR="00000000" w:rsidDel="00000000" w:rsidP="00000000" w:rsidRDefault="00000000" w:rsidRPr="00000000" w14:paraId="00000006">
      <w:pPr>
        <w:spacing w:after="40" w:before="160" w:lineRule="auto"/>
        <w:jc w:val="center"/>
        <w:rPr/>
      </w:pPr>
      <w:r w:rsidDel="00000000" w:rsidR="00000000" w:rsidRPr="00000000">
        <w:rPr>
          <w:rFonts w:ascii="Calibri" w:cs="Calibri" w:eastAsia="Calibri" w:hAnsi="Calibri"/>
          <w:color w:val="5b6776"/>
          <w:sz w:val="18"/>
          <w:szCs w:val="18"/>
          <w:rtl w:val="0"/>
        </w:rPr>
        <w:t xml:space="preserve">Version 2.0   ·   June 2026   ·   Part of the Evaluation Essentials Kit</w:t>
      </w:r>
      <w:r w:rsidDel="00000000" w:rsidR="00000000" w:rsidRPr="00000000">
        <w:rPr>
          <w:rtl w:val="0"/>
        </w:rPr>
      </w:r>
    </w:p>
    <w:tbl>
      <w:tblPr>
        <w:tblStyle w:val="Table2"/>
        <w:tblW w:w="9020.0" w:type="dxa"/>
        <w:jc w:val="left"/>
        <w:tblBorders>
          <w:top w:color="0c8a89" w:space="0" w:sz="4" w:val="single"/>
          <w:left w:color="0c8a89" w:space="0" w:sz="24" w:val="single"/>
          <w:bottom w:color="0c8a89" w:space="0" w:sz="4" w:val="single"/>
          <w:right w:color="0c8a89"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eaf6f5" w:val="clear"/>
            <w:tcMar>
              <w:top w:w="100.0" w:type="dxa"/>
              <w:left w:w="160.0" w:type="dxa"/>
              <w:bottom w:w="100.0" w:type="dxa"/>
              <w:right w:w="160.0" w:type="dxa"/>
            </w:tcMar>
          </w:tcPr>
          <w:p w:rsidR="00000000" w:rsidDel="00000000" w:rsidP="00000000" w:rsidRDefault="00000000" w:rsidRPr="00000000" w14:paraId="00000007">
            <w:pPr>
              <w:spacing w:after="40" w:lineRule="auto"/>
              <w:rPr/>
            </w:pPr>
            <w:r w:rsidDel="00000000" w:rsidR="00000000" w:rsidRPr="00000000">
              <w:rPr>
                <w:rFonts w:ascii="Calibri" w:cs="Calibri" w:eastAsia="Calibri" w:hAnsi="Calibri"/>
                <w:b w:val="1"/>
                <w:bCs w:val="1"/>
                <w:color w:val="0c8a89"/>
                <w:sz w:val="17"/>
                <w:szCs w:val="17"/>
                <w:rtl w:val="0"/>
              </w:rPr>
              <w:t xml:space="preserve">WHAT IS INSIDE THIS PACK</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Calibri" w:cs="Calibri" w:eastAsia="Calibri" w:hAnsi="Calibri"/>
                <w:color w:val="0f172a"/>
                <w:sz w:val="20"/>
                <w:szCs w:val="20"/>
                <w:rtl w:val="0"/>
              </w:rPr>
              <w:t xml:space="preserve">Part A. Why this matters, and what India’s DPDP Act 2023 requires of you.</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Fonts w:ascii="Calibri" w:cs="Calibri" w:eastAsia="Calibri" w:hAnsi="Calibri"/>
                <w:color w:val="0f172a"/>
                <w:sz w:val="20"/>
                <w:szCs w:val="20"/>
                <w:rtl w:val="0"/>
              </w:rPr>
              <w:t xml:space="preserve">Part B. The annotated components, each with guidance, what good looks like, the mistakes to avoid, and space to complete.</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Fonts w:ascii="Calibri" w:cs="Calibri" w:eastAsia="Calibri" w:hAnsi="Calibri"/>
                <w:color w:val="0f172a"/>
                <w:sz w:val="20"/>
                <w:szCs w:val="20"/>
                <w:rtl w:val="0"/>
              </w:rPr>
              <w:t xml:space="preserve">Part C. Reference assets: a DPDP compliance checklist, the roles under the Act, a retention-and-deletion schedule, sensitive-data handling, consent do’s and don’ts, a glossary, and sources.</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Fonts w:ascii="Calibri" w:cs="Calibri" w:eastAsia="Calibri" w:hAnsi="Calibri"/>
                <w:color w:val="0f172a"/>
                <w:sz w:val="20"/>
                <w:szCs w:val="20"/>
                <w:rtl w:val="0"/>
              </w:rPr>
              <w:t xml:space="preserve">Part D. Worked examples: a filled adult consent form and a data-management-plan extract.</w:t>
            </w:r>
            <w:r w:rsidDel="00000000" w:rsidR="00000000" w:rsidRPr="00000000">
              <w:rPr>
                <w:rtl w:val="0"/>
              </w:rPr>
            </w:r>
          </w:p>
        </w:tc>
      </w:tr>
    </w:tbl>
    <w:p w:rsidR="00000000" w:rsidDel="00000000" w:rsidP="00000000" w:rsidRDefault="00000000" w:rsidRPr="00000000" w14:paraId="0000000C">
      <w:pPr>
        <w:spacing w:after="100" w:lineRule="auto"/>
        <w:rPr/>
      </w:pPr>
      <w:r w:rsidDel="00000000" w:rsidR="00000000" w:rsidRPr="00000000">
        <w:rPr>
          <w:rFonts w:ascii="Calibri" w:cs="Calibri" w:eastAsia="Calibri" w:hAnsi="Calibri"/>
          <w:i w:val="1"/>
          <w:iCs w:val="1"/>
          <w:color w:val="5b6776"/>
          <w:sz w:val="19"/>
          <w:szCs w:val="19"/>
          <w:rtl w:val="0"/>
        </w:rPr>
        <w:t xml:space="preserve">Treat these as conditions of doing the work, not paperwork to file. As the data fiduciary you remain accountable even when a partner collects the data.</w:t>
      </w:r>
      <w:r w:rsidDel="00000000" w:rsidR="00000000" w:rsidRPr="00000000">
        <w:rPr>
          <w:rtl w:val="0"/>
        </w:rPr>
      </w:r>
    </w:p>
    <w:p w:rsidR="00000000" w:rsidDel="00000000" w:rsidP="00000000" w:rsidRDefault="00000000" w:rsidRPr="00000000" w14:paraId="0000000D">
      <w:pPr>
        <w:spacing w:after="40" w:before="320" w:lineRule="auto"/>
        <w:rPr/>
      </w:pPr>
      <w:r w:rsidDel="00000000" w:rsidR="00000000" w:rsidRPr="00000000">
        <w:rPr>
          <w:rFonts w:ascii="Calibri" w:cs="Calibri" w:eastAsia="Calibri" w:hAnsi="Calibri"/>
          <w:b w:val="1"/>
          <w:bCs w:val="1"/>
          <w:color w:val="0c8a89"/>
          <w:sz w:val="18"/>
          <w:szCs w:val="18"/>
          <w:rtl w:val="0"/>
        </w:rPr>
        <w:t xml:space="preserve">PART A</w:t>
      </w:r>
      <w:r w:rsidDel="00000000" w:rsidR="00000000" w:rsidRPr="00000000">
        <w:rPr>
          <w:rtl w:val="0"/>
        </w:rPr>
      </w:r>
    </w:p>
    <w:p w:rsidR="00000000" w:rsidDel="00000000" w:rsidP="00000000" w:rsidRDefault="00000000" w:rsidRPr="00000000" w14:paraId="0000000E">
      <w:pPr>
        <w:pBdr>
          <w:bottom w:color="152a49" w:space="5" w:sz="14" w:val="single"/>
        </w:pBdr>
        <w:spacing w:after="120" w:lineRule="auto"/>
        <w:rPr/>
      </w:pPr>
      <w:r w:rsidDel="00000000" w:rsidR="00000000" w:rsidRPr="00000000">
        <w:rPr>
          <w:rFonts w:ascii="Calibri" w:cs="Calibri" w:eastAsia="Calibri" w:hAnsi="Calibri"/>
          <w:b w:val="1"/>
          <w:bCs w:val="1"/>
          <w:color w:val="152a49"/>
          <w:sz w:val="32"/>
          <w:szCs w:val="32"/>
          <w:rtl w:val="0"/>
        </w:rPr>
        <w:t xml:space="preserve">Why this matters, and what DPDP requires</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Calibri" w:cs="Calibri" w:eastAsia="Calibri" w:hAnsi="Calibri"/>
          <w:color w:val="0f172a"/>
          <w:sz w:val="21"/>
          <w:szCs w:val="21"/>
          <w:rtl w:val="0"/>
        </w:rPr>
        <w:t xml:space="preserve">When you collect data from people, you take on a duty of care and, in India since 2023, a legal one. The Digital Personal Data Protection Act, 2023 requires that personal data be collected for a clear purpose, with informed consent, kept only as long as needed, secured, and deleted when the purpose is met. The person whose data it is (the data principal) has rights to access, correction, and erasure. You (the data fiduciary) decide the purpose and means, and are accountable for all of it, including the conduct of any partner who processes data for you.</w:t>
      </w:r>
      <w:r w:rsidDel="00000000" w:rsidR="00000000" w:rsidRPr="00000000">
        <w:rPr>
          <w:rtl w:val="0"/>
        </w:rPr>
      </w:r>
    </w:p>
    <w:p w:rsidR="00000000" w:rsidDel="00000000" w:rsidP="00000000" w:rsidRDefault="00000000" w:rsidRPr="00000000" w14:paraId="00000010">
      <w:pPr>
        <w:spacing w:after="40" w:before="320" w:lineRule="auto"/>
        <w:rPr/>
      </w:pPr>
      <w:r w:rsidDel="00000000" w:rsidR="00000000" w:rsidRPr="00000000">
        <w:rPr>
          <w:rFonts w:ascii="Calibri" w:cs="Calibri" w:eastAsia="Calibri" w:hAnsi="Calibri"/>
          <w:b w:val="1"/>
          <w:bCs w:val="1"/>
          <w:color w:val="0c8a89"/>
          <w:sz w:val="18"/>
          <w:szCs w:val="18"/>
          <w:rtl w:val="0"/>
        </w:rPr>
        <w:t xml:space="preserve">PART B</w:t>
      </w:r>
      <w:r w:rsidDel="00000000" w:rsidR="00000000" w:rsidRPr="00000000">
        <w:rPr>
          <w:rtl w:val="0"/>
        </w:rPr>
      </w:r>
    </w:p>
    <w:p w:rsidR="00000000" w:rsidDel="00000000" w:rsidP="00000000" w:rsidRDefault="00000000" w:rsidRPr="00000000" w14:paraId="00000011">
      <w:pPr>
        <w:pBdr>
          <w:bottom w:color="152a49" w:space="5" w:sz="14" w:val="single"/>
        </w:pBdr>
        <w:spacing w:after="120" w:lineRule="auto"/>
        <w:rPr/>
      </w:pPr>
      <w:r w:rsidDel="00000000" w:rsidR="00000000" w:rsidRPr="00000000">
        <w:rPr>
          <w:rFonts w:ascii="Calibri" w:cs="Calibri" w:eastAsia="Calibri" w:hAnsi="Calibri"/>
          <w:b w:val="1"/>
          <w:bCs w:val="1"/>
          <w:color w:val="152a49"/>
          <w:sz w:val="32"/>
          <w:szCs w:val="32"/>
          <w:rtl w:val="0"/>
        </w:rPr>
        <w:t xml:space="preserve">The annotated components</w:t>
      </w:r>
      <w:r w:rsidDel="00000000" w:rsidR="00000000" w:rsidRPr="00000000">
        <w:rPr>
          <w:rtl w:val="0"/>
        </w:rPr>
      </w:r>
    </w:p>
    <w:p w:rsidR="00000000" w:rsidDel="00000000" w:rsidP="00000000" w:rsidRDefault="00000000" w:rsidRPr="00000000" w14:paraId="00000012">
      <w:pPr>
        <w:spacing w:after="60" w:before="240" w:lineRule="auto"/>
        <w:rPr/>
      </w:pPr>
      <w:r w:rsidDel="00000000" w:rsidR="00000000" w:rsidRPr="00000000">
        <w:rPr>
          <w:rFonts w:ascii="Calibri" w:cs="Calibri" w:eastAsia="Calibri" w:hAnsi="Calibri"/>
          <w:b w:val="1"/>
          <w:bCs w:val="1"/>
          <w:color w:val="152a49"/>
          <w:sz w:val="23"/>
          <w:szCs w:val="23"/>
          <w:rtl w:val="0"/>
        </w:rPr>
        <w:t xml:space="preserve">1.  Data management plan</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Fonts w:ascii="Calibri" w:cs="Calibri" w:eastAsia="Calibri" w:hAnsi="Calibri"/>
          <w:b w:val="1"/>
          <w:bCs w:val="1"/>
          <w:color w:val="0c8a89"/>
          <w:sz w:val="20"/>
          <w:szCs w:val="20"/>
          <w:rtl w:val="0"/>
        </w:rPr>
        <w:t xml:space="preserve">What this block is for.  </w:t>
      </w:r>
      <w:r w:rsidDel="00000000" w:rsidR="00000000" w:rsidRPr="00000000">
        <w:rPr>
          <w:rFonts w:ascii="Calibri" w:cs="Calibri" w:eastAsia="Calibri" w:hAnsi="Calibri"/>
          <w:color w:val="0f172a"/>
          <w:sz w:val="20"/>
          <w:szCs w:val="20"/>
          <w:rtl w:val="0"/>
        </w:rPr>
        <w:t xml:space="preserve">The single document that says what data you hold, where, who can touch it, how long you keep it, and how you destroy it.</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Calibri" w:cs="Calibri" w:eastAsia="Calibri" w:hAnsi="Calibri"/>
          <w:i w:val="1"/>
          <w:iCs w:val="1"/>
          <w:color w:val="5b6776"/>
          <w:sz w:val="19"/>
          <w:szCs w:val="19"/>
          <w:rtl w:val="0"/>
        </w:rPr>
        <w:t xml:space="preserve">Write it before collection. Cover the data inventory, storage and access, backup, retention and deletion, and the named person responsible.</w:t>
      </w:r>
      <w:r w:rsidDel="00000000" w:rsidR="00000000" w:rsidRPr="00000000">
        <w:rPr>
          <w:rtl w:val="0"/>
        </w:rPr>
      </w:r>
    </w:p>
    <w:tbl>
      <w:tblPr>
        <w:tblStyle w:val="Table3"/>
        <w:tblW w:w="9020.0" w:type="dxa"/>
        <w:jc w:val="left"/>
        <w:tblBorders>
          <w:top w:color="1fae63" w:space="0" w:sz="4" w:val="single"/>
          <w:left w:color="1fae63" w:space="0" w:sz="24" w:val="single"/>
          <w:bottom w:color="1fae63" w:space="0" w:sz="4" w:val="single"/>
          <w:right w:color="1fae63"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eaf7ef" w:val="clear"/>
            <w:tcMar>
              <w:top w:w="100.0" w:type="dxa"/>
              <w:left w:w="160.0" w:type="dxa"/>
              <w:bottom w:w="100.0" w:type="dxa"/>
              <w:right w:w="160.0" w:type="dxa"/>
            </w:tcMar>
          </w:tcPr>
          <w:p w:rsidR="00000000" w:rsidDel="00000000" w:rsidP="00000000" w:rsidRDefault="00000000" w:rsidRPr="00000000" w14:paraId="00000015">
            <w:pPr>
              <w:spacing w:after="40" w:lineRule="auto"/>
              <w:rPr/>
            </w:pPr>
            <w:r w:rsidDel="00000000" w:rsidR="00000000" w:rsidRPr="00000000">
              <w:rPr>
                <w:rFonts w:ascii="Calibri" w:cs="Calibri" w:eastAsia="Calibri" w:hAnsi="Calibri"/>
                <w:b w:val="1"/>
                <w:bCs w:val="1"/>
                <w:color w:val="14703f"/>
                <w:sz w:val="17"/>
                <w:szCs w:val="17"/>
                <w:rtl w:val="0"/>
              </w:rPr>
              <w:t xml:space="preserve">WHAT GOOD LOOKS LIKE</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Calibri" w:cs="Calibri" w:eastAsia="Calibri" w:hAnsi="Calibri"/>
                <w:color w:val="0f172a"/>
                <w:sz w:val="20"/>
                <w:szCs w:val="20"/>
                <w:rtl w:val="0"/>
              </w:rPr>
              <w:t xml:space="preserve">A reader can tell, from this alone, exactly what personal data exists and who is accountable for it.</w:t>
            </w:r>
            <w:r w:rsidDel="00000000" w:rsidR="00000000" w:rsidRPr="00000000">
              <w:rPr>
                <w:rtl w:val="0"/>
              </w:rPr>
            </w:r>
          </w:p>
        </w:tc>
      </w:tr>
      <w:tr>
        <w:trPr>
          <w:cantSplit w:val="0"/>
          <w:tblHeader w:val="0"/>
        </w:trPr>
        <w:tc>
          <w:tcPr>
            <w:shd w:fill="fff7e6" w:val="clear"/>
            <w:tcMar>
              <w:top w:w="100.0" w:type="dxa"/>
              <w:left w:w="160.0" w:type="dxa"/>
              <w:bottom w:w="100.0" w:type="dxa"/>
              <w:right w:w="160.0" w:type="dxa"/>
            </w:tcMar>
          </w:tcPr>
          <w:p w:rsidR="00000000" w:rsidDel="00000000" w:rsidP="00000000" w:rsidRDefault="00000000" w:rsidRPr="00000000" w14:paraId="00000017">
            <w:pPr>
              <w:spacing w:after="40" w:lineRule="auto"/>
              <w:rPr/>
            </w:pPr>
            <w:r w:rsidDel="00000000" w:rsidR="00000000" w:rsidRPr="00000000">
              <w:rPr>
                <w:rFonts w:ascii="Calibri" w:cs="Calibri" w:eastAsia="Calibri" w:hAnsi="Calibri"/>
                <w:b w:val="1"/>
                <w:bCs w:val="1"/>
                <w:color w:val="8a6100"/>
                <w:sz w:val="17"/>
                <w:szCs w:val="17"/>
                <w:rtl w:val="0"/>
              </w:rPr>
              <w:t xml:space="preserve">COMMON MISTAKES</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Calibri" w:cs="Calibri" w:eastAsia="Calibri" w:hAnsi="Calibri"/>
                <w:color w:val="0f172a"/>
                <w:sz w:val="20"/>
                <w:szCs w:val="20"/>
                <w:rtl w:val="0"/>
              </w:rPr>
              <w:t xml:space="preserve">No plan, so data ends up scattered across personal laptops and WhatsApp with no record of who holds what.</w:t>
            </w:r>
            <w:r w:rsidDel="00000000" w:rsidR="00000000" w:rsidRPr="00000000">
              <w:rPr>
                <w:rtl w:val="0"/>
              </w:rPr>
            </w:r>
          </w:p>
        </w:tc>
      </w:tr>
    </w:tbl>
    <w:p w:rsidR="00000000" w:rsidDel="00000000" w:rsidP="00000000" w:rsidRDefault="00000000" w:rsidRPr="00000000" w14:paraId="00000019">
      <w:pPr>
        <w:pBdr>
          <w:bottom w:color="c9d2dd" w:space="2" w:sz="6" w:val="single"/>
        </w:pBdr>
        <w:spacing w:after="140" w:lineRule="auto"/>
        <w:rPr/>
      </w:pPr>
      <w:r w:rsidDel="00000000" w:rsidR="00000000" w:rsidRPr="00000000">
        <w:rPr>
          <w:rtl w:val="0"/>
        </w:rPr>
      </w:r>
    </w:p>
    <w:p w:rsidR="00000000" w:rsidDel="00000000" w:rsidP="00000000" w:rsidRDefault="00000000" w:rsidRPr="00000000" w14:paraId="0000001A">
      <w:pPr>
        <w:spacing w:after="60" w:before="240" w:lineRule="auto"/>
        <w:rPr/>
      </w:pPr>
      <w:r w:rsidDel="00000000" w:rsidR="00000000" w:rsidRPr="00000000">
        <w:rPr>
          <w:rFonts w:ascii="Calibri" w:cs="Calibri" w:eastAsia="Calibri" w:hAnsi="Calibri"/>
          <w:b w:val="1"/>
          <w:bCs w:val="1"/>
          <w:color w:val="152a49"/>
          <w:sz w:val="23"/>
          <w:szCs w:val="23"/>
          <w:rtl w:val="0"/>
        </w:rPr>
        <w:t xml:space="preserve">2.  Informed consent (adults)</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Fonts w:ascii="Calibri" w:cs="Calibri" w:eastAsia="Calibri" w:hAnsi="Calibri"/>
          <w:b w:val="1"/>
          <w:bCs w:val="1"/>
          <w:color w:val="0c8a89"/>
          <w:sz w:val="20"/>
          <w:szCs w:val="20"/>
          <w:rtl w:val="0"/>
        </w:rPr>
        <w:t xml:space="preserve">What this block is for.  </w:t>
      </w:r>
      <w:r w:rsidDel="00000000" w:rsidR="00000000" w:rsidRPr="00000000">
        <w:rPr>
          <w:rFonts w:ascii="Calibri" w:cs="Calibri" w:eastAsia="Calibri" w:hAnsi="Calibri"/>
          <w:color w:val="0f172a"/>
          <w:sz w:val="20"/>
          <w:szCs w:val="20"/>
          <w:rtl w:val="0"/>
        </w:rPr>
        <w:t xml:space="preserve">The form and script that secure free, specific, informed consent before any collection.</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Fonts w:ascii="Calibri" w:cs="Calibri" w:eastAsia="Calibri" w:hAnsi="Calibri"/>
          <w:i w:val="1"/>
          <w:iCs w:val="1"/>
          <w:color w:val="5b6776"/>
          <w:sz w:val="19"/>
          <w:szCs w:val="19"/>
          <w:rtl w:val="0"/>
        </w:rPr>
        <w:t xml:space="preserve">Plain language, in the respondent’s language. Cover purpose, what is collected, who sees it, voluntariness, the right to withdraw, and contact for questions. A worked form is in Part D.</w:t>
      </w:r>
      <w:r w:rsidDel="00000000" w:rsidR="00000000" w:rsidRPr="00000000">
        <w:rPr>
          <w:rtl w:val="0"/>
        </w:rPr>
      </w:r>
    </w:p>
    <w:tbl>
      <w:tblPr>
        <w:tblStyle w:val="Table4"/>
        <w:tblW w:w="9020.0" w:type="dxa"/>
        <w:jc w:val="left"/>
        <w:tblBorders>
          <w:top w:color="1fae63" w:space="0" w:sz="4" w:val="single"/>
          <w:left w:color="1fae63" w:space="0" w:sz="24" w:val="single"/>
          <w:bottom w:color="1fae63" w:space="0" w:sz="4" w:val="single"/>
          <w:right w:color="1fae63"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eaf7ef" w:val="clear"/>
            <w:tcMar>
              <w:top w:w="100.0" w:type="dxa"/>
              <w:left w:w="160.0" w:type="dxa"/>
              <w:bottom w:w="100.0" w:type="dxa"/>
              <w:right w:w="160.0" w:type="dxa"/>
            </w:tcMar>
          </w:tcPr>
          <w:p w:rsidR="00000000" w:rsidDel="00000000" w:rsidP="00000000" w:rsidRDefault="00000000" w:rsidRPr="00000000" w14:paraId="0000001D">
            <w:pPr>
              <w:spacing w:after="40" w:lineRule="auto"/>
              <w:rPr/>
            </w:pPr>
            <w:r w:rsidDel="00000000" w:rsidR="00000000" w:rsidRPr="00000000">
              <w:rPr>
                <w:rFonts w:ascii="Calibri" w:cs="Calibri" w:eastAsia="Calibri" w:hAnsi="Calibri"/>
                <w:b w:val="1"/>
                <w:bCs w:val="1"/>
                <w:color w:val="14703f"/>
                <w:sz w:val="17"/>
                <w:szCs w:val="17"/>
                <w:rtl w:val="0"/>
              </w:rPr>
              <w:t xml:space="preserve">WHAT GOOD LOOKS LIKE</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Fonts w:ascii="Calibri" w:cs="Calibri" w:eastAsia="Calibri" w:hAnsi="Calibri"/>
                <w:color w:val="0f172a"/>
                <w:sz w:val="20"/>
                <w:szCs w:val="20"/>
                <w:rtl w:val="0"/>
              </w:rPr>
              <w:t xml:space="preserve">The respondent could explain back, in their own words, what they agreed to.</w:t>
            </w:r>
            <w:r w:rsidDel="00000000" w:rsidR="00000000" w:rsidRPr="00000000">
              <w:rPr>
                <w:rtl w:val="0"/>
              </w:rPr>
            </w:r>
          </w:p>
        </w:tc>
      </w:tr>
    </w:tbl>
    <w:p w:rsidR="00000000" w:rsidDel="00000000" w:rsidP="00000000" w:rsidRDefault="00000000" w:rsidRPr="00000000" w14:paraId="0000001F">
      <w:pPr>
        <w:pBdr>
          <w:bottom w:color="c9d2dd" w:space="2" w:sz="6" w:val="single"/>
        </w:pBdr>
        <w:spacing w:after="140" w:lineRule="auto"/>
        <w:rPr/>
      </w:pPr>
      <w:r w:rsidDel="00000000" w:rsidR="00000000" w:rsidRPr="00000000">
        <w:rPr>
          <w:rtl w:val="0"/>
        </w:rPr>
      </w:r>
    </w:p>
    <w:p w:rsidR="00000000" w:rsidDel="00000000" w:rsidP="00000000" w:rsidRDefault="00000000" w:rsidRPr="00000000" w14:paraId="00000020">
      <w:pPr>
        <w:spacing w:after="60" w:before="240" w:lineRule="auto"/>
        <w:rPr/>
      </w:pPr>
      <w:r w:rsidDel="00000000" w:rsidR="00000000" w:rsidRPr="00000000">
        <w:rPr>
          <w:rFonts w:ascii="Calibri" w:cs="Calibri" w:eastAsia="Calibri" w:hAnsi="Calibri"/>
          <w:b w:val="1"/>
          <w:bCs w:val="1"/>
          <w:color w:val="152a49"/>
          <w:sz w:val="23"/>
          <w:szCs w:val="23"/>
          <w:rtl w:val="0"/>
        </w:rPr>
        <w:t xml:space="preserve">3.  Guardian consent and child assent</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Fonts w:ascii="Calibri" w:cs="Calibri" w:eastAsia="Calibri" w:hAnsi="Calibri"/>
          <w:b w:val="1"/>
          <w:bCs w:val="1"/>
          <w:color w:val="0c8a89"/>
          <w:sz w:val="20"/>
          <w:szCs w:val="20"/>
          <w:rtl w:val="0"/>
        </w:rPr>
        <w:t xml:space="preserve">What this block is for.  </w:t>
      </w:r>
      <w:r w:rsidDel="00000000" w:rsidR="00000000" w:rsidRPr="00000000">
        <w:rPr>
          <w:rFonts w:ascii="Calibri" w:cs="Calibri" w:eastAsia="Calibri" w:hAnsi="Calibri"/>
          <w:color w:val="0f172a"/>
          <w:sz w:val="20"/>
          <w:szCs w:val="20"/>
          <w:rtl w:val="0"/>
        </w:rPr>
        <w:t xml:space="preserve">For anyone under 18: verifiable consent from a parent or guardian, plus age-appropriate assent from the child.</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Fonts w:ascii="Calibri" w:cs="Calibri" w:eastAsia="Calibri" w:hAnsi="Calibri"/>
          <w:i w:val="1"/>
          <w:iCs w:val="1"/>
          <w:color w:val="5b6776"/>
          <w:sz w:val="19"/>
          <w:szCs w:val="19"/>
          <w:rtl w:val="0"/>
        </w:rPr>
        <w:t xml:space="preserve">The DPDP Act requires verifiable guardian consent for children and bars tracking or targeted advertising to them. Record both the guardian’s consent and the child’s assent.</w:t>
      </w:r>
      <w:r w:rsidDel="00000000" w:rsidR="00000000" w:rsidRPr="00000000">
        <w:rPr>
          <w:rtl w:val="0"/>
        </w:rPr>
      </w:r>
    </w:p>
    <w:tbl>
      <w:tblPr>
        <w:tblStyle w:val="Table5"/>
        <w:tblW w:w="9020.0" w:type="dxa"/>
        <w:jc w:val="left"/>
        <w:tblBorders>
          <w:top w:color="e0a800" w:space="0" w:sz="4" w:val="single"/>
          <w:left w:color="e0a800" w:space="0" w:sz="24" w:val="single"/>
          <w:bottom w:color="e0a800" w:space="0" w:sz="4" w:val="single"/>
          <w:right w:color="e0a800"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fff7e6" w:val="clear"/>
            <w:tcMar>
              <w:top w:w="100.0" w:type="dxa"/>
              <w:left w:w="160.0" w:type="dxa"/>
              <w:bottom w:w="100.0" w:type="dxa"/>
              <w:right w:w="160.0" w:type="dxa"/>
            </w:tcMar>
          </w:tcPr>
          <w:p w:rsidR="00000000" w:rsidDel="00000000" w:rsidP="00000000" w:rsidRDefault="00000000" w:rsidRPr="00000000" w14:paraId="00000023">
            <w:pPr>
              <w:spacing w:after="40" w:lineRule="auto"/>
              <w:rPr/>
            </w:pPr>
            <w:r w:rsidDel="00000000" w:rsidR="00000000" w:rsidRPr="00000000">
              <w:rPr>
                <w:rFonts w:ascii="Calibri" w:cs="Calibri" w:eastAsia="Calibri" w:hAnsi="Calibri"/>
                <w:b w:val="1"/>
                <w:bCs w:val="1"/>
                <w:color w:val="8a6100"/>
                <w:sz w:val="17"/>
                <w:szCs w:val="17"/>
                <w:rtl w:val="0"/>
              </w:rPr>
              <w:t xml:space="preserve">COMMON MISTAKES</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Calibri" w:cs="Calibri" w:eastAsia="Calibri" w:hAnsi="Calibri"/>
                <w:color w:val="0f172a"/>
                <w:sz w:val="20"/>
                <w:szCs w:val="20"/>
                <w:rtl w:val="0"/>
              </w:rPr>
              <w:t xml:space="preserve">Relying on a child’s own consent, or a verbal nod, for a minor.</w:t>
            </w:r>
            <w:r w:rsidDel="00000000" w:rsidR="00000000" w:rsidRPr="00000000">
              <w:rPr>
                <w:rtl w:val="0"/>
              </w:rPr>
            </w:r>
          </w:p>
        </w:tc>
      </w:tr>
    </w:tbl>
    <w:p w:rsidR="00000000" w:rsidDel="00000000" w:rsidP="00000000" w:rsidRDefault="00000000" w:rsidRPr="00000000" w14:paraId="00000025">
      <w:pPr>
        <w:pBdr>
          <w:bottom w:color="c9d2dd" w:space="2" w:sz="6" w:val="single"/>
        </w:pBdr>
        <w:spacing w:after="140" w:lineRule="auto"/>
        <w:rPr/>
      </w:pPr>
      <w:r w:rsidDel="00000000" w:rsidR="00000000" w:rsidRPr="00000000">
        <w:rPr>
          <w:rtl w:val="0"/>
        </w:rPr>
      </w:r>
    </w:p>
    <w:p w:rsidR="00000000" w:rsidDel="00000000" w:rsidP="00000000" w:rsidRDefault="00000000" w:rsidRPr="00000000" w14:paraId="00000026">
      <w:pPr>
        <w:spacing w:after="60" w:before="240" w:lineRule="auto"/>
        <w:rPr/>
      </w:pPr>
      <w:r w:rsidDel="00000000" w:rsidR="00000000" w:rsidRPr="00000000">
        <w:rPr>
          <w:rFonts w:ascii="Calibri" w:cs="Calibri" w:eastAsia="Calibri" w:hAnsi="Calibri"/>
          <w:b w:val="1"/>
          <w:bCs w:val="1"/>
          <w:color w:val="152a49"/>
          <w:sz w:val="23"/>
          <w:szCs w:val="23"/>
          <w:rtl w:val="0"/>
        </w:rPr>
        <w:t xml:space="preserve">4.  Data-sharing and processor agreement</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rFonts w:ascii="Calibri" w:cs="Calibri" w:eastAsia="Calibri" w:hAnsi="Calibri"/>
          <w:b w:val="1"/>
          <w:bCs w:val="1"/>
          <w:color w:val="0c8a89"/>
          <w:sz w:val="20"/>
          <w:szCs w:val="20"/>
          <w:rtl w:val="0"/>
        </w:rPr>
        <w:t xml:space="preserve">What this block is for.  </w:t>
      </w:r>
      <w:r w:rsidDel="00000000" w:rsidR="00000000" w:rsidRPr="00000000">
        <w:rPr>
          <w:rFonts w:ascii="Calibri" w:cs="Calibri" w:eastAsia="Calibri" w:hAnsi="Calibri"/>
          <w:color w:val="0f172a"/>
          <w:sz w:val="20"/>
          <w:szCs w:val="20"/>
          <w:rtl w:val="0"/>
        </w:rPr>
        <w:t xml:space="preserve">The written terms that bind any partner who collects or processes data for you.</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Fonts w:ascii="Calibri" w:cs="Calibri" w:eastAsia="Calibri" w:hAnsi="Calibri"/>
          <w:i w:val="1"/>
          <w:iCs w:val="1"/>
          <w:color w:val="5b6776"/>
          <w:sz w:val="19"/>
          <w:szCs w:val="19"/>
          <w:rtl w:val="0"/>
        </w:rPr>
        <w:t xml:space="preserve">Specify purpose limitation, security measures, no onward sharing, return or deletion at the end, and breach notification. Without this, their lapse is your liability.</w:t>
      </w:r>
      <w:r w:rsidDel="00000000" w:rsidR="00000000" w:rsidRPr="00000000">
        <w:rPr>
          <w:rtl w:val="0"/>
        </w:rPr>
      </w:r>
    </w:p>
    <w:p w:rsidR="00000000" w:rsidDel="00000000" w:rsidP="00000000" w:rsidRDefault="00000000" w:rsidRPr="00000000" w14:paraId="00000029">
      <w:pPr>
        <w:spacing w:after="60" w:before="240" w:lineRule="auto"/>
        <w:rPr/>
      </w:pPr>
      <w:r w:rsidDel="00000000" w:rsidR="00000000" w:rsidRPr="00000000">
        <w:rPr>
          <w:rFonts w:ascii="Calibri" w:cs="Calibri" w:eastAsia="Calibri" w:hAnsi="Calibri"/>
          <w:b w:val="1"/>
          <w:bCs w:val="1"/>
          <w:color w:val="152a49"/>
          <w:sz w:val="23"/>
          <w:szCs w:val="23"/>
          <w:rtl w:val="0"/>
        </w:rPr>
        <w:t xml:space="preserve">5.  Anonymisation and de-identification</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Fonts w:ascii="Calibri" w:cs="Calibri" w:eastAsia="Calibri" w:hAnsi="Calibri"/>
          <w:b w:val="1"/>
          <w:bCs w:val="1"/>
          <w:color w:val="0c8a89"/>
          <w:sz w:val="20"/>
          <w:szCs w:val="20"/>
          <w:rtl w:val="0"/>
        </w:rPr>
        <w:t xml:space="preserve">What this block is for.  </w:t>
      </w:r>
      <w:r w:rsidDel="00000000" w:rsidR="00000000" w:rsidRPr="00000000">
        <w:rPr>
          <w:rFonts w:ascii="Calibri" w:cs="Calibri" w:eastAsia="Calibri" w:hAnsi="Calibri"/>
          <w:color w:val="0f172a"/>
          <w:sz w:val="20"/>
          <w:szCs w:val="20"/>
          <w:rtl w:val="0"/>
        </w:rPr>
        <w:t xml:space="preserve">How you separate identity from response so analysis does not expose people.</w:t>
      </w: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rFonts w:ascii="Calibri" w:cs="Calibri" w:eastAsia="Calibri" w:hAnsi="Calibri"/>
          <w:i w:val="1"/>
          <w:iCs w:val="1"/>
          <w:color w:val="5b6776"/>
          <w:sz w:val="19"/>
          <w:szCs w:val="19"/>
          <w:rtl w:val="0"/>
        </w:rPr>
        <w:t xml:space="preserve">Hold direct identifiers in a separate, access-controlled key file; work from de-identified data. Decide before collection, not after.</w:t>
      </w:r>
      <w:r w:rsidDel="00000000" w:rsidR="00000000" w:rsidRPr="00000000">
        <w:rPr>
          <w:rtl w:val="0"/>
        </w:rPr>
      </w:r>
    </w:p>
    <w:p w:rsidR="00000000" w:rsidDel="00000000" w:rsidP="00000000" w:rsidRDefault="00000000" w:rsidRPr="00000000" w14:paraId="0000002C">
      <w:pPr>
        <w:spacing w:after="60" w:before="240" w:lineRule="auto"/>
        <w:rPr/>
      </w:pPr>
      <w:r w:rsidDel="00000000" w:rsidR="00000000" w:rsidRPr="00000000">
        <w:rPr>
          <w:rFonts w:ascii="Calibri" w:cs="Calibri" w:eastAsia="Calibri" w:hAnsi="Calibri"/>
          <w:b w:val="1"/>
          <w:bCs w:val="1"/>
          <w:color w:val="152a49"/>
          <w:sz w:val="23"/>
          <w:szCs w:val="23"/>
          <w:rtl w:val="0"/>
        </w:rPr>
        <w:t xml:space="preserve">6.  Data breach response</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Fonts w:ascii="Calibri" w:cs="Calibri" w:eastAsia="Calibri" w:hAnsi="Calibri"/>
          <w:b w:val="1"/>
          <w:bCs w:val="1"/>
          <w:color w:val="0c8a89"/>
          <w:sz w:val="20"/>
          <w:szCs w:val="20"/>
          <w:rtl w:val="0"/>
        </w:rPr>
        <w:t xml:space="preserve">What this block is for.  </w:t>
      </w:r>
      <w:r w:rsidDel="00000000" w:rsidR="00000000" w:rsidRPr="00000000">
        <w:rPr>
          <w:rFonts w:ascii="Calibri" w:cs="Calibri" w:eastAsia="Calibri" w:hAnsi="Calibri"/>
          <w:color w:val="0f172a"/>
          <w:sz w:val="20"/>
          <w:szCs w:val="20"/>
          <w:rtl w:val="0"/>
        </w:rPr>
        <w:t xml:space="preserve">What you do, and in what order, if personal data is lost or exposed.</w:t>
      </w:r>
      <w:r w:rsidDel="00000000" w:rsidR="00000000" w:rsidRPr="00000000">
        <w:rPr>
          <w:rtl w:val="0"/>
        </w:rPr>
      </w:r>
    </w:p>
    <w:p w:rsidR="00000000" w:rsidDel="00000000" w:rsidP="00000000" w:rsidRDefault="00000000" w:rsidRPr="00000000" w14:paraId="0000002E">
      <w:pPr>
        <w:spacing w:after="100" w:lineRule="auto"/>
        <w:rPr/>
      </w:pPr>
      <w:r w:rsidDel="00000000" w:rsidR="00000000" w:rsidRPr="00000000">
        <w:rPr>
          <w:rFonts w:ascii="Calibri" w:cs="Calibri" w:eastAsia="Calibri" w:hAnsi="Calibri"/>
          <w:i w:val="1"/>
          <w:iCs w:val="1"/>
          <w:color w:val="5b6776"/>
          <w:sz w:val="19"/>
          <w:szCs w:val="19"/>
          <w:rtl w:val="0"/>
        </w:rPr>
        <w:t xml:space="preserve">Contain, assess, notify, and remedy. Name who leads and who must be told. Write it now; a breach is not the time to design the process.</w:t>
      </w:r>
      <w:r w:rsidDel="00000000" w:rsidR="00000000" w:rsidRPr="00000000">
        <w:rPr>
          <w:rtl w:val="0"/>
        </w:rPr>
      </w:r>
    </w:p>
    <w:p w:rsidR="00000000" w:rsidDel="00000000" w:rsidP="00000000" w:rsidRDefault="00000000" w:rsidRPr="00000000" w14:paraId="0000002F">
      <w:pPr>
        <w:spacing w:after="60" w:before="240" w:lineRule="auto"/>
        <w:rPr/>
      </w:pPr>
      <w:r w:rsidDel="00000000" w:rsidR="00000000" w:rsidRPr="00000000">
        <w:rPr>
          <w:rFonts w:ascii="Calibri" w:cs="Calibri" w:eastAsia="Calibri" w:hAnsi="Calibri"/>
          <w:b w:val="1"/>
          <w:bCs w:val="1"/>
          <w:color w:val="152a49"/>
          <w:sz w:val="23"/>
          <w:szCs w:val="23"/>
          <w:rtl w:val="0"/>
        </w:rPr>
        <w:t xml:space="preserve">7.  Data principal rights</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rFonts w:ascii="Calibri" w:cs="Calibri" w:eastAsia="Calibri" w:hAnsi="Calibri"/>
          <w:b w:val="1"/>
          <w:bCs w:val="1"/>
          <w:color w:val="0c8a89"/>
          <w:sz w:val="20"/>
          <w:szCs w:val="20"/>
          <w:rtl w:val="0"/>
        </w:rPr>
        <w:t xml:space="preserve">What this block is for.  </w:t>
      </w:r>
      <w:r w:rsidDel="00000000" w:rsidR="00000000" w:rsidRPr="00000000">
        <w:rPr>
          <w:rFonts w:ascii="Calibri" w:cs="Calibri" w:eastAsia="Calibri" w:hAnsi="Calibri"/>
          <w:color w:val="0f172a"/>
          <w:sz w:val="20"/>
          <w:szCs w:val="20"/>
          <w:rtl w:val="0"/>
        </w:rPr>
        <w:t xml:space="preserve">How a person can ask what you hold, correct it, or have it erased, and how you respond.</w:t>
      </w:r>
      <w:r w:rsidDel="00000000" w:rsidR="00000000" w:rsidRPr="00000000">
        <w:rPr>
          <w:rtl w:val="0"/>
        </w:rPr>
      </w:r>
    </w:p>
    <w:p>
      <w:r>
        <w:rPr>
          <w:i/>
          <w:color w:val="64748B"/>
          <w:sz w:val="18"/>
        </w:rPr>
        <w:t>— Sample ends here —  The full editable file (all sections, reference assets and a worked example) is delivered after purchase at impactmojo.in/products/data-consent/</w:t>
      </w:r>
    </w:p>
    <w:sectPr>
      <w:headerReference r:id="rId7" w:type="default"/>
      <w:headerReference r:id="rId8" w:type="first"/>
      <w:footerReference r:id="rId9" w:type="default"/>
      <w:footerReference r:id="rId10"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Bdr>
        <w:top w:color="c9d2dd" w:space="4" w:sz="6" w:val="single"/>
      </w:pBdr>
      <w:tabs>
        <w:tab w:val="right" w:leader="none" w:pos="9026"/>
      </w:tabs>
      <w:spacing w:before="60" w:lineRule="auto"/>
      <w:rPr/>
    </w:pPr>
    <w:r w:rsidDel="00000000" w:rsidR="00000000" w:rsidRPr="00000000">
      <w:rPr>
        <w:rFonts w:ascii="Calibri" w:cs="Calibri" w:eastAsia="Calibri" w:hAnsi="Calibri"/>
        <w:color w:val="5b6776"/>
        <w:sz w:val="15"/>
        <w:szCs w:val="15"/>
        <w:rtl w:val="0"/>
      </w:rPr>
      <w:t xml:space="preserve">© 2026 ImpactMojo · CC BY-NC-ND 4.0 · impactmojo.inPage </w:t>
    </w:r>
    <w:r w:rsidDel="00000000" w:rsidR="00000000" w:rsidRPr="00000000">
      <w:rPr>
        <w:rFonts w:ascii="Calibri" w:cs="Calibri" w:eastAsia="Calibri" w:hAnsi="Calibri"/>
        <w:color w:val="5b6776"/>
        <w:sz w:val="15"/>
        <w:szCs w:val="15"/>
      </w:rPr>
      <w:fldChar w:fldCharType="begin"/>
      <w:instrText xml:space="preserve">PAGE</w:instrText>
      <w:fldChar w:fldCharType="separate"/>
      <w:fldChar w:fldCharType="end"/>
    </w:r>
    <w:r w:rsidDel="00000000" w:rsidR="00000000" w:rsidRPr="00000000">
      <w:rPr>
        <w:rFonts w:ascii="Calibri" w:cs="Calibri" w:eastAsia="Calibri" w:hAnsi="Calibri"/>
        <w:color w:val="5b6776"/>
        <w:sz w:val="15"/>
        <w:szCs w:val="15"/>
        <w:rtl w:val="0"/>
      </w:rPr>
      <w:t xml:space="preserve"> of </w:t>
    </w:r>
    <w:r w:rsidDel="00000000" w:rsidR="00000000" w:rsidRPr="00000000">
      <w:rPr>
        <w:rFonts w:ascii="Calibri" w:cs="Calibri" w:eastAsia="Calibri" w:hAnsi="Calibri"/>
        <w:color w:val="5b6776"/>
        <w:sz w:val="15"/>
        <w:szCs w:val="15"/>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color="c9d2dd" w:space="4" w:sz="6" w:val="single"/>
      </w:pBdr>
      <w:tabs>
        <w:tab w:val="right" w:leader="none" w:pos="9026"/>
      </w:tabs>
      <w:spacing w:before="60" w:lineRule="auto"/>
      <w:rPr/>
    </w:pPr>
    <w:r w:rsidDel="00000000" w:rsidR="00000000" w:rsidRPr="00000000">
      <w:rPr>
        <w:rFonts w:ascii="Calibri" w:cs="Calibri" w:eastAsia="Calibri" w:hAnsi="Calibri"/>
        <w:color w:val="5b6776"/>
        <w:sz w:val="15"/>
        <w:szCs w:val="15"/>
        <w:rtl w:val="0"/>
      </w:rPr>
      <w:t xml:space="preserve">© 2026 ImpactMojo · CC BY-NC-ND 4.0 · impactmojo.inPage </w:t>
    </w:r>
    <w:r w:rsidDel="00000000" w:rsidR="00000000" w:rsidRPr="00000000">
      <w:rPr>
        <w:rFonts w:ascii="Calibri" w:cs="Calibri" w:eastAsia="Calibri" w:hAnsi="Calibri"/>
        <w:color w:val="5b6776"/>
        <w:sz w:val="15"/>
        <w:szCs w:val="15"/>
      </w:rPr>
      <w:fldChar w:fldCharType="begin"/>
      <w:instrText xml:space="preserve">PAGE</w:instrText>
      <w:fldChar w:fldCharType="separate"/>
      <w:fldChar w:fldCharType="end"/>
    </w:r>
    <w:r w:rsidDel="00000000" w:rsidR="00000000" w:rsidRPr="00000000">
      <w:rPr>
        <w:rFonts w:ascii="Calibri" w:cs="Calibri" w:eastAsia="Calibri" w:hAnsi="Calibri"/>
        <w:color w:val="5b6776"/>
        <w:sz w:val="15"/>
        <w:szCs w:val="15"/>
        <w:rtl w:val="0"/>
      </w:rPr>
      <w:t xml:space="preserve"> of </w:t>
    </w:r>
    <w:r w:rsidDel="00000000" w:rsidR="00000000" w:rsidRPr="00000000">
      <w:rPr>
        <w:rFonts w:ascii="Calibri" w:cs="Calibri" w:eastAsia="Calibri" w:hAnsi="Calibri"/>
        <w:color w:val="5b6776"/>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020.0" w:type="dxa"/>
      <w:jc w:val="left"/>
      <w:tblBorders>
        <w:top w:color="000000" w:space="0" w:sz="0" w:val="nil"/>
        <w:left w:color="000000" w:space="0" w:sz="0" w:val="nil"/>
        <w:bottom w:color="0c8a89" w:space="0" w:sz="8" w:val="single"/>
        <w:right w:color="000000" w:space="0" w:sz="0" w:val="nil"/>
        <w:insideH w:color="000000" w:space="0" w:sz="0" w:val="nil"/>
        <w:insideV w:color="000000" w:space="0" w:sz="0" w:val="nil"/>
      </w:tblBorders>
      <w:tblLayout w:type="fixed"/>
      <w:tblLook w:val="0000"/>
    </w:tblPr>
    <w:tblGrid>
      <w:gridCol w:w="620"/>
      <w:gridCol w:w="8400"/>
      <w:tblGridChange w:id="0">
        <w:tblGrid>
          <w:gridCol w:w="620"/>
          <w:gridCol w:w="8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0.0" w:type="dxa"/>
            <w:bottom w:w="60.0" w:type="dxa"/>
            <w:right w:w="80.0" w:type="dxa"/>
          </w:tcMar>
          <w:vAlign w:val="center"/>
        </w:tcPr>
        <w:p w:rsidR="00000000" w:rsidDel="00000000" w:rsidP="00000000" w:rsidRDefault="00000000" w:rsidRPr="00000000" w14:paraId="00000099">
          <w:pPr>
            <w:rPr/>
          </w:pPr>
          <w:r w:rsidDel="00000000" w:rsidR="00000000" w:rsidRPr="00000000">
            <w:rPr/>
            <w:drawing>
              <wp:inline distB="0" distT="0" distL="0" distR="0">
                <wp:extent cx="285750" cy="285750"/>
                <wp:effectExtent b="0" l="0" r="0" t="0"/>
                <wp:docPr descr="mark" id="2" name="image2.png"/>
                <a:graphic>
                  <a:graphicData uri="http://schemas.openxmlformats.org/drawingml/2006/picture">
                    <pic:pic>
                      <pic:nvPicPr>
                        <pic:cNvPr descr="mark" id="0" name="image2.png"/>
                        <pic:cNvPicPr preferRelativeResize="0"/>
                      </pic:nvPicPr>
                      <pic:blipFill>
                        <a:blip r:embed="rId1"/>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0.0" w:type="dxa"/>
            <w:bottom w:w="60.0" w:type="dxa"/>
            <w:right w:w="0.0" w:type="dxa"/>
          </w:tcMar>
          <w:vAlign w:val="center"/>
        </w:tcPr>
        <w:p w:rsidR="00000000" w:rsidDel="00000000" w:rsidP="00000000" w:rsidRDefault="00000000" w:rsidRPr="00000000" w14:paraId="0000009A">
          <w:pPr>
            <w:tabs>
              <w:tab w:val="right" w:leader="none" w:pos="9026"/>
            </w:tabs>
            <w:rPr/>
          </w:pPr>
          <w:r w:rsidDel="00000000" w:rsidR="00000000" w:rsidRPr="00000000">
            <w:rPr>
              <w:rFonts w:ascii="Calibri" w:cs="Calibri" w:eastAsia="Calibri" w:hAnsi="Calibri"/>
              <w:b w:val="1"/>
              <w:bCs w:val="1"/>
              <w:color w:val="152a49"/>
              <w:sz w:val="18"/>
              <w:szCs w:val="18"/>
              <w:rtl w:val="0"/>
            </w:rPr>
            <w:t xml:space="preserve">ImpactMojo</w:t>
          </w:r>
          <w:r w:rsidDel="00000000" w:rsidR="00000000" w:rsidRPr="00000000">
            <w:rPr>
              <w:rFonts w:ascii="Calibri" w:cs="Calibri" w:eastAsia="Calibri" w:hAnsi="Calibri"/>
              <w:color w:val="5b6776"/>
              <w:sz w:val="18"/>
              <w:szCs w:val="18"/>
              <w:rtl w:val="0"/>
            </w:rPr>
            <w:t xml:space="preserve">   ·   Data Management &amp; Consent · Pack</w:t>
          </w:r>
          <w:r w:rsidDel="00000000" w:rsidR="00000000" w:rsidRPr="00000000">
            <w:rPr>
              <w:rFonts w:ascii="Calibri" w:cs="Calibri" w:eastAsia="Calibri" w:hAnsi="Calibri"/>
              <w:color w:val="aebdcc"/>
              <w:sz w:val="16"/>
              <w:szCs w:val="16"/>
              <w:rtl w:val="0"/>
            </w:rPr>
            <w:t xml:space="preserve">Development Know-How</w:t>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f172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