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6651" w14:textId="77777777" w:rsidR="00DD0CB6" w:rsidRDefault="00DD0CB6" w:rsidP="005537D8">
      <w:pPr>
        <w:spacing w:before="120"/>
        <w:ind w:right="114"/>
        <w:jc w:val="both"/>
        <w:rPr>
          <w:rFonts w:ascii="Times New Roman" w:hAnsi="Times New Roman" w:cs="Times New Roman"/>
          <w:color w:val="000000"/>
          <w:sz w:val="24"/>
        </w:rPr>
      </w:pPr>
    </w:p>
    <w:p w14:paraId="5ED6238A" w14:textId="77777777" w:rsidR="00DD0CB6" w:rsidRDefault="00DD0CB6">
      <w:pPr>
        <w:spacing w:before="120"/>
        <w:ind w:left="120" w:right="114"/>
        <w:jc w:val="both"/>
        <w:rPr>
          <w:rFonts w:ascii="Times New Roman" w:hAnsi="Times New Roman" w:cs="Times New Roman"/>
          <w:color w:val="000000"/>
          <w:sz w:val="24"/>
        </w:rPr>
      </w:pPr>
    </w:p>
    <w:p w14:paraId="581E5779"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xml:space="preserve">Audit and Inspection note on the accounts of the office of the Sub Registrar, </w:t>
      </w:r>
      <w:proofErr w:type="spellStart"/>
      <w:r>
        <w:rPr>
          <w:rFonts w:ascii="'Times New Roman','serif'" w:eastAsia="'Times New Roman','serif'" w:hAnsi="'Times New Roman','serif'" w:cs="'Times New Roman','serif'"/>
          <w:b/>
          <w:bCs/>
          <w:color w:val="000000"/>
          <w:sz w:val="24"/>
        </w:rPr>
        <w:t>Mamligh</w:t>
      </w:r>
      <w:proofErr w:type="spellEnd"/>
      <w:r>
        <w:rPr>
          <w:rFonts w:ascii="'Times New Roman','serif'" w:eastAsia="'Times New Roman','serif'" w:hAnsi="'Times New Roman','serif'" w:cs="'Times New Roman','serif'"/>
          <w:b/>
          <w:bCs/>
          <w:color w:val="000000"/>
          <w:sz w:val="24"/>
        </w:rPr>
        <w:t>, District Solan, (H.P.) under the receipt head “0030-Stamp Duty and Registration Fee” for the period from 01.01.2019 to 31.12.2021</w:t>
      </w:r>
    </w:p>
    <w:p w14:paraId="1F0E9DD7" w14:textId="77777777" w:rsidR="00DD0CB6" w:rsidRDefault="00A6425D">
      <w:pPr>
        <w:spacing w:after="200"/>
        <w:ind w:left="120" w:right="114"/>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Part-I</w:t>
      </w:r>
      <w:r>
        <w:br/>
      </w:r>
      <w:r>
        <w:rPr>
          <w:rFonts w:ascii="'Times New Roman','serif'" w:eastAsia="'Times New Roman','serif'" w:hAnsi="'Times New Roman','serif'" w:cs="'Times New Roman','serif'"/>
          <w:b/>
          <w:bCs/>
          <w:color w:val="000000"/>
          <w:sz w:val="24"/>
        </w:rPr>
        <w:t>(</w:t>
      </w:r>
      <w:proofErr w:type="gramStart"/>
      <w:r>
        <w:rPr>
          <w:rFonts w:ascii="'Times New Roman','serif'" w:eastAsia="'Times New Roman','serif'" w:hAnsi="'Times New Roman','serif'" w:cs="'Times New Roman','serif'"/>
          <w:b/>
          <w:bCs/>
          <w:color w:val="000000"/>
          <w:sz w:val="24"/>
        </w:rPr>
        <w:t>A)   </w:t>
      </w:r>
      <w:proofErr w:type="gramEnd"/>
      <w:r>
        <w:rPr>
          <w:rFonts w:ascii="'Times New Roman','serif'" w:eastAsia="'Times New Roman','serif'" w:hAnsi="'Times New Roman','serif'" w:cs="'Times New Roman','serif'"/>
          <w:b/>
          <w:bCs/>
          <w:color w:val="000000"/>
          <w:sz w:val="24"/>
        </w:rPr>
        <w:t>  Introductory:</w:t>
      </w:r>
    </w:p>
    <w:p w14:paraId="0ECA15A1" w14:textId="77777777" w:rsidR="00DD0CB6" w:rsidRDefault="00A6425D">
      <w:pPr>
        <w:spacing w:after="200"/>
        <w:ind w:left="120" w:right="114"/>
        <w:jc w:val="both"/>
        <w:rPr>
          <w:rFonts w:ascii="Calibri,sans-serif" w:eastAsia="Calibri,sans-serif" w:hAnsi="Calibri,sans-serif" w:cs="Calibri,sans-serif"/>
          <w:color w:val="000000"/>
          <w:sz w:val="24"/>
        </w:rPr>
      </w:pPr>
      <w:r>
        <w:rPr>
          <w:rFonts w:ascii="Calibri,sans-serif" w:eastAsia="Calibri,sans-serif" w:hAnsi="Calibri,sans-serif" w:cs="Calibri,sans-serif"/>
          <w:color w:val="000000"/>
          <w:sz w:val="24"/>
        </w:rPr>
        <w:t xml:space="preserve">Registrations of new documents pertaining to land sale, affidavits, </w:t>
      </w:r>
      <w:proofErr w:type="spellStart"/>
      <w:r>
        <w:rPr>
          <w:rFonts w:ascii="Calibri,sans-serif" w:eastAsia="Calibri,sans-serif" w:hAnsi="Calibri,sans-serif" w:cs="Calibri,sans-serif"/>
          <w:color w:val="000000"/>
          <w:sz w:val="24"/>
        </w:rPr>
        <w:t>taraknama</w:t>
      </w:r>
      <w:proofErr w:type="spellEnd"/>
      <w:r>
        <w:rPr>
          <w:rFonts w:ascii="Calibri,sans-serif" w:eastAsia="Calibri,sans-serif" w:hAnsi="Calibri,sans-serif" w:cs="Calibri,sans-serif"/>
          <w:color w:val="000000"/>
          <w:sz w:val="24"/>
        </w:rPr>
        <w:t>, family settlement, mortgage of land and dealing with land dispute cases etc. are the main objectives of the Department of Revenue, Himachal Pradesh. The Sub Registrar is responsible for better monitoring of revenue collection by plugging in the leakage of government revenue by proper and correct evaluation defined by administration based on current rates and to introduce increased transparency in the system by removing all discretion at all levels through automation on scrutiny, valuation, checking support certificates. The Himachal Registration Information System (</w:t>
      </w:r>
      <w:proofErr w:type="spellStart"/>
      <w:r>
        <w:rPr>
          <w:rFonts w:ascii="Calibri,sans-serif" w:eastAsia="Calibri,sans-serif" w:hAnsi="Calibri,sans-serif" w:cs="Calibri,sans-serif"/>
          <w:color w:val="000000"/>
          <w:sz w:val="24"/>
        </w:rPr>
        <w:t>HimRis</w:t>
      </w:r>
      <w:proofErr w:type="spellEnd"/>
      <w:r>
        <w:rPr>
          <w:rFonts w:ascii="Calibri,sans-serif" w:eastAsia="Calibri,sans-serif" w:hAnsi="Calibri,sans-serif" w:cs="Calibri,sans-serif"/>
          <w:color w:val="000000"/>
          <w:sz w:val="24"/>
        </w:rPr>
        <w:t xml:space="preserve">) software developed by NIC Himachal Pradesh is a workflow application and helps the Sub-Registrar Offices to undertake deed registration in an efficient, simple &amp; speedy manner. </w:t>
      </w:r>
      <w:proofErr w:type="spellStart"/>
      <w:r>
        <w:rPr>
          <w:rFonts w:ascii="Calibri,sans-serif" w:eastAsia="Calibri,sans-serif" w:hAnsi="Calibri,sans-serif" w:cs="Calibri,sans-serif"/>
          <w:color w:val="000000"/>
          <w:sz w:val="24"/>
        </w:rPr>
        <w:t>HimRis</w:t>
      </w:r>
      <w:proofErr w:type="spellEnd"/>
      <w:r>
        <w:rPr>
          <w:rFonts w:ascii="Calibri,sans-serif" w:eastAsia="Calibri,sans-serif" w:hAnsi="Calibri,sans-serif" w:cs="Calibri,sans-serif"/>
          <w:color w:val="000000"/>
          <w:sz w:val="24"/>
        </w:rPr>
        <w:t xml:space="preserve"> is a self-sustaining e-Governance project ensuring simple, uniform document registration process with a guarantee to return original document after registration &amp; archival within same day.</w:t>
      </w:r>
    </w:p>
    <w:p w14:paraId="79AC70C4" w14:textId="77777777" w:rsidR="00DD0CB6" w:rsidRDefault="00A6425D">
      <w:pPr>
        <w:spacing w:after="200"/>
        <w:ind w:left="120" w:right="114"/>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(B) Geographical jurisdiction:</w:t>
      </w:r>
    </w:p>
    <w:p w14:paraId="676F00A4" w14:textId="77777777" w:rsidR="00DD0CB6"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office is situated at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in district Solan. The circle area of this office is the area under the jurisdiction of sub tehsil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of Himachal Pradesh having seven </w:t>
      </w:r>
      <w:proofErr w:type="spellStart"/>
      <w:r>
        <w:rPr>
          <w:rFonts w:ascii="'Times New Roman','serif'" w:eastAsia="'Times New Roman','serif'" w:hAnsi="'Times New Roman','serif'" w:cs="'Times New Roman','serif'"/>
          <w:color w:val="000000"/>
          <w:sz w:val="24"/>
        </w:rPr>
        <w:t>patwar</w:t>
      </w:r>
      <w:proofErr w:type="spellEnd"/>
      <w:r>
        <w:rPr>
          <w:rFonts w:ascii="'Times New Roman','serif'" w:eastAsia="'Times New Roman','serif'" w:hAnsi="'Times New Roman','serif'" w:cs="'Times New Roman','serif'"/>
          <w:color w:val="000000"/>
          <w:sz w:val="24"/>
        </w:rPr>
        <w:t xml:space="preserve"> circles and 120 revenue villages. </w:t>
      </w:r>
    </w:p>
    <w:p w14:paraId="28789415" w14:textId="77777777" w:rsidR="00DD0CB6" w:rsidRDefault="00A6425D">
      <w:pPr>
        <w:spacing w:after="200"/>
        <w:ind w:left="120" w:right="114"/>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(C) Overall hierarchy of department:</w:t>
      </w:r>
    </w:p>
    <w:p w14:paraId="34D5B0D0" w14:textId="289B9947" w:rsidR="00DD0CB6"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Revenue Administration is headed by a Senior Secretary designated as </w:t>
      </w:r>
      <w:proofErr w:type="gramStart"/>
      <w:r>
        <w:rPr>
          <w:rFonts w:ascii="'Times New Roman','serif'" w:eastAsia="'Times New Roman','serif'" w:hAnsi="'Times New Roman','serif'" w:cs="'Times New Roman','serif'"/>
          <w:color w:val="000000"/>
          <w:sz w:val="24"/>
        </w:rPr>
        <w:t>Financial</w:t>
      </w:r>
      <w:proofErr w:type="gramEnd"/>
      <w:r>
        <w:rPr>
          <w:rFonts w:ascii="'Times New Roman','serif'" w:eastAsia="'Times New Roman','serif'" w:hAnsi="'Times New Roman','serif'" w:cs="'Times New Roman','serif'"/>
          <w:color w:val="000000"/>
          <w:sz w:val="24"/>
        </w:rPr>
        <w:t xml:space="preserve"> commissioner cum-Principal Secretary (Revenue). </w:t>
      </w:r>
      <w:r w:rsidR="00DC46E8">
        <w:rPr>
          <w:rFonts w:ascii="'Times New Roman','serif'" w:eastAsia="'Times New Roman','serif'" w:hAnsi="'Times New Roman','serif'" w:cs="'Times New Roman','serif'"/>
          <w:color w:val="000000"/>
          <w:sz w:val="24"/>
        </w:rPr>
        <w:t xml:space="preserve"> The </w:t>
      </w:r>
      <w:r>
        <w:rPr>
          <w:rFonts w:ascii="'Times New Roman','serif'" w:eastAsia="'Times New Roman','serif'" w:hAnsi="'Times New Roman','serif'" w:cs="'Times New Roman','serif'"/>
          <w:color w:val="000000"/>
          <w:sz w:val="24"/>
          <w:highlight w:val="white"/>
        </w:rPr>
        <w:t xml:space="preserve">Director of Land Records Himachal Pradesh, Shimla functions </w:t>
      </w:r>
      <w:proofErr w:type="gramStart"/>
      <w:r>
        <w:rPr>
          <w:rFonts w:ascii="'Times New Roman','serif'" w:eastAsia="'Times New Roman','serif'" w:hAnsi="'Times New Roman','serif'" w:cs="'Times New Roman','serif'"/>
          <w:color w:val="000000"/>
          <w:sz w:val="24"/>
          <w:highlight w:val="white"/>
        </w:rPr>
        <w:t xml:space="preserve">as </w:t>
      </w:r>
      <w:r w:rsidR="00DC46E8">
        <w:rPr>
          <w:rFonts w:ascii="'Times New Roman','serif'" w:eastAsia="'Times New Roman','serif'" w:hAnsi="'Times New Roman','serif'" w:cs="'Times New Roman','serif'"/>
          <w:color w:val="000000"/>
          <w:sz w:val="24"/>
          <w:highlight w:val="white"/>
        </w:rPr>
        <w:t xml:space="preserve"> the</w:t>
      </w:r>
      <w:proofErr w:type="gramEnd"/>
      <w:r w:rsidR="00DC46E8">
        <w:rPr>
          <w:rFonts w:ascii="'Times New Roman','serif'" w:eastAsia="'Times New Roman','serif'" w:hAnsi="'Times New Roman','serif'" w:cs="'Times New Roman','serif'"/>
          <w:color w:val="000000"/>
          <w:sz w:val="24"/>
          <w:highlight w:val="white"/>
        </w:rPr>
        <w:t xml:space="preserve"> </w:t>
      </w:r>
      <w:r>
        <w:rPr>
          <w:rFonts w:ascii="'Times New Roman','serif'" w:eastAsia="'Times New Roman','serif'" w:hAnsi="'Times New Roman','serif'" w:cs="'Times New Roman','serif'"/>
          <w:color w:val="000000"/>
          <w:sz w:val="24"/>
          <w:highlight w:val="white"/>
        </w:rPr>
        <w:t>Ex-officio Inspector General of Registration in the State</w:t>
      </w:r>
      <w:r>
        <w:rPr>
          <w:rFonts w:ascii="'Times New Roman','serif'" w:eastAsia="'Times New Roman','serif'" w:hAnsi="'Times New Roman','serif'" w:cs="'Times New Roman','serif'"/>
          <w:color w:val="000000"/>
          <w:sz w:val="24"/>
        </w:rPr>
        <w:t xml:space="preserve"> who is assisted by the Registrars at district level and Sub Registrars at tehsil/Sub tehsil level. The State has been divided into three Divisions viz, </w:t>
      </w:r>
      <w:proofErr w:type="spellStart"/>
      <w:r>
        <w:rPr>
          <w:rFonts w:ascii="'Times New Roman','serif'" w:eastAsia="'Times New Roman','serif'" w:hAnsi="'Times New Roman','serif'" w:cs="'Times New Roman','serif'"/>
          <w:color w:val="000000"/>
          <w:sz w:val="24"/>
        </w:rPr>
        <w:t>Kangra</w:t>
      </w:r>
      <w:proofErr w:type="spellEnd"/>
      <w:r>
        <w:rPr>
          <w:rFonts w:ascii="'Times New Roman','serif'" w:eastAsia="'Times New Roman','serif'" w:hAnsi="'Times New Roman','serif'" w:cs="'Times New Roman','serif'"/>
          <w:color w:val="000000"/>
          <w:sz w:val="24"/>
        </w:rPr>
        <w:t xml:space="preserve">, Mandi and Shimla.  Each Division in turn, is responsible for administration of </w:t>
      </w:r>
      <w:proofErr w:type="gramStart"/>
      <w:r>
        <w:rPr>
          <w:rFonts w:ascii="'Times New Roman','serif'" w:eastAsia="'Times New Roman','serif'" w:hAnsi="'Times New Roman','serif'" w:cs="'Times New Roman','serif'"/>
          <w:color w:val="000000"/>
          <w:sz w:val="24"/>
        </w:rPr>
        <w:t>a number of</w:t>
      </w:r>
      <w:proofErr w:type="gramEnd"/>
      <w:r>
        <w:rPr>
          <w:rFonts w:ascii="'Times New Roman','serif'" w:eastAsia="'Times New Roman','serif'" w:hAnsi="'Times New Roman','serif'" w:cs="'Times New Roman','serif'"/>
          <w:color w:val="000000"/>
          <w:sz w:val="24"/>
        </w:rPr>
        <w:t xml:space="preserve"> Districts constituting the Division. Each district is headed by a Deputy Commissioner. The Deputy Commissioner as a </w:t>
      </w:r>
      <w:r w:rsidR="009B133A">
        <w:rPr>
          <w:rFonts w:ascii="'Times New Roman','serif'" w:eastAsia="'Times New Roman','serif'" w:hAnsi="'Times New Roman','serif'" w:cs="'Times New Roman','serif'"/>
          <w:color w:val="000000"/>
          <w:sz w:val="24"/>
        </w:rPr>
        <w:t>C</w:t>
      </w:r>
      <w:r>
        <w:rPr>
          <w:rFonts w:ascii="'Times New Roman','serif'" w:eastAsia="'Times New Roman','serif'" w:hAnsi="'Times New Roman','serif'" w:cs="'Times New Roman','serif'"/>
          <w:color w:val="000000"/>
          <w:sz w:val="24"/>
        </w:rPr>
        <w:t>ollector is responsible for regular and timely collection of land revenue in respect of revenue estate under his jurisdiction along with updating and proper preservation of valuable revenue records. The Collector is further assisted by the District Revenue Officer who is responsible to keep the District Revenue record in proper trim and to attend to day-to-day business connected with land administration.</w:t>
      </w:r>
    </w:p>
    <w:p w14:paraId="04ECE479" w14:textId="77777777" w:rsidR="00DD0CB6" w:rsidRDefault="00A6425D">
      <w:pPr>
        <w:spacing w:after="200"/>
        <w:ind w:left="120" w:right="114"/>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(D)  Incumbency:</w:t>
      </w:r>
    </w:p>
    <w:p w14:paraId="0F059F52" w14:textId="77777777" w:rsidR="00DD0CB6"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The charge of the office during the period covered under audit was held by the following officers:</w:t>
      </w:r>
    </w:p>
    <w:tbl>
      <w:tblPr>
        <w:tblW w:w="9429" w:type="dxa"/>
        <w:tblInd w:w="240" w:type="dxa"/>
        <w:tblLayout w:type="fixed"/>
        <w:tblCellMar>
          <w:left w:w="0" w:type="dxa"/>
          <w:right w:w="0" w:type="dxa"/>
        </w:tblCellMar>
        <w:tblLook w:val="04A0" w:firstRow="1" w:lastRow="0" w:firstColumn="1" w:lastColumn="0" w:noHBand="0" w:noVBand="1"/>
      </w:tblPr>
      <w:tblGrid>
        <w:gridCol w:w="900"/>
        <w:gridCol w:w="2591"/>
        <w:gridCol w:w="1759"/>
        <w:gridCol w:w="1413"/>
        <w:gridCol w:w="2736"/>
        <w:gridCol w:w="30"/>
      </w:tblGrid>
      <w:tr w:rsidR="00DD0CB6" w14:paraId="188C0C66" w14:textId="77777777" w:rsidTr="005537D8">
        <w:trPr>
          <w:gridAfter w:val="1"/>
          <w:wAfter w:w="20" w:type="dxa"/>
          <w:trHeight w:val="451"/>
        </w:trPr>
        <w:tc>
          <w:tcPr>
            <w:tcW w:w="574"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65BDCA74" w14:textId="77777777" w:rsidR="00DD0CB6" w:rsidRDefault="00A6425D">
            <w:pPr>
              <w:spacing w:after="200"/>
              <w:ind w:left="118" w:right="118"/>
              <w:jc w:val="left"/>
              <w:rPr>
                <w:rFonts w:ascii="'Times New Roman','serif'" w:eastAsia="'Times New Roman','serif'" w:hAnsi="'Times New Roman','serif'" w:cs="'Times New Roman','serif'"/>
                <w:color w:val="000000"/>
                <w:sz w:val="24"/>
              </w:rPr>
            </w:pPr>
            <w:proofErr w:type="spellStart"/>
            <w:r>
              <w:rPr>
                <w:rFonts w:ascii="'Times New Roman','serif'" w:eastAsia="'Times New Roman','serif'" w:hAnsi="'Times New Roman','serif'" w:cs="'Times New Roman','serif'"/>
                <w:color w:val="000000"/>
                <w:sz w:val="24"/>
              </w:rPr>
              <w:t>Sr.No</w:t>
            </w:r>
            <w:proofErr w:type="spellEnd"/>
            <w:r>
              <w:rPr>
                <w:rFonts w:ascii="'Times New Roman','serif'" w:eastAsia="'Times New Roman','serif'" w:hAnsi="'Times New Roman','serif'" w:cs="'Times New Roman','serif'"/>
                <w:color w:val="000000"/>
                <w:sz w:val="24"/>
              </w:rPr>
              <w:t>.</w:t>
            </w:r>
          </w:p>
        </w:tc>
        <w:tc>
          <w:tcPr>
            <w:tcW w:w="1653" w:type="dxa"/>
            <w:vMerge w:val="restart"/>
            <w:tcBorders>
              <w:top w:val="single" w:sz="8" w:space="0" w:color="000000"/>
              <w:bottom w:val="single" w:sz="8" w:space="0" w:color="000000"/>
              <w:right w:val="single" w:sz="8" w:space="0" w:color="000000"/>
            </w:tcBorders>
            <w:shd w:val="clear" w:color="auto" w:fill="FFFFFF"/>
          </w:tcPr>
          <w:p w14:paraId="3D0CB0CA"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Name</w:t>
            </w:r>
            <w:r>
              <w:br/>
            </w:r>
            <w:r>
              <w:rPr>
                <w:rFonts w:ascii="'Times New Roman','serif'" w:eastAsia="'Times New Roman','serif'" w:hAnsi="'Times New Roman','serif'" w:cs="'Times New Roman','serif'"/>
                <w:color w:val="000000"/>
                <w:sz w:val="24"/>
              </w:rPr>
              <w:lastRenderedPageBreak/>
              <w:t>S/Sh.</w:t>
            </w:r>
          </w:p>
        </w:tc>
        <w:tc>
          <w:tcPr>
            <w:tcW w:w="1122" w:type="dxa"/>
            <w:vMerge w:val="restart"/>
            <w:tcBorders>
              <w:top w:val="single" w:sz="8" w:space="0" w:color="000000"/>
              <w:bottom w:val="single" w:sz="8" w:space="0" w:color="000000"/>
              <w:right w:val="single" w:sz="8" w:space="0" w:color="000000"/>
            </w:tcBorders>
            <w:shd w:val="clear" w:color="auto" w:fill="FFFFFF"/>
          </w:tcPr>
          <w:p w14:paraId="2AE6F76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lastRenderedPageBreak/>
              <w:t>Designation</w:t>
            </w:r>
          </w:p>
        </w:tc>
        <w:tc>
          <w:tcPr>
            <w:tcW w:w="2646" w:type="dxa"/>
            <w:gridSpan w:val="2"/>
            <w:tcBorders>
              <w:top w:val="single" w:sz="8" w:space="0" w:color="000000"/>
              <w:bottom w:val="single" w:sz="8" w:space="0" w:color="000000"/>
              <w:right w:val="single" w:sz="8" w:space="0" w:color="000000"/>
            </w:tcBorders>
            <w:shd w:val="clear" w:color="auto" w:fill="FFFFFF"/>
          </w:tcPr>
          <w:p w14:paraId="79ADB880"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Period</w:t>
            </w:r>
          </w:p>
        </w:tc>
      </w:tr>
      <w:tr w:rsidR="00DD0CB6" w14:paraId="15053E79" w14:textId="77777777" w:rsidTr="005537D8">
        <w:trPr>
          <w:gridAfter w:val="1"/>
          <w:wAfter w:w="20" w:type="dxa"/>
          <w:trHeight w:val="451"/>
        </w:trPr>
        <w:tc>
          <w:tcPr>
            <w:tcW w:w="901" w:type="dxa"/>
            <w:vMerge/>
            <w:tcBorders>
              <w:top w:val="single" w:sz="8" w:space="0" w:color="000000"/>
              <w:left w:val="single" w:sz="8" w:space="0" w:color="000000"/>
              <w:bottom w:val="single" w:sz="8" w:space="0" w:color="000000"/>
              <w:right w:val="single" w:sz="8" w:space="0" w:color="000000"/>
            </w:tcBorders>
            <w:shd w:val="clear" w:color="auto" w:fill="FFFFFF"/>
          </w:tcPr>
          <w:p w14:paraId="4FC46F4F" w14:textId="77777777" w:rsidR="00DD0CB6" w:rsidRDefault="00DD0CB6"/>
        </w:tc>
        <w:tc>
          <w:tcPr>
            <w:tcW w:w="2594" w:type="dxa"/>
            <w:vMerge/>
            <w:tcBorders>
              <w:top w:val="single" w:sz="8" w:space="0" w:color="000000"/>
              <w:bottom w:val="single" w:sz="8" w:space="0" w:color="000000"/>
              <w:right w:val="single" w:sz="8" w:space="0" w:color="000000"/>
            </w:tcBorders>
            <w:shd w:val="clear" w:color="auto" w:fill="FFFFFF"/>
          </w:tcPr>
          <w:p w14:paraId="3DEF03C3" w14:textId="77777777" w:rsidR="00DD0CB6" w:rsidRDefault="00DD0CB6"/>
        </w:tc>
        <w:tc>
          <w:tcPr>
            <w:tcW w:w="1761" w:type="dxa"/>
            <w:vMerge/>
            <w:tcBorders>
              <w:top w:val="single" w:sz="8" w:space="0" w:color="000000"/>
              <w:bottom w:val="single" w:sz="8" w:space="0" w:color="000000"/>
              <w:right w:val="single" w:sz="8" w:space="0" w:color="000000"/>
            </w:tcBorders>
            <w:shd w:val="clear" w:color="auto" w:fill="FFFFFF"/>
          </w:tcPr>
          <w:p w14:paraId="1570366B" w14:textId="77777777" w:rsidR="00DD0CB6" w:rsidRDefault="00DD0CB6"/>
        </w:tc>
        <w:tc>
          <w:tcPr>
            <w:tcW w:w="2646" w:type="dxa"/>
            <w:tcBorders>
              <w:bottom w:val="single" w:sz="8" w:space="0" w:color="000000"/>
              <w:right w:val="single" w:sz="8" w:space="0" w:color="000000"/>
            </w:tcBorders>
            <w:shd w:val="clear" w:color="auto" w:fill="FFFFFF"/>
          </w:tcPr>
          <w:p w14:paraId="0CE473E7"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From</w:t>
            </w:r>
          </w:p>
        </w:tc>
        <w:tc>
          <w:tcPr>
            <w:tcW w:w="2646" w:type="dxa"/>
            <w:tcBorders>
              <w:bottom w:val="single" w:sz="8" w:space="0" w:color="000000"/>
              <w:right w:val="single" w:sz="8" w:space="0" w:color="000000"/>
            </w:tcBorders>
            <w:shd w:val="clear" w:color="auto" w:fill="FFFFFF"/>
          </w:tcPr>
          <w:p w14:paraId="333F0DE8"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To</w:t>
            </w:r>
          </w:p>
        </w:tc>
      </w:tr>
      <w:tr w:rsidR="00DD0CB6" w14:paraId="59978732" w14:textId="77777777" w:rsidTr="005537D8">
        <w:trPr>
          <w:gridAfter w:val="1"/>
          <w:wAfter w:w="20" w:type="dxa"/>
          <w:trHeight w:val="451"/>
        </w:trPr>
        <w:tc>
          <w:tcPr>
            <w:tcW w:w="574" w:type="dxa"/>
            <w:tcBorders>
              <w:left w:val="single" w:sz="8" w:space="0" w:color="000000"/>
              <w:bottom w:val="single" w:sz="8" w:space="0" w:color="000000"/>
              <w:right w:val="single" w:sz="8" w:space="0" w:color="000000"/>
            </w:tcBorders>
            <w:shd w:val="clear" w:color="auto" w:fill="FFFFFF"/>
          </w:tcPr>
          <w:p w14:paraId="053A5C7C"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w:t>
            </w:r>
          </w:p>
        </w:tc>
        <w:tc>
          <w:tcPr>
            <w:tcW w:w="1653" w:type="dxa"/>
            <w:tcBorders>
              <w:bottom w:val="single" w:sz="8" w:space="0" w:color="000000"/>
              <w:right w:val="single" w:sz="8" w:space="0" w:color="000000"/>
            </w:tcBorders>
            <w:shd w:val="clear" w:color="auto" w:fill="FFFFFF"/>
          </w:tcPr>
          <w:p w14:paraId="2AFAC130"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Bal Raj Negi</w:t>
            </w:r>
          </w:p>
        </w:tc>
        <w:tc>
          <w:tcPr>
            <w:tcW w:w="1122" w:type="dxa"/>
            <w:tcBorders>
              <w:bottom w:val="single" w:sz="8" w:space="0" w:color="000000"/>
              <w:right w:val="single" w:sz="8" w:space="0" w:color="000000"/>
            </w:tcBorders>
            <w:shd w:val="clear" w:color="auto" w:fill="FFFFFF"/>
          </w:tcPr>
          <w:p w14:paraId="70D2147E"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Sub Registrar</w:t>
            </w:r>
          </w:p>
        </w:tc>
        <w:tc>
          <w:tcPr>
            <w:tcW w:w="2646" w:type="dxa"/>
            <w:tcBorders>
              <w:bottom w:val="single" w:sz="8" w:space="0" w:color="000000"/>
              <w:right w:val="single" w:sz="8" w:space="0" w:color="000000"/>
            </w:tcBorders>
            <w:shd w:val="clear" w:color="auto" w:fill="FFFFFF"/>
          </w:tcPr>
          <w:p w14:paraId="46691F9B"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08.11.2018</w:t>
            </w:r>
          </w:p>
        </w:tc>
        <w:tc>
          <w:tcPr>
            <w:tcW w:w="2646" w:type="dxa"/>
            <w:tcBorders>
              <w:bottom w:val="single" w:sz="8" w:space="0" w:color="000000"/>
              <w:right w:val="single" w:sz="8" w:space="0" w:color="000000"/>
            </w:tcBorders>
            <w:shd w:val="clear" w:color="auto" w:fill="FFFFFF"/>
          </w:tcPr>
          <w:p w14:paraId="49EE64A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02.03.2019</w:t>
            </w:r>
          </w:p>
        </w:tc>
      </w:tr>
      <w:tr w:rsidR="00DD0CB6" w14:paraId="0DFF36EF" w14:textId="77777777" w:rsidTr="005537D8">
        <w:trPr>
          <w:trHeight w:val="451"/>
        </w:trPr>
        <w:tc>
          <w:tcPr>
            <w:tcW w:w="574" w:type="dxa"/>
            <w:tcBorders>
              <w:left w:val="single" w:sz="8" w:space="0" w:color="000000"/>
              <w:bottom w:val="single" w:sz="8" w:space="0" w:color="000000"/>
              <w:right w:val="single" w:sz="8" w:space="0" w:color="000000"/>
            </w:tcBorders>
            <w:shd w:val="clear" w:color="auto" w:fill="FFFFFF"/>
          </w:tcPr>
          <w:p w14:paraId="252A7C08"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w:t>
            </w:r>
          </w:p>
        </w:tc>
        <w:tc>
          <w:tcPr>
            <w:tcW w:w="1653" w:type="dxa"/>
            <w:tcBorders>
              <w:bottom w:val="single" w:sz="8" w:space="0" w:color="000000"/>
              <w:right w:val="single" w:sz="8" w:space="0" w:color="000000"/>
            </w:tcBorders>
            <w:shd w:val="clear" w:color="auto" w:fill="FFFFFF"/>
          </w:tcPr>
          <w:p w14:paraId="69E503D7"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Ranjeet Singh </w:t>
            </w:r>
            <w:proofErr w:type="spellStart"/>
            <w:r>
              <w:rPr>
                <w:rFonts w:ascii="'Times New Roman','serif'" w:eastAsia="'Times New Roman','serif'" w:hAnsi="'Times New Roman','serif'" w:cs="'Times New Roman','serif'"/>
                <w:color w:val="000000"/>
                <w:sz w:val="24"/>
              </w:rPr>
              <w:t>Bedi</w:t>
            </w:r>
            <w:proofErr w:type="spellEnd"/>
          </w:p>
        </w:tc>
        <w:tc>
          <w:tcPr>
            <w:tcW w:w="1122" w:type="dxa"/>
            <w:tcBorders>
              <w:bottom w:val="single" w:sz="8" w:space="0" w:color="000000"/>
              <w:right w:val="single" w:sz="8" w:space="0" w:color="000000"/>
            </w:tcBorders>
            <w:shd w:val="clear" w:color="auto" w:fill="FFFFFF"/>
          </w:tcPr>
          <w:p w14:paraId="11D12D2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Sub Registrar</w:t>
            </w:r>
          </w:p>
        </w:tc>
        <w:tc>
          <w:tcPr>
            <w:tcW w:w="2646" w:type="dxa"/>
            <w:tcBorders>
              <w:bottom w:val="single" w:sz="8" w:space="0" w:color="000000"/>
              <w:right w:val="single" w:sz="8" w:space="0" w:color="000000"/>
            </w:tcBorders>
            <w:shd w:val="clear" w:color="auto" w:fill="FFFFFF"/>
          </w:tcPr>
          <w:p w14:paraId="20BD9659"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05.03.2019</w:t>
            </w:r>
          </w:p>
        </w:tc>
        <w:tc>
          <w:tcPr>
            <w:tcW w:w="2646" w:type="dxa"/>
            <w:tcBorders>
              <w:bottom w:val="single" w:sz="8" w:space="0" w:color="000000"/>
              <w:right w:val="single" w:sz="8" w:space="0" w:color="000000"/>
            </w:tcBorders>
            <w:shd w:val="clear" w:color="auto" w:fill="FFFFFF"/>
          </w:tcPr>
          <w:p w14:paraId="243D86C3"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04.06.2021</w:t>
            </w:r>
          </w:p>
        </w:tc>
        <w:tc>
          <w:tcPr>
            <w:tcW w:w="20" w:type="dxa"/>
            <w:shd w:val="clear" w:color="auto" w:fill="FFFFFF"/>
            <w:vAlign w:val="center"/>
          </w:tcPr>
          <w:p w14:paraId="6767A3AE" w14:textId="77777777" w:rsidR="00DD0CB6" w:rsidRDefault="00A6425D">
            <w:pPr>
              <w:spacing w:after="200"/>
              <w:rPr>
                <w:rFonts w:ascii="Calibri,'sans-serif'" w:eastAsia="Calibri,'sans-serif'" w:hAnsi="Calibri,'sans-serif'" w:cs="Calibri,'sans-serif'"/>
                <w:color w:val="000000"/>
              </w:rPr>
            </w:pPr>
            <w:r>
              <w:rPr>
                <w:rFonts w:ascii="Calibri,'sans-serif'" w:eastAsia="Calibri,'sans-serif'" w:hAnsi="Calibri,'sans-serif'" w:cs="Calibri,'sans-serif'"/>
                <w:color w:val="000000"/>
              </w:rPr>
              <w:t> </w:t>
            </w:r>
          </w:p>
        </w:tc>
      </w:tr>
      <w:tr w:rsidR="00DD0CB6" w14:paraId="3E61B643" w14:textId="77777777" w:rsidTr="005537D8">
        <w:trPr>
          <w:trHeight w:val="451"/>
        </w:trPr>
        <w:tc>
          <w:tcPr>
            <w:tcW w:w="574" w:type="dxa"/>
            <w:tcBorders>
              <w:left w:val="single" w:sz="8" w:space="0" w:color="000000"/>
              <w:bottom w:val="single" w:sz="8" w:space="0" w:color="000000"/>
              <w:right w:val="single" w:sz="8" w:space="0" w:color="000000"/>
            </w:tcBorders>
            <w:shd w:val="clear" w:color="auto" w:fill="FFFFFF"/>
          </w:tcPr>
          <w:p w14:paraId="12EB37CF"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w:t>
            </w:r>
          </w:p>
        </w:tc>
        <w:tc>
          <w:tcPr>
            <w:tcW w:w="1653" w:type="dxa"/>
            <w:tcBorders>
              <w:bottom w:val="single" w:sz="8" w:space="0" w:color="000000"/>
              <w:right w:val="single" w:sz="8" w:space="0" w:color="000000"/>
            </w:tcBorders>
            <w:shd w:val="clear" w:color="auto" w:fill="FFFFFF"/>
          </w:tcPr>
          <w:p w14:paraId="64C8B087"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Amar Chand Sharma</w:t>
            </w:r>
          </w:p>
        </w:tc>
        <w:tc>
          <w:tcPr>
            <w:tcW w:w="1122" w:type="dxa"/>
            <w:tcBorders>
              <w:bottom w:val="single" w:sz="8" w:space="0" w:color="000000"/>
              <w:right w:val="single" w:sz="8" w:space="0" w:color="000000"/>
            </w:tcBorders>
            <w:shd w:val="clear" w:color="auto" w:fill="FFFFFF"/>
          </w:tcPr>
          <w:p w14:paraId="02290AF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Sub Registrar</w:t>
            </w:r>
          </w:p>
        </w:tc>
        <w:tc>
          <w:tcPr>
            <w:tcW w:w="2646" w:type="dxa"/>
            <w:tcBorders>
              <w:bottom w:val="single" w:sz="8" w:space="0" w:color="000000"/>
              <w:right w:val="single" w:sz="8" w:space="0" w:color="000000"/>
            </w:tcBorders>
            <w:shd w:val="clear" w:color="auto" w:fill="FFFFFF"/>
          </w:tcPr>
          <w:p w14:paraId="7B95F94B"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07.06.2021</w:t>
            </w:r>
          </w:p>
        </w:tc>
        <w:tc>
          <w:tcPr>
            <w:tcW w:w="2646" w:type="dxa"/>
            <w:tcBorders>
              <w:bottom w:val="single" w:sz="8" w:space="0" w:color="000000"/>
              <w:right w:val="single" w:sz="8" w:space="0" w:color="000000"/>
            </w:tcBorders>
            <w:shd w:val="clear" w:color="auto" w:fill="FFFFFF"/>
          </w:tcPr>
          <w:p w14:paraId="4389BD77"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30.06.2022</w:t>
            </w:r>
          </w:p>
        </w:tc>
        <w:tc>
          <w:tcPr>
            <w:tcW w:w="20" w:type="dxa"/>
            <w:shd w:val="clear" w:color="auto" w:fill="FFFFFF"/>
            <w:vAlign w:val="center"/>
          </w:tcPr>
          <w:p w14:paraId="16365B85" w14:textId="77777777" w:rsidR="00DD0CB6" w:rsidRDefault="00A6425D">
            <w:pPr>
              <w:spacing w:after="200"/>
              <w:rPr>
                <w:rFonts w:ascii="Calibri,'sans-serif'" w:eastAsia="Calibri,'sans-serif'" w:hAnsi="Calibri,'sans-serif'" w:cs="Calibri,'sans-serif'"/>
                <w:color w:val="000000"/>
              </w:rPr>
            </w:pPr>
            <w:r>
              <w:rPr>
                <w:rFonts w:ascii="Calibri,'sans-serif'" w:eastAsia="Calibri,'sans-serif'" w:hAnsi="Calibri,'sans-serif'" w:cs="Calibri,'sans-serif'"/>
                <w:color w:val="000000"/>
              </w:rPr>
              <w:t> </w:t>
            </w:r>
          </w:p>
        </w:tc>
      </w:tr>
      <w:tr w:rsidR="00DD0CB6" w14:paraId="6D7AA271" w14:textId="77777777" w:rsidTr="005537D8">
        <w:trPr>
          <w:trHeight w:val="451"/>
        </w:trPr>
        <w:tc>
          <w:tcPr>
            <w:tcW w:w="574" w:type="dxa"/>
            <w:tcBorders>
              <w:left w:val="single" w:sz="8" w:space="0" w:color="000000"/>
              <w:bottom w:val="single" w:sz="8" w:space="0" w:color="000000"/>
              <w:right w:val="single" w:sz="8" w:space="0" w:color="000000"/>
            </w:tcBorders>
            <w:shd w:val="clear" w:color="auto" w:fill="FFFFFF"/>
          </w:tcPr>
          <w:p w14:paraId="459A03FA"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w:t>
            </w:r>
          </w:p>
        </w:tc>
        <w:tc>
          <w:tcPr>
            <w:tcW w:w="1653" w:type="dxa"/>
            <w:tcBorders>
              <w:bottom w:val="single" w:sz="8" w:space="0" w:color="000000"/>
              <w:right w:val="single" w:sz="8" w:space="0" w:color="000000"/>
            </w:tcBorders>
            <w:shd w:val="clear" w:color="auto" w:fill="FFFFFF"/>
          </w:tcPr>
          <w:p w14:paraId="40976D47"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Khem Chand Verma</w:t>
            </w:r>
          </w:p>
        </w:tc>
        <w:tc>
          <w:tcPr>
            <w:tcW w:w="1122" w:type="dxa"/>
            <w:tcBorders>
              <w:bottom w:val="single" w:sz="8" w:space="0" w:color="000000"/>
              <w:right w:val="single" w:sz="8" w:space="0" w:color="000000"/>
            </w:tcBorders>
            <w:shd w:val="clear" w:color="auto" w:fill="FFFFFF"/>
          </w:tcPr>
          <w:p w14:paraId="0C48265F"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Sub Registrar</w:t>
            </w:r>
          </w:p>
        </w:tc>
        <w:tc>
          <w:tcPr>
            <w:tcW w:w="2646" w:type="dxa"/>
            <w:tcBorders>
              <w:bottom w:val="single" w:sz="8" w:space="0" w:color="000000"/>
              <w:right w:val="single" w:sz="8" w:space="0" w:color="000000"/>
            </w:tcBorders>
            <w:shd w:val="clear" w:color="auto" w:fill="FFFFFF"/>
          </w:tcPr>
          <w:p w14:paraId="46F4BB5D"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03.08.2022</w:t>
            </w:r>
          </w:p>
        </w:tc>
        <w:tc>
          <w:tcPr>
            <w:tcW w:w="2646" w:type="dxa"/>
            <w:tcBorders>
              <w:bottom w:val="single" w:sz="8" w:space="0" w:color="000000"/>
              <w:right w:val="single" w:sz="8" w:space="0" w:color="000000"/>
            </w:tcBorders>
            <w:shd w:val="clear" w:color="auto" w:fill="FFFFFF"/>
          </w:tcPr>
          <w:p w14:paraId="35C4C91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Till date.</w:t>
            </w:r>
          </w:p>
        </w:tc>
        <w:tc>
          <w:tcPr>
            <w:tcW w:w="20" w:type="dxa"/>
            <w:shd w:val="clear" w:color="auto" w:fill="FFFFFF"/>
            <w:vAlign w:val="center"/>
          </w:tcPr>
          <w:p w14:paraId="59640758" w14:textId="77777777" w:rsidR="00DD0CB6" w:rsidRDefault="00A6425D">
            <w:pPr>
              <w:spacing w:after="200"/>
              <w:rPr>
                <w:rFonts w:ascii="Calibri,'sans-serif'" w:eastAsia="Calibri,'sans-serif'" w:hAnsi="Calibri,'sans-serif'" w:cs="Calibri,'sans-serif'"/>
                <w:color w:val="000000"/>
              </w:rPr>
            </w:pPr>
            <w:r>
              <w:rPr>
                <w:rFonts w:ascii="Calibri,'sans-serif'" w:eastAsia="Calibri,'sans-serif'" w:hAnsi="Calibri,'sans-serif'" w:cs="Calibri,'sans-serif'"/>
                <w:color w:val="000000"/>
              </w:rPr>
              <w:t> </w:t>
            </w:r>
          </w:p>
        </w:tc>
      </w:tr>
    </w:tbl>
    <w:p w14:paraId="14B6C356" w14:textId="77777777" w:rsidR="00DD0CB6" w:rsidRDefault="00DD0CB6">
      <w:pPr>
        <w:spacing w:after="200" w:line="276" w:lineRule="auto"/>
        <w:ind w:left="120" w:right="114"/>
      </w:pPr>
    </w:p>
    <w:p w14:paraId="42707E81" w14:textId="77777777" w:rsidR="00DD0CB6" w:rsidRDefault="00A6425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70B1E08B"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Calibri,'sans-serif'" w:eastAsia="Calibri,'sans-serif'" w:hAnsi="Calibri,'sans-serif'" w:cs="Calibri,'sans-serif'"/>
          <w:color w:val="000000"/>
        </w:rPr>
        <w:t> </w:t>
      </w:r>
      <w:r>
        <w:rPr>
          <w:rFonts w:ascii="'Times New Roman','serif'" w:eastAsia="'Times New Roman','serif'" w:hAnsi="'Times New Roman','serif'" w:cs="'Times New Roman','serif'"/>
          <w:b/>
          <w:bCs/>
          <w:color w:val="000000"/>
          <w:sz w:val="24"/>
        </w:rPr>
        <w:t>(E)  Revenue receipts:</w:t>
      </w:r>
    </w:p>
    <w:tbl>
      <w:tblPr>
        <w:tblW w:w="9239" w:type="dxa"/>
        <w:tblInd w:w="272" w:type="dxa"/>
        <w:tblLayout w:type="fixed"/>
        <w:tblCellMar>
          <w:left w:w="0" w:type="dxa"/>
          <w:right w:w="0" w:type="dxa"/>
        </w:tblCellMar>
        <w:tblLook w:val="04A0" w:firstRow="1" w:lastRow="0" w:firstColumn="1" w:lastColumn="0" w:noHBand="0" w:noVBand="1"/>
      </w:tblPr>
      <w:tblGrid>
        <w:gridCol w:w="3829"/>
        <w:gridCol w:w="5410"/>
      </w:tblGrid>
      <w:tr w:rsidR="00DD0CB6" w14:paraId="3A023C85" w14:textId="77777777" w:rsidTr="005537D8">
        <w:trPr>
          <w:trHeight w:val="664"/>
        </w:trPr>
        <w:tc>
          <w:tcPr>
            <w:tcW w:w="3581" w:type="dxa"/>
            <w:tcBorders>
              <w:top w:val="single" w:sz="8" w:space="0" w:color="000000"/>
              <w:left w:val="single" w:sz="8" w:space="0" w:color="000000"/>
              <w:bottom w:val="single" w:sz="8" w:space="0" w:color="000000"/>
              <w:right w:val="single" w:sz="8" w:space="0" w:color="000000"/>
            </w:tcBorders>
            <w:shd w:val="clear" w:color="auto" w:fill="FFFFFF"/>
          </w:tcPr>
          <w:p w14:paraId="730031D9" w14:textId="77777777" w:rsidR="00DD0CB6" w:rsidRDefault="00A6425D">
            <w:pPr>
              <w:spacing w:after="200"/>
              <w:ind w:left="10"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Year</w:t>
            </w:r>
          </w:p>
        </w:tc>
        <w:tc>
          <w:tcPr>
            <w:tcW w:w="5059" w:type="dxa"/>
            <w:tcBorders>
              <w:top w:val="single" w:sz="8" w:space="0" w:color="000000"/>
              <w:bottom w:val="single" w:sz="8" w:space="0" w:color="000000"/>
              <w:right w:val="single" w:sz="8" w:space="0" w:color="000000"/>
            </w:tcBorders>
            <w:shd w:val="clear" w:color="auto" w:fill="FFFFFF"/>
          </w:tcPr>
          <w:p w14:paraId="69854DB0" w14:textId="77777777" w:rsidR="00DD0CB6" w:rsidRDefault="00A6425D">
            <w:pPr>
              <w:spacing w:after="200"/>
              <w:ind w:right="10"/>
              <w:jc w:val="left"/>
              <w:rPr>
                <w:rFonts w:ascii="'Times New Roman','serif'" w:eastAsia="'Times New Roman','serif'" w:hAnsi="'Times New Roman','serif'" w:cs="'Times New Roman','serif'"/>
                <w:i/>
                <w:iCs/>
                <w:color w:val="000000"/>
                <w:sz w:val="24"/>
              </w:rPr>
            </w:pPr>
            <w:r>
              <w:rPr>
                <w:rFonts w:ascii="'Times New Roman','serif'" w:eastAsia="'Times New Roman','serif'" w:hAnsi="'Times New Roman','serif'" w:cs="'Times New Roman','serif'"/>
                <w:color w:val="000000"/>
                <w:sz w:val="24"/>
              </w:rPr>
              <w:t xml:space="preserve">Amount of Revenue Receipt under Head </w:t>
            </w:r>
            <w:r>
              <w:rPr>
                <w:rFonts w:ascii="'Times New Roman','serif'" w:eastAsia="'Times New Roman','serif'" w:hAnsi="'Times New Roman','serif'" w:cs="'Times New Roman','serif'"/>
                <w:i/>
                <w:iCs/>
                <w:color w:val="000000"/>
                <w:sz w:val="24"/>
              </w:rPr>
              <w:t>“</w:t>
            </w:r>
            <w:r>
              <w:rPr>
                <w:rFonts w:ascii="'Times New Roman','serif'" w:eastAsia="'Times New Roman','serif'" w:hAnsi="'Times New Roman','serif'" w:cs="'Times New Roman','serif'"/>
                <w:color w:val="000000"/>
                <w:sz w:val="24"/>
              </w:rPr>
              <w:t>0030- Stamps and Registrations</w:t>
            </w:r>
            <w:r>
              <w:rPr>
                <w:rFonts w:ascii="'Times New Roman','serif'" w:eastAsia="'Times New Roman','serif'" w:hAnsi="'Times New Roman','serif'" w:cs="'Times New Roman','serif'"/>
                <w:i/>
                <w:iCs/>
                <w:color w:val="000000"/>
                <w:sz w:val="24"/>
              </w:rPr>
              <w:t>” (Rs.)</w:t>
            </w:r>
          </w:p>
        </w:tc>
      </w:tr>
      <w:tr w:rsidR="00DD0CB6" w14:paraId="0AA96BDA" w14:textId="77777777" w:rsidTr="005537D8">
        <w:trPr>
          <w:trHeight w:val="414"/>
        </w:trPr>
        <w:tc>
          <w:tcPr>
            <w:tcW w:w="3581" w:type="dxa"/>
            <w:tcBorders>
              <w:left w:val="single" w:sz="8" w:space="0" w:color="000000"/>
              <w:bottom w:val="single" w:sz="8" w:space="0" w:color="000000"/>
              <w:right w:val="single" w:sz="8" w:space="0" w:color="000000"/>
            </w:tcBorders>
            <w:shd w:val="clear" w:color="auto" w:fill="FFFFFF"/>
          </w:tcPr>
          <w:p w14:paraId="02D87D28" w14:textId="77777777" w:rsidR="00DD0CB6" w:rsidRDefault="00A6425D">
            <w:pPr>
              <w:spacing w:after="200"/>
              <w:ind w:left="10" w:right="10"/>
              <w:jc w:val="left"/>
              <w:rPr>
                <w:rFonts w:ascii="'Times New Roman','serif'" w:eastAsia="'Times New Roman','serif'" w:hAnsi="'Times New Roman','serif'" w:cs="'Times New Roman','serif'"/>
                <w:color w:val="000000"/>
                <w:sz w:val="24"/>
              </w:rPr>
            </w:pPr>
            <w:proofErr w:type="gramStart"/>
            <w:r>
              <w:rPr>
                <w:rFonts w:ascii="'Times New Roman','serif'" w:eastAsia="'Times New Roman','serif'" w:hAnsi="'Times New Roman','serif'" w:cs="'Times New Roman','serif'"/>
                <w:color w:val="000000"/>
                <w:sz w:val="24"/>
              </w:rPr>
              <w:t>2019  (</w:t>
            </w:r>
            <w:proofErr w:type="gramEnd"/>
            <w:r>
              <w:rPr>
                <w:rFonts w:ascii="'Times New Roman','serif'" w:eastAsia="'Times New Roman','serif'" w:hAnsi="'Times New Roman','serif'" w:cs="'Times New Roman','serif'"/>
                <w:color w:val="000000"/>
                <w:sz w:val="24"/>
              </w:rPr>
              <w:t>from 01.01.2019 to 31.12.2019)</w:t>
            </w:r>
          </w:p>
        </w:tc>
        <w:tc>
          <w:tcPr>
            <w:tcW w:w="5059" w:type="dxa"/>
            <w:tcBorders>
              <w:bottom w:val="single" w:sz="8" w:space="0" w:color="000000"/>
              <w:right w:val="single" w:sz="8" w:space="0" w:color="000000"/>
            </w:tcBorders>
            <w:shd w:val="clear" w:color="auto" w:fill="FFFFFF"/>
            <w:vAlign w:val="bottom"/>
          </w:tcPr>
          <w:p w14:paraId="46461BE8"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719174</w:t>
            </w:r>
          </w:p>
        </w:tc>
      </w:tr>
      <w:tr w:rsidR="00DD0CB6" w14:paraId="53A93E31" w14:textId="77777777" w:rsidTr="005537D8">
        <w:trPr>
          <w:trHeight w:val="414"/>
        </w:trPr>
        <w:tc>
          <w:tcPr>
            <w:tcW w:w="3581" w:type="dxa"/>
            <w:tcBorders>
              <w:left w:val="single" w:sz="8" w:space="0" w:color="000000"/>
              <w:bottom w:val="single" w:sz="8" w:space="0" w:color="000000"/>
              <w:right w:val="single" w:sz="8" w:space="0" w:color="000000"/>
            </w:tcBorders>
            <w:shd w:val="clear" w:color="auto" w:fill="FFFFFF"/>
          </w:tcPr>
          <w:p w14:paraId="209B4923" w14:textId="77777777" w:rsidR="00DD0CB6" w:rsidRDefault="00A6425D">
            <w:pPr>
              <w:spacing w:after="200"/>
              <w:ind w:left="10" w:right="10"/>
              <w:jc w:val="left"/>
              <w:rPr>
                <w:rFonts w:ascii="'Times New Roman','serif'" w:eastAsia="'Times New Roman','serif'" w:hAnsi="'Times New Roman','serif'" w:cs="'Times New Roman','serif'"/>
                <w:color w:val="000000"/>
                <w:sz w:val="24"/>
              </w:rPr>
            </w:pPr>
            <w:proofErr w:type="gramStart"/>
            <w:r>
              <w:rPr>
                <w:rFonts w:ascii="'Times New Roman','serif'" w:eastAsia="'Times New Roman','serif'" w:hAnsi="'Times New Roman','serif'" w:cs="'Times New Roman','serif'"/>
                <w:color w:val="000000"/>
              </w:rPr>
              <w:t xml:space="preserve">2020  </w:t>
            </w:r>
            <w:r>
              <w:rPr>
                <w:rFonts w:ascii="'Times New Roman','serif'" w:eastAsia="'Times New Roman','serif'" w:hAnsi="'Times New Roman','serif'" w:cs="'Times New Roman','serif'"/>
                <w:color w:val="000000"/>
                <w:sz w:val="24"/>
              </w:rPr>
              <w:t>(</w:t>
            </w:r>
            <w:proofErr w:type="gramEnd"/>
            <w:r>
              <w:rPr>
                <w:rFonts w:ascii="'Times New Roman','serif'" w:eastAsia="'Times New Roman','serif'" w:hAnsi="'Times New Roman','serif'" w:cs="'Times New Roman','serif'"/>
                <w:color w:val="000000"/>
                <w:sz w:val="24"/>
              </w:rPr>
              <w:t>from 01.01.2020 to 31.12.2020)</w:t>
            </w:r>
          </w:p>
        </w:tc>
        <w:tc>
          <w:tcPr>
            <w:tcW w:w="5059" w:type="dxa"/>
            <w:tcBorders>
              <w:bottom w:val="single" w:sz="8" w:space="0" w:color="000000"/>
              <w:right w:val="single" w:sz="8" w:space="0" w:color="000000"/>
            </w:tcBorders>
            <w:shd w:val="clear" w:color="auto" w:fill="FFFFFF"/>
            <w:vAlign w:val="bottom"/>
          </w:tcPr>
          <w:p w14:paraId="00518D60"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1617910</w:t>
            </w:r>
          </w:p>
        </w:tc>
      </w:tr>
      <w:tr w:rsidR="00DD0CB6" w14:paraId="6C8C4117" w14:textId="77777777" w:rsidTr="005537D8">
        <w:trPr>
          <w:trHeight w:val="414"/>
        </w:trPr>
        <w:tc>
          <w:tcPr>
            <w:tcW w:w="3581" w:type="dxa"/>
            <w:tcBorders>
              <w:left w:val="single" w:sz="8" w:space="0" w:color="000000"/>
              <w:bottom w:val="single" w:sz="8" w:space="0" w:color="000000"/>
              <w:right w:val="single" w:sz="8" w:space="0" w:color="000000"/>
            </w:tcBorders>
            <w:shd w:val="clear" w:color="auto" w:fill="FFFFFF"/>
          </w:tcPr>
          <w:p w14:paraId="1EC3BEFD" w14:textId="77777777" w:rsidR="00DD0CB6" w:rsidRDefault="00A6425D">
            <w:pPr>
              <w:spacing w:after="200"/>
              <w:ind w:left="10"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2021 (from 01.01.2021 to 31.12.2021)</w:t>
            </w:r>
          </w:p>
        </w:tc>
        <w:tc>
          <w:tcPr>
            <w:tcW w:w="5059" w:type="dxa"/>
            <w:tcBorders>
              <w:bottom w:val="single" w:sz="8" w:space="0" w:color="000000"/>
              <w:right w:val="single" w:sz="8" w:space="0" w:color="000000"/>
            </w:tcBorders>
            <w:shd w:val="clear" w:color="auto" w:fill="FFFFFF"/>
          </w:tcPr>
          <w:p w14:paraId="5682A1F6"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2630004</w:t>
            </w:r>
          </w:p>
        </w:tc>
      </w:tr>
      <w:tr w:rsidR="00DD0CB6" w14:paraId="38AE4B41" w14:textId="77777777" w:rsidTr="005537D8">
        <w:trPr>
          <w:trHeight w:val="402"/>
        </w:trPr>
        <w:tc>
          <w:tcPr>
            <w:tcW w:w="3581" w:type="dxa"/>
            <w:tcBorders>
              <w:left w:val="single" w:sz="8" w:space="0" w:color="000000"/>
              <w:bottom w:val="single" w:sz="8" w:space="0" w:color="000000"/>
              <w:right w:val="single" w:sz="8" w:space="0" w:color="000000"/>
            </w:tcBorders>
            <w:shd w:val="clear" w:color="auto" w:fill="FFFFFF"/>
          </w:tcPr>
          <w:p w14:paraId="5BAA10AE" w14:textId="77777777" w:rsidR="00DD0CB6" w:rsidRDefault="00A6425D">
            <w:pPr>
              <w:spacing w:after="200"/>
              <w:ind w:left="10"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Total</w:t>
            </w:r>
          </w:p>
        </w:tc>
        <w:tc>
          <w:tcPr>
            <w:tcW w:w="5059" w:type="dxa"/>
            <w:tcBorders>
              <w:bottom w:val="single" w:sz="8" w:space="0" w:color="000000"/>
              <w:right w:val="single" w:sz="8" w:space="0" w:color="000000"/>
            </w:tcBorders>
            <w:shd w:val="clear" w:color="auto" w:fill="FFFFFF"/>
          </w:tcPr>
          <w:p w14:paraId="264ED0D5" w14:textId="77777777" w:rsidR="00DD0CB6" w:rsidRDefault="00A6425D">
            <w:pPr>
              <w:spacing w:after="200"/>
              <w:ind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49,67,088</w:t>
            </w:r>
          </w:p>
        </w:tc>
      </w:tr>
    </w:tbl>
    <w:p w14:paraId="1189C838" w14:textId="77777777" w:rsidR="00DD0CB6" w:rsidRDefault="00DD0CB6">
      <w:pPr>
        <w:spacing w:before="269" w:after="269"/>
        <w:ind w:left="272" w:right="114"/>
      </w:pPr>
    </w:p>
    <w:p w14:paraId="6DD2CA62" w14:textId="77777777" w:rsidR="00DD0CB6" w:rsidRDefault="00A6425D">
      <w:pPr>
        <w:spacing w:after="200"/>
        <w:ind w:left="120" w:right="114"/>
        <w:rPr>
          <w:rFonts w:ascii="Calibri,'sans-serif'" w:eastAsia="Calibri,'sans-serif'" w:hAnsi="Calibri,'sans-serif'" w:cs="Calibri,'sans-serif'"/>
          <w:color w:val="000000"/>
        </w:rPr>
      </w:pPr>
      <w:r>
        <w:rPr>
          <w:rFonts w:ascii="Calibri,'sans-serif'" w:eastAsia="Calibri,'sans-serif'" w:hAnsi="Calibri,'sans-serif'" w:cs="Calibri,'sans-serif'"/>
          <w:color w:val="000000"/>
        </w:rPr>
        <w:t> </w:t>
      </w:r>
    </w:p>
    <w:p w14:paraId="4AAAFABA"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(F)Details of documents registered during the years from 2019 to 2021:</w:t>
      </w:r>
    </w:p>
    <w:tbl>
      <w:tblPr>
        <w:tblW w:w="9110" w:type="dxa"/>
        <w:tblInd w:w="490" w:type="dxa"/>
        <w:tblLayout w:type="fixed"/>
        <w:tblCellMar>
          <w:left w:w="0" w:type="dxa"/>
          <w:right w:w="0" w:type="dxa"/>
        </w:tblCellMar>
        <w:tblLook w:val="04A0" w:firstRow="1" w:lastRow="0" w:firstColumn="1" w:lastColumn="0" w:noHBand="0" w:noVBand="1"/>
      </w:tblPr>
      <w:tblGrid>
        <w:gridCol w:w="1577"/>
        <w:gridCol w:w="2262"/>
        <w:gridCol w:w="1656"/>
        <w:gridCol w:w="2102"/>
        <w:gridCol w:w="1513"/>
      </w:tblGrid>
      <w:tr w:rsidR="00DD0CB6" w14:paraId="107438B3" w14:textId="77777777" w:rsidTr="005537D8">
        <w:trPr>
          <w:trHeight w:val="954"/>
        </w:trPr>
        <w:tc>
          <w:tcPr>
            <w:tcW w:w="1496" w:type="dxa"/>
            <w:tcBorders>
              <w:top w:val="single" w:sz="8" w:space="0" w:color="000000"/>
              <w:left w:val="single" w:sz="8" w:space="0" w:color="000000"/>
              <w:bottom w:val="single" w:sz="8" w:space="0" w:color="000000"/>
              <w:right w:val="single" w:sz="8" w:space="0" w:color="000000"/>
            </w:tcBorders>
            <w:shd w:val="clear" w:color="auto" w:fill="FFFFFF"/>
          </w:tcPr>
          <w:p w14:paraId="1C61856B" w14:textId="77777777" w:rsidR="00DD0CB6" w:rsidRDefault="00A6425D">
            <w:pPr>
              <w:spacing w:after="200"/>
              <w:ind w:left="10"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Nature of book</w:t>
            </w:r>
          </w:p>
        </w:tc>
        <w:tc>
          <w:tcPr>
            <w:tcW w:w="2145" w:type="dxa"/>
            <w:tcBorders>
              <w:top w:val="single" w:sz="8" w:space="0" w:color="000000"/>
              <w:bottom w:val="single" w:sz="8" w:space="0" w:color="000000"/>
              <w:right w:val="single" w:sz="8" w:space="0" w:color="000000"/>
            </w:tcBorders>
            <w:shd w:val="clear" w:color="auto" w:fill="FFFFFF"/>
          </w:tcPr>
          <w:p w14:paraId="64481729" w14:textId="77777777" w:rsidR="00DD0CB6" w:rsidRDefault="00A6425D">
            <w:pPr>
              <w:spacing w:after="200"/>
              <w:ind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Documents registered during the year 2019</w:t>
            </w:r>
          </w:p>
        </w:tc>
        <w:tc>
          <w:tcPr>
            <w:tcW w:w="1571" w:type="dxa"/>
            <w:tcBorders>
              <w:top w:val="single" w:sz="8" w:space="0" w:color="000000"/>
              <w:bottom w:val="single" w:sz="8" w:space="0" w:color="000000"/>
              <w:right w:val="single" w:sz="8" w:space="0" w:color="000000"/>
            </w:tcBorders>
            <w:shd w:val="clear" w:color="auto" w:fill="FFFFFF"/>
          </w:tcPr>
          <w:p w14:paraId="3CAD7010" w14:textId="77777777" w:rsidR="00DD0CB6" w:rsidRDefault="00A6425D">
            <w:pPr>
              <w:spacing w:after="200"/>
              <w:ind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Documents registered during the year 2020</w:t>
            </w:r>
          </w:p>
        </w:tc>
        <w:tc>
          <w:tcPr>
            <w:tcW w:w="1994" w:type="dxa"/>
            <w:tcBorders>
              <w:top w:val="single" w:sz="8" w:space="0" w:color="000000"/>
              <w:bottom w:val="single" w:sz="8" w:space="0" w:color="000000"/>
              <w:right w:val="single" w:sz="8" w:space="0" w:color="000000"/>
            </w:tcBorders>
            <w:shd w:val="clear" w:color="auto" w:fill="FFFFFF"/>
          </w:tcPr>
          <w:p w14:paraId="64B0EC6D" w14:textId="77777777" w:rsidR="00DD0CB6" w:rsidRDefault="00A6425D">
            <w:pPr>
              <w:spacing w:after="200"/>
              <w:ind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Documents registered during the year 2021</w:t>
            </w:r>
          </w:p>
        </w:tc>
        <w:tc>
          <w:tcPr>
            <w:tcW w:w="1435" w:type="dxa"/>
            <w:tcBorders>
              <w:top w:val="single" w:sz="8" w:space="0" w:color="000000"/>
              <w:bottom w:val="single" w:sz="8" w:space="0" w:color="000000"/>
              <w:right w:val="single" w:sz="8" w:space="0" w:color="000000"/>
            </w:tcBorders>
            <w:shd w:val="clear" w:color="auto" w:fill="FFFFFF"/>
          </w:tcPr>
          <w:p w14:paraId="726B10E6" w14:textId="77777777" w:rsidR="00DD0CB6" w:rsidRDefault="00A6425D">
            <w:pPr>
              <w:spacing w:after="200"/>
              <w:ind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Total</w:t>
            </w:r>
          </w:p>
        </w:tc>
      </w:tr>
      <w:tr w:rsidR="00DD0CB6" w14:paraId="0EC767F7" w14:textId="77777777" w:rsidTr="005537D8">
        <w:trPr>
          <w:trHeight w:val="437"/>
        </w:trPr>
        <w:tc>
          <w:tcPr>
            <w:tcW w:w="1496" w:type="dxa"/>
            <w:tcBorders>
              <w:left w:val="single" w:sz="8" w:space="0" w:color="000000"/>
              <w:bottom w:val="single" w:sz="8" w:space="0" w:color="000000"/>
              <w:right w:val="single" w:sz="8" w:space="0" w:color="000000"/>
            </w:tcBorders>
            <w:shd w:val="clear" w:color="auto" w:fill="FFFFFF"/>
          </w:tcPr>
          <w:p w14:paraId="55AFE94B" w14:textId="77777777" w:rsidR="00DD0CB6" w:rsidRDefault="00A6425D">
            <w:pPr>
              <w:spacing w:after="200"/>
              <w:ind w:left="10"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Book-1</w:t>
            </w:r>
          </w:p>
        </w:tc>
        <w:tc>
          <w:tcPr>
            <w:tcW w:w="2145" w:type="dxa"/>
            <w:tcBorders>
              <w:bottom w:val="single" w:sz="8" w:space="0" w:color="000000"/>
              <w:right w:val="single" w:sz="8" w:space="0" w:color="000000"/>
            </w:tcBorders>
            <w:shd w:val="clear" w:color="auto" w:fill="FFFFFF"/>
          </w:tcPr>
          <w:p w14:paraId="5895B9E9"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119</w:t>
            </w:r>
          </w:p>
        </w:tc>
        <w:tc>
          <w:tcPr>
            <w:tcW w:w="1571" w:type="dxa"/>
            <w:tcBorders>
              <w:bottom w:val="single" w:sz="8" w:space="0" w:color="000000"/>
              <w:right w:val="single" w:sz="8" w:space="0" w:color="000000"/>
            </w:tcBorders>
            <w:shd w:val="clear" w:color="auto" w:fill="FFFFFF"/>
          </w:tcPr>
          <w:p w14:paraId="030A0D6B"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128</w:t>
            </w:r>
          </w:p>
        </w:tc>
        <w:tc>
          <w:tcPr>
            <w:tcW w:w="1994" w:type="dxa"/>
            <w:tcBorders>
              <w:bottom w:val="single" w:sz="8" w:space="0" w:color="000000"/>
              <w:right w:val="single" w:sz="8" w:space="0" w:color="000000"/>
            </w:tcBorders>
            <w:shd w:val="clear" w:color="auto" w:fill="FFFFFF"/>
          </w:tcPr>
          <w:p w14:paraId="33B17952"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140</w:t>
            </w:r>
          </w:p>
        </w:tc>
        <w:tc>
          <w:tcPr>
            <w:tcW w:w="1435" w:type="dxa"/>
            <w:tcBorders>
              <w:bottom w:val="single" w:sz="8" w:space="0" w:color="000000"/>
              <w:right w:val="single" w:sz="8" w:space="0" w:color="000000"/>
            </w:tcBorders>
            <w:shd w:val="clear" w:color="auto" w:fill="FFFFFF"/>
          </w:tcPr>
          <w:p w14:paraId="3A880227"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387</w:t>
            </w:r>
          </w:p>
        </w:tc>
      </w:tr>
      <w:tr w:rsidR="00DD0CB6" w14:paraId="63B7AC19" w14:textId="77777777" w:rsidTr="005537D8">
        <w:trPr>
          <w:trHeight w:val="437"/>
        </w:trPr>
        <w:tc>
          <w:tcPr>
            <w:tcW w:w="1496" w:type="dxa"/>
            <w:tcBorders>
              <w:left w:val="single" w:sz="8" w:space="0" w:color="000000"/>
              <w:bottom w:val="single" w:sz="8" w:space="0" w:color="000000"/>
              <w:right w:val="single" w:sz="8" w:space="0" w:color="000000"/>
            </w:tcBorders>
            <w:shd w:val="clear" w:color="auto" w:fill="FFFFFF"/>
          </w:tcPr>
          <w:p w14:paraId="12EC2163" w14:textId="77777777" w:rsidR="00DD0CB6" w:rsidRDefault="00A6425D">
            <w:pPr>
              <w:spacing w:after="200"/>
              <w:ind w:left="10"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Book-2</w:t>
            </w:r>
          </w:p>
        </w:tc>
        <w:tc>
          <w:tcPr>
            <w:tcW w:w="2145" w:type="dxa"/>
            <w:tcBorders>
              <w:bottom w:val="single" w:sz="8" w:space="0" w:color="000000"/>
              <w:right w:val="single" w:sz="8" w:space="0" w:color="000000"/>
            </w:tcBorders>
            <w:shd w:val="clear" w:color="auto" w:fill="FFFFFF"/>
          </w:tcPr>
          <w:p w14:paraId="07C97E5A"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w:t>
            </w:r>
          </w:p>
        </w:tc>
        <w:tc>
          <w:tcPr>
            <w:tcW w:w="1571" w:type="dxa"/>
            <w:tcBorders>
              <w:bottom w:val="single" w:sz="8" w:space="0" w:color="000000"/>
              <w:right w:val="single" w:sz="8" w:space="0" w:color="000000"/>
            </w:tcBorders>
            <w:shd w:val="clear" w:color="auto" w:fill="FFFFFF"/>
          </w:tcPr>
          <w:p w14:paraId="5800FCB0"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w:t>
            </w:r>
          </w:p>
        </w:tc>
        <w:tc>
          <w:tcPr>
            <w:tcW w:w="1994" w:type="dxa"/>
            <w:tcBorders>
              <w:bottom w:val="single" w:sz="8" w:space="0" w:color="000000"/>
              <w:right w:val="single" w:sz="8" w:space="0" w:color="000000"/>
            </w:tcBorders>
            <w:shd w:val="clear" w:color="auto" w:fill="FFFFFF"/>
          </w:tcPr>
          <w:p w14:paraId="38EADC68"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w:t>
            </w:r>
          </w:p>
        </w:tc>
        <w:tc>
          <w:tcPr>
            <w:tcW w:w="1435" w:type="dxa"/>
            <w:tcBorders>
              <w:bottom w:val="single" w:sz="8" w:space="0" w:color="000000"/>
              <w:right w:val="single" w:sz="8" w:space="0" w:color="000000"/>
            </w:tcBorders>
            <w:shd w:val="clear" w:color="auto" w:fill="FFFFFF"/>
          </w:tcPr>
          <w:p w14:paraId="25164DE9"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w:t>
            </w:r>
          </w:p>
        </w:tc>
      </w:tr>
      <w:tr w:rsidR="00DD0CB6" w14:paraId="69572585" w14:textId="77777777" w:rsidTr="005537D8">
        <w:trPr>
          <w:trHeight w:val="437"/>
        </w:trPr>
        <w:tc>
          <w:tcPr>
            <w:tcW w:w="1496" w:type="dxa"/>
            <w:tcBorders>
              <w:left w:val="single" w:sz="8" w:space="0" w:color="000000"/>
              <w:bottom w:val="single" w:sz="8" w:space="0" w:color="000000"/>
              <w:right w:val="single" w:sz="8" w:space="0" w:color="000000"/>
            </w:tcBorders>
            <w:shd w:val="clear" w:color="auto" w:fill="FFFFFF"/>
          </w:tcPr>
          <w:p w14:paraId="18522DBA" w14:textId="77777777" w:rsidR="00DD0CB6" w:rsidRDefault="00A6425D">
            <w:pPr>
              <w:spacing w:after="200"/>
              <w:ind w:left="10"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Book-3</w:t>
            </w:r>
          </w:p>
        </w:tc>
        <w:tc>
          <w:tcPr>
            <w:tcW w:w="2145" w:type="dxa"/>
            <w:tcBorders>
              <w:bottom w:val="single" w:sz="8" w:space="0" w:color="000000"/>
              <w:right w:val="single" w:sz="8" w:space="0" w:color="000000"/>
            </w:tcBorders>
            <w:shd w:val="clear" w:color="auto" w:fill="FFFFFF"/>
          </w:tcPr>
          <w:p w14:paraId="23B0E89A"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12</w:t>
            </w:r>
          </w:p>
        </w:tc>
        <w:tc>
          <w:tcPr>
            <w:tcW w:w="1571" w:type="dxa"/>
            <w:tcBorders>
              <w:bottom w:val="single" w:sz="8" w:space="0" w:color="000000"/>
              <w:right w:val="single" w:sz="8" w:space="0" w:color="000000"/>
            </w:tcBorders>
            <w:shd w:val="clear" w:color="auto" w:fill="FFFFFF"/>
          </w:tcPr>
          <w:p w14:paraId="54D81FFB"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22</w:t>
            </w:r>
          </w:p>
        </w:tc>
        <w:tc>
          <w:tcPr>
            <w:tcW w:w="1994" w:type="dxa"/>
            <w:tcBorders>
              <w:bottom w:val="single" w:sz="8" w:space="0" w:color="000000"/>
              <w:right w:val="single" w:sz="8" w:space="0" w:color="000000"/>
            </w:tcBorders>
            <w:shd w:val="clear" w:color="auto" w:fill="FFFFFF"/>
          </w:tcPr>
          <w:p w14:paraId="024FB754"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w:t>
            </w:r>
          </w:p>
        </w:tc>
        <w:tc>
          <w:tcPr>
            <w:tcW w:w="1435" w:type="dxa"/>
            <w:tcBorders>
              <w:bottom w:val="single" w:sz="8" w:space="0" w:color="000000"/>
              <w:right w:val="single" w:sz="8" w:space="0" w:color="000000"/>
            </w:tcBorders>
            <w:shd w:val="clear" w:color="auto" w:fill="FFFFFF"/>
          </w:tcPr>
          <w:p w14:paraId="4738CE82"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36</w:t>
            </w:r>
          </w:p>
        </w:tc>
      </w:tr>
      <w:tr w:rsidR="00DD0CB6" w14:paraId="611227A4" w14:textId="77777777" w:rsidTr="005537D8">
        <w:trPr>
          <w:trHeight w:val="437"/>
        </w:trPr>
        <w:tc>
          <w:tcPr>
            <w:tcW w:w="1496" w:type="dxa"/>
            <w:tcBorders>
              <w:left w:val="single" w:sz="8" w:space="0" w:color="000000"/>
              <w:bottom w:val="single" w:sz="8" w:space="0" w:color="000000"/>
              <w:right w:val="single" w:sz="8" w:space="0" w:color="000000"/>
            </w:tcBorders>
            <w:shd w:val="clear" w:color="auto" w:fill="FFFFFF"/>
          </w:tcPr>
          <w:p w14:paraId="4F475D6C" w14:textId="77777777" w:rsidR="00DD0CB6" w:rsidRDefault="00A6425D">
            <w:pPr>
              <w:spacing w:after="200"/>
              <w:ind w:left="10" w:right="10"/>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Book-4</w:t>
            </w:r>
          </w:p>
        </w:tc>
        <w:tc>
          <w:tcPr>
            <w:tcW w:w="2145" w:type="dxa"/>
            <w:tcBorders>
              <w:bottom w:val="single" w:sz="8" w:space="0" w:color="000000"/>
              <w:right w:val="single" w:sz="8" w:space="0" w:color="000000"/>
            </w:tcBorders>
            <w:shd w:val="clear" w:color="auto" w:fill="FFFFFF"/>
          </w:tcPr>
          <w:p w14:paraId="7FD7C69B"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6</w:t>
            </w:r>
          </w:p>
        </w:tc>
        <w:tc>
          <w:tcPr>
            <w:tcW w:w="1571" w:type="dxa"/>
            <w:tcBorders>
              <w:bottom w:val="single" w:sz="8" w:space="0" w:color="000000"/>
              <w:right w:val="single" w:sz="8" w:space="0" w:color="000000"/>
            </w:tcBorders>
            <w:shd w:val="clear" w:color="auto" w:fill="FFFFFF"/>
          </w:tcPr>
          <w:p w14:paraId="13EB285D"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31</w:t>
            </w:r>
          </w:p>
        </w:tc>
        <w:tc>
          <w:tcPr>
            <w:tcW w:w="1994" w:type="dxa"/>
            <w:tcBorders>
              <w:bottom w:val="single" w:sz="8" w:space="0" w:color="000000"/>
              <w:right w:val="single" w:sz="8" w:space="0" w:color="000000"/>
            </w:tcBorders>
            <w:shd w:val="clear" w:color="auto" w:fill="FFFFFF"/>
          </w:tcPr>
          <w:p w14:paraId="3F783B98"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w:t>
            </w:r>
          </w:p>
        </w:tc>
        <w:tc>
          <w:tcPr>
            <w:tcW w:w="1435" w:type="dxa"/>
            <w:tcBorders>
              <w:bottom w:val="single" w:sz="8" w:space="0" w:color="000000"/>
              <w:right w:val="single" w:sz="8" w:space="0" w:color="000000"/>
            </w:tcBorders>
            <w:shd w:val="clear" w:color="auto" w:fill="FFFFFF"/>
          </w:tcPr>
          <w:p w14:paraId="02931ED3" w14:textId="77777777" w:rsidR="00DD0CB6" w:rsidRDefault="00A6425D">
            <w:pPr>
              <w:spacing w:after="200"/>
              <w:ind w:right="10"/>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39</w:t>
            </w:r>
          </w:p>
        </w:tc>
      </w:tr>
    </w:tbl>
    <w:p w14:paraId="1087B81E" w14:textId="77777777" w:rsidR="00DD0CB6" w:rsidRDefault="00DD0CB6">
      <w:pPr>
        <w:spacing w:before="269" w:after="269"/>
        <w:ind w:left="490" w:right="114"/>
      </w:pPr>
    </w:p>
    <w:p w14:paraId="41AF12D7" w14:textId="77777777" w:rsidR="00DD0CB6" w:rsidRDefault="00A6425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7472A7EE"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lastRenderedPageBreak/>
        <w:t> (G)  Scope of audit:</w:t>
      </w:r>
    </w:p>
    <w:p w14:paraId="6DA14FE4" w14:textId="54B85358" w:rsidR="00DD0CB6" w:rsidRDefault="00A6425D">
      <w:pPr>
        <w:spacing w:after="200"/>
        <w:ind w:left="120" w:right="114"/>
        <w:jc w:val="both"/>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sz w:val="24"/>
        </w:rPr>
        <w:t xml:space="preserve">Test check and general examination on the accounts of the office of </w:t>
      </w:r>
      <w:r w:rsidR="00DC46E8">
        <w:rPr>
          <w:rFonts w:ascii="'Times New Roman','serif'" w:eastAsia="'Times New Roman','serif'" w:hAnsi="'Times New Roman','serif'" w:cs="'Times New Roman','serif'"/>
          <w:color w:val="000000"/>
          <w:sz w:val="24"/>
        </w:rPr>
        <w:t xml:space="preserve">the </w:t>
      </w:r>
      <w:r>
        <w:rPr>
          <w:rFonts w:ascii="'Times New Roman','serif'" w:eastAsia="'Times New Roman','serif'" w:hAnsi="'Times New Roman','serif'" w:cs="'Times New Roman','serif'"/>
          <w:color w:val="000000"/>
          <w:sz w:val="24"/>
        </w:rPr>
        <w:t xml:space="preserve">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district Solan (H.P.) under the receipt head “0030-Stamp Duty and Registration Fee” for the period from 01.01.2019 to 31.12.2021 was conducted as per </w:t>
      </w:r>
      <w:r>
        <w:rPr>
          <w:rFonts w:ascii="'Times New Roman','serif'" w:eastAsia="'Times New Roman','serif'" w:hAnsi="'Times New Roman','serif'" w:cs="'Times New Roman','serif'"/>
          <w:color w:val="000000"/>
        </w:rPr>
        <w:t xml:space="preserve">Book-I, Book-III and Book-IV registers, treasury challans, TA-2 statements </w:t>
      </w:r>
      <w:proofErr w:type="gramStart"/>
      <w:r>
        <w:rPr>
          <w:rFonts w:ascii="'Times New Roman','serif'" w:eastAsia="'Times New Roman','serif'" w:hAnsi="'Times New Roman','serif'" w:cs="'Times New Roman','serif'"/>
          <w:color w:val="000000"/>
        </w:rPr>
        <w:t>and  return</w:t>
      </w:r>
      <w:proofErr w:type="gramEnd"/>
      <w:r>
        <w:rPr>
          <w:rFonts w:ascii="'Times New Roman','serif'" w:eastAsia="'Times New Roman','serif'" w:hAnsi="'Times New Roman','serif'" w:cs="'Times New Roman','serif'"/>
          <w:color w:val="000000"/>
        </w:rPr>
        <w:t xml:space="preserve"> files regarding revenue realized.</w:t>
      </w:r>
    </w:p>
    <w:p w14:paraId="6082D689"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(H) Party composition and period of audit:</w:t>
      </w:r>
    </w:p>
    <w:p w14:paraId="166D3797" w14:textId="77777777" w:rsidR="00DD0CB6"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Test check and general examination on the accounts of 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under the receipt head “0030-Stamp Duty and Registration Fee” for the period from 01.01.2019 to 31.12.2021 was conducted by an audit party consisting of one Sr. Audit Officer and two Assistant Audit Officers w.e.f. 10.10.2022 to 12.10.2022 (03 working days).</w:t>
      </w:r>
    </w:p>
    <w:p w14:paraId="76FA4BF5" w14:textId="77777777" w:rsidR="00DD0CB6" w:rsidRDefault="00A6425D">
      <w:pPr>
        <w:spacing w:after="200"/>
        <w:ind w:left="120" w:right="114"/>
        <w:jc w:val="both"/>
        <w:rPr>
          <w:rFonts w:ascii="'Times New Roman','serif'" w:eastAsia="'Times New Roman','serif'" w:hAnsi="'Times New Roman','serif'" w:cs="'Times New Roman','serif'"/>
          <w:b/>
          <w:bCs/>
          <w:color w:val="000000"/>
        </w:rPr>
      </w:pPr>
      <w:r>
        <w:rPr>
          <w:rFonts w:ascii="'Times New Roman','serif'" w:eastAsia="'Times New Roman','serif'" w:hAnsi="'Times New Roman','serif'" w:cs="'Times New Roman','serif'"/>
          <w:b/>
          <w:bCs/>
          <w:color w:val="000000"/>
        </w:rPr>
        <w:t>(I) Records provided by Auditee:</w:t>
      </w:r>
    </w:p>
    <w:p w14:paraId="1C84D586" w14:textId="77777777" w:rsidR="005537D8"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District Solan, (H.P.)</w:t>
      </w:r>
      <w:r>
        <w:rPr>
          <w:rFonts w:ascii="Calibri,'sans-serif'" w:eastAsia="Calibri,'sans-serif'" w:hAnsi="Calibri,'sans-serif'" w:cs="Calibri,'sans-serif'"/>
          <w:color w:val="000000"/>
        </w:rPr>
        <w:t xml:space="preserve"> </w:t>
      </w:r>
      <w:r>
        <w:rPr>
          <w:rFonts w:ascii="'Times New Roman','serif'" w:eastAsia="'Times New Roman','serif'" w:hAnsi="'Times New Roman','serif'" w:cs="'Times New Roman','serif'"/>
          <w:color w:val="000000"/>
        </w:rPr>
        <w:t>produced the following records </w:t>
      </w:r>
      <w:r>
        <w:rPr>
          <w:rFonts w:ascii="'Times New Roman','serif'" w:eastAsia="'Times New Roman','serif'" w:hAnsi="'Times New Roman','serif'" w:cs="'Times New Roman','serif'"/>
          <w:color w:val="000000"/>
          <w:sz w:val="24"/>
        </w:rPr>
        <w:t xml:space="preserve">for the period from 01.01.2019 to 31.12.2021: </w:t>
      </w:r>
    </w:p>
    <w:p w14:paraId="7B40E75E" w14:textId="2F00416F" w:rsidR="00DD0CB6" w:rsidRDefault="00A6425D">
      <w:pPr>
        <w:spacing w:after="200"/>
        <w:ind w:left="120" w:right="114"/>
        <w:jc w:val="both"/>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Book-I, Book-III and Book-IV registers documents, treasury challans, TA-2 statements and return files regarding revenue realized.</w:t>
      </w:r>
    </w:p>
    <w:p w14:paraId="03F8FA9C"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(J)  Sampling Procedure:</w:t>
      </w:r>
    </w:p>
    <w:p w14:paraId="01B2F716" w14:textId="77777777" w:rsidR="00DD0CB6"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months March 2019, February, 2020 and December 2021 were selected for detailed checking under Receipt Head “0030- Stamp Duty and Registration Fee” on the basis of </w:t>
      </w:r>
      <w:proofErr w:type="gramStart"/>
      <w:r>
        <w:rPr>
          <w:rFonts w:ascii="'Times New Roman','serif'" w:eastAsia="'Times New Roman','serif'" w:hAnsi="'Times New Roman','serif'" w:cs="'Times New Roman','serif'"/>
          <w:color w:val="000000"/>
          <w:sz w:val="24"/>
        </w:rPr>
        <w:t>maximum  receipts</w:t>
      </w:r>
      <w:proofErr w:type="gramEnd"/>
      <w:r>
        <w:rPr>
          <w:rFonts w:ascii="'Times New Roman','serif'" w:eastAsia="'Times New Roman','serif'" w:hAnsi="'Times New Roman','serif'" w:cs="'Times New Roman','serif'"/>
          <w:color w:val="000000"/>
          <w:sz w:val="24"/>
        </w:rPr>
        <w:t xml:space="preserve"> realized during the period covered under audit.</w:t>
      </w:r>
    </w:p>
    <w:p w14:paraId="49BDB440" w14:textId="77777777" w:rsidR="00DD0CB6" w:rsidRDefault="00A6425D">
      <w:pPr>
        <w:spacing w:after="200"/>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(k) Sources of criteria:</w:t>
      </w:r>
    </w:p>
    <w:p w14:paraId="0DB8CA01" w14:textId="455D96B3" w:rsidR="00DD0CB6" w:rsidRDefault="00A6425D">
      <w:pPr>
        <w:spacing w:after="200"/>
        <w:ind w:left="120" w:right="114"/>
        <w:jc w:val="both"/>
        <w:rPr>
          <w:rFonts w:ascii="'Times New Roman','serif'" w:eastAsia="'Times New Roman','serif'" w:hAnsi="'Times New Roman','serif'" w:cs="'Times New Roman','serif'"/>
          <w:color w:val="000000"/>
          <w:sz w:val="24"/>
          <w:highlight w:val="white"/>
        </w:rPr>
      </w:pPr>
      <w:r>
        <w:rPr>
          <w:rFonts w:ascii="'Times New Roman','serif'" w:eastAsia="'Times New Roman','serif'" w:hAnsi="'Times New Roman','serif'" w:cs="'Times New Roman','serif'"/>
          <w:color w:val="000000"/>
          <w:sz w:val="24"/>
        </w:rPr>
        <w:t>Criteria</w:t>
      </w:r>
      <w:r>
        <w:rPr>
          <w:rFonts w:ascii="'Times New Roman','serif'" w:eastAsia="'Times New Roman','serif'" w:hAnsi="'Times New Roman','serif'" w:cs="'Times New Roman','serif'"/>
          <w:color w:val="000000"/>
          <w:sz w:val="24"/>
          <w:highlight w:val="white"/>
        </w:rPr>
        <w:t xml:space="preserve"> for audit was derived from</w:t>
      </w:r>
      <w:r w:rsidR="009B133A">
        <w:rPr>
          <w:rFonts w:ascii="'Times New Roman','serif'" w:eastAsia="'Times New Roman','serif'" w:hAnsi="'Times New Roman','serif'" w:cs="'Times New Roman','serif'"/>
          <w:color w:val="000000"/>
          <w:sz w:val="24"/>
          <w:highlight w:val="white"/>
        </w:rPr>
        <w:t xml:space="preserve"> the</w:t>
      </w:r>
      <w:r>
        <w:rPr>
          <w:rFonts w:ascii="'Times New Roman','serif'" w:eastAsia="'Times New Roman','serif'" w:hAnsi="'Times New Roman','serif'" w:cs="'Times New Roman','serif'"/>
          <w:color w:val="000000"/>
          <w:sz w:val="24"/>
          <w:highlight w:val="white"/>
        </w:rPr>
        <w:t xml:space="preserve"> Indian Stamp Act. 1899 (IS Act); </w:t>
      </w:r>
      <w:r w:rsidR="009B133A">
        <w:rPr>
          <w:rFonts w:ascii="'Times New Roman','serif'" w:eastAsia="'Times New Roman','serif'" w:hAnsi="'Times New Roman','serif'" w:cs="'Times New Roman','serif'"/>
          <w:color w:val="000000"/>
          <w:sz w:val="24"/>
          <w:highlight w:val="white"/>
        </w:rPr>
        <w:t xml:space="preserve">the </w:t>
      </w:r>
      <w:r>
        <w:rPr>
          <w:rFonts w:ascii="'Times New Roman','serif'" w:eastAsia="'Times New Roman','serif'" w:hAnsi="'Times New Roman','serif'" w:cs="'Times New Roman','serif'"/>
          <w:color w:val="000000"/>
          <w:sz w:val="24"/>
          <w:highlight w:val="white"/>
        </w:rPr>
        <w:t>Indian Registration Act 1908 (IR Act) and the rules/notifications framed there under as applicable in Himachal Pradesh.</w:t>
      </w:r>
    </w:p>
    <w:p w14:paraId="052A4F2D" w14:textId="77777777" w:rsidR="00DD0CB6" w:rsidRDefault="00A6425D">
      <w:pPr>
        <w:spacing w:after="200"/>
        <w:ind w:left="120" w:right="114"/>
        <w:jc w:val="both"/>
        <w:rPr>
          <w:rFonts w:ascii="Calibri,'sans-serif'" w:eastAsia="Calibri,'sans-serif'" w:hAnsi="Calibri,'sans-serif'" w:cs="Calibri,'sans-serif'"/>
          <w:color w:val="000000"/>
        </w:rPr>
      </w:pPr>
      <w:r>
        <w:rPr>
          <w:rFonts w:ascii="'Times New Roman','serif'" w:eastAsia="'Times New Roman','serif'" w:hAnsi="'Times New Roman','serif'" w:cs="'Times New Roman','serif'"/>
          <w:color w:val="000000"/>
          <w:sz w:val="24"/>
        </w:rPr>
        <w:t xml:space="preserve">The audit was conducted through test check of documents registered during the years from 01/01/2019 to 31/12/2021, </w:t>
      </w:r>
      <w:r>
        <w:rPr>
          <w:rFonts w:ascii="'Times New Roman','serif'" w:eastAsia="'Times New Roman','serif'" w:hAnsi="'Times New Roman','serif'" w:cs="'Times New Roman','serif'"/>
          <w:color w:val="000000"/>
        </w:rPr>
        <w:t>Book-I, Book-III and Book-IV register documents, treasury challans, TA-2 statements and return files regarding revenue realized</w:t>
      </w:r>
      <w:r>
        <w:rPr>
          <w:rFonts w:ascii="'Times New Roman','serif'" w:eastAsia="'Times New Roman','serif'" w:hAnsi="'Times New Roman','serif'" w:cs="'Times New Roman','serif'"/>
          <w:color w:val="000000"/>
          <w:sz w:val="24"/>
        </w:rPr>
        <w:t xml:space="preserve"> and gathering information by issuing the audit memos. Conclusions were drawn on the basis of analysis of data and replies received from the </w:t>
      </w:r>
      <w:proofErr w:type="spellStart"/>
      <w:proofErr w:type="gramStart"/>
      <w:r>
        <w:rPr>
          <w:rFonts w:ascii="'Times New Roman','serif'" w:eastAsia="'Times New Roman','serif'" w:hAnsi="'Times New Roman','serif'" w:cs="'Times New Roman','serif'"/>
          <w:color w:val="000000"/>
          <w:sz w:val="24"/>
        </w:rPr>
        <w:t>department.The</w:t>
      </w:r>
      <w:proofErr w:type="spellEnd"/>
      <w:proofErr w:type="gramEnd"/>
      <w:r>
        <w:rPr>
          <w:rFonts w:ascii="'Times New Roman','serif'" w:eastAsia="'Times New Roman','serif'" w:hAnsi="'Times New Roman','serif'" w:cs="'Times New Roman','serif'"/>
          <w:color w:val="000000"/>
          <w:sz w:val="24"/>
        </w:rPr>
        <w:t xml:space="preserve"> results of audit have been incorporated in  part II (A) and (B) of the current audit and inspection note.</w:t>
      </w:r>
      <w:r>
        <w:rPr>
          <w:rFonts w:ascii="Calibri,'sans-serif'" w:eastAsia="Calibri,'sans-serif'" w:hAnsi="Calibri,'sans-serif'" w:cs="Calibri,'sans-serif'"/>
          <w:color w:val="000000"/>
        </w:rPr>
        <w:t xml:space="preserve"> </w:t>
      </w:r>
    </w:p>
    <w:p w14:paraId="432C1769" w14:textId="77777777" w:rsidR="00DD0CB6"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This report has been prepared </w:t>
      </w:r>
      <w:proofErr w:type="gramStart"/>
      <w:r>
        <w:rPr>
          <w:rFonts w:ascii="'Times New Roman','serif'" w:eastAsia="'Times New Roman','serif'" w:hAnsi="'Times New Roman','serif'" w:cs="'Times New Roman','serif'"/>
          <w:color w:val="000000"/>
          <w:sz w:val="24"/>
        </w:rPr>
        <w:t>on the basis of</w:t>
      </w:r>
      <w:proofErr w:type="gramEnd"/>
      <w:r>
        <w:rPr>
          <w:rFonts w:ascii="'Times New Roman','serif'" w:eastAsia="'Times New Roman','serif'" w:hAnsi="'Times New Roman','serif'" w:cs="'Times New Roman','serif'"/>
          <w:color w:val="000000"/>
          <w:sz w:val="24"/>
        </w:rPr>
        <w:t xml:space="preserve"> information supplied and records made available to audit by 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district Solan, (H.P.) (Auditee). The office of the Principal Accountant General (Audit), Himachal Pradesh, Shimla disclaims any responsibility for any misinformation and no information by the auditee.</w:t>
      </w:r>
    </w:p>
    <w:p w14:paraId="0D8AFB7A" w14:textId="37DB0B4D" w:rsidR="00DD0CB6" w:rsidRDefault="00A6425D">
      <w:pPr>
        <w:spacing w:after="200"/>
        <w:ind w:left="120" w:right="114"/>
        <w:rPr>
          <w:rFonts w:ascii="Times New Roman" w:hAnsi="Times New Roman" w:cs="Times New Roman"/>
          <w:color w:val="000000"/>
          <w:sz w:val="24"/>
        </w:rPr>
      </w:pPr>
      <w:r>
        <w:rPr>
          <w:rFonts w:ascii="Times New Roman" w:hAnsi="Times New Roman" w:cs="Times New Roman"/>
          <w:color w:val="000000"/>
          <w:sz w:val="24"/>
        </w:rPr>
        <w:t> </w:t>
      </w:r>
    </w:p>
    <w:p w14:paraId="694D69DA" w14:textId="59E2CB14" w:rsidR="005537D8" w:rsidRDefault="005537D8">
      <w:pPr>
        <w:spacing w:after="200"/>
        <w:ind w:left="120" w:right="114"/>
        <w:rPr>
          <w:rFonts w:ascii="Times New Roman" w:hAnsi="Times New Roman" w:cs="Times New Roman"/>
          <w:color w:val="000000"/>
          <w:sz w:val="24"/>
        </w:rPr>
      </w:pPr>
    </w:p>
    <w:p w14:paraId="78E61101" w14:textId="77777777" w:rsidR="005537D8" w:rsidRDefault="005537D8">
      <w:pPr>
        <w:spacing w:after="200"/>
        <w:ind w:left="120" w:right="114"/>
        <w:rPr>
          <w:rFonts w:ascii="Times New Roman" w:hAnsi="Times New Roman" w:cs="Times New Roman"/>
          <w:color w:val="000000"/>
          <w:sz w:val="24"/>
        </w:rPr>
      </w:pPr>
    </w:p>
    <w:p w14:paraId="27DE331D" w14:textId="77777777" w:rsidR="00DD0CB6" w:rsidRDefault="00A6425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lastRenderedPageBreak/>
        <w:t>PART-II</w:t>
      </w:r>
    </w:p>
    <w:p w14:paraId="125BB76E" w14:textId="77777777" w:rsidR="00DD0CB6" w:rsidRDefault="00A6425D">
      <w:pPr>
        <w:spacing w:line="276" w:lineRule="auto"/>
        <w:ind w:left="120" w:right="114"/>
        <w:jc w:val="center"/>
        <w:rPr>
          <w:rFonts w:ascii="Times New Roman" w:hAnsi="Times New Roman" w:cs="Times New Roman"/>
          <w:b/>
          <w:bCs/>
          <w:i/>
          <w:iCs/>
          <w:color w:val="000000"/>
          <w:sz w:val="24"/>
        </w:rPr>
      </w:pPr>
      <w:r>
        <w:rPr>
          <w:rFonts w:ascii="Times New Roman" w:hAnsi="Times New Roman" w:cs="Times New Roman"/>
          <w:b/>
          <w:bCs/>
          <w:i/>
          <w:iCs/>
          <w:color w:val="000000"/>
          <w:sz w:val="24"/>
        </w:rPr>
        <w:t>(Audit Findings)</w:t>
      </w:r>
    </w:p>
    <w:p w14:paraId="6398ACE8" w14:textId="77777777" w:rsidR="00DD0CB6" w:rsidRDefault="00A6425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PART-II-(A)</w:t>
      </w:r>
    </w:p>
    <w:p w14:paraId="732E3817" w14:textId="77777777" w:rsidR="00DD0CB6" w:rsidRDefault="00A6425D">
      <w:pPr>
        <w:spacing w:line="276" w:lineRule="auto"/>
        <w:ind w:left="120" w:right="114"/>
        <w:jc w:val="center"/>
        <w:rPr>
          <w:rFonts w:ascii="Times New Roman" w:hAnsi="Times New Roman" w:cs="Times New Roman"/>
          <w:b/>
          <w:bCs/>
          <w:color w:val="000000"/>
          <w:sz w:val="24"/>
        </w:rPr>
      </w:pPr>
      <w:r>
        <w:rPr>
          <w:rFonts w:ascii="Times New Roman" w:hAnsi="Times New Roman" w:cs="Times New Roman"/>
          <w:b/>
          <w:bCs/>
          <w:color w:val="000000"/>
          <w:sz w:val="24"/>
        </w:rPr>
        <w:t>(Significant Audit Findings)</w:t>
      </w:r>
    </w:p>
    <w:p w14:paraId="4F2AB534" w14:textId="77777777" w:rsidR="00DD0CB6" w:rsidRDefault="00DD0CB6">
      <w:pPr>
        <w:spacing w:after="200" w:line="276" w:lineRule="auto"/>
        <w:ind w:left="120" w:right="114"/>
        <w:rPr>
          <w:rFonts w:ascii="Calibri" w:eastAsia="Calibri" w:hAnsi="Calibri" w:cs="Calibri"/>
          <w:color w:val="000000"/>
        </w:rPr>
      </w:pPr>
    </w:p>
    <w:p w14:paraId="347666A1" w14:textId="77777777"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OBS-443987</w:t>
      </w:r>
    </w:p>
    <w:p w14:paraId="3D4C070E" w14:textId="031A38FE" w:rsidR="00DD0CB6" w:rsidRDefault="005537D8">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Para01</w:t>
      </w:r>
      <w:r w:rsidR="00A6425D">
        <w:rPr>
          <w:rFonts w:ascii="Times New Roman" w:hAnsi="Times New Roman" w:cs="Times New Roman"/>
          <w:b/>
          <w:bCs/>
          <w:color w:val="000000"/>
          <w:sz w:val="24"/>
        </w:rPr>
        <w:t xml:space="preserve">: Short recovery of Stamp Duty and Registration Fee due to incorrect valuation of land </w:t>
      </w:r>
      <w:proofErr w:type="gramStart"/>
      <w:r w:rsidR="00A6425D">
        <w:rPr>
          <w:rFonts w:ascii="Times New Roman" w:hAnsi="Times New Roman" w:cs="Times New Roman"/>
          <w:b/>
          <w:bCs/>
          <w:color w:val="000000"/>
          <w:sz w:val="24"/>
        </w:rPr>
        <w:t>on the basis of</w:t>
      </w:r>
      <w:proofErr w:type="gramEnd"/>
      <w:r w:rsidR="00A6425D">
        <w:rPr>
          <w:rFonts w:ascii="Times New Roman" w:hAnsi="Times New Roman" w:cs="Times New Roman"/>
          <w:b/>
          <w:bCs/>
          <w:color w:val="000000"/>
          <w:sz w:val="24"/>
        </w:rPr>
        <w:t xml:space="preserve"> false affidavit/declarations amounting to Rs.9,01,967/-</w:t>
      </w:r>
    </w:p>
    <w:p w14:paraId="28B77263" w14:textId="77777777"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 xml:space="preserve">The valuation of </w:t>
      </w:r>
      <w:proofErr w:type="gramStart"/>
      <w:r>
        <w:rPr>
          <w:rFonts w:ascii="'Times New Roman','serif'" w:eastAsia="'Times New Roman','serif'" w:hAnsi="'Times New Roman','serif'" w:cs="'Times New Roman','serif'"/>
          <w:color w:val="000000"/>
          <w:sz w:val="24"/>
        </w:rPr>
        <w:t>land  for</w:t>
      </w:r>
      <w:proofErr w:type="gramEnd"/>
      <w:r>
        <w:rPr>
          <w:rFonts w:ascii="'Times New Roman','serif'" w:eastAsia="'Times New Roman','serif'" w:hAnsi="'Times New Roman','serif'" w:cs="'Times New Roman','serif'"/>
          <w:color w:val="000000"/>
          <w:sz w:val="24"/>
        </w:rPr>
        <w:t xml:space="preserve"> the purpose of registration of sale deeds, both in the case of rural and urban areas, is made on the basis of classification of land and in accordance with the Himachal Pradesh Land Record Manual 1992. The valuation of the land for the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distt</w:t>
      </w:r>
      <w:proofErr w:type="spellEnd"/>
      <w:r>
        <w:rPr>
          <w:rFonts w:ascii="'Times New Roman','serif'" w:eastAsia="'Times New Roman','serif'" w:hAnsi="'Times New Roman','serif'" w:cs="'Times New Roman','serif'"/>
          <w:color w:val="000000"/>
          <w:sz w:val="24"/>
        </w:rPr>
        <w:t>. Solan was notified by the Deputy Commissioner in two categories for the year 2019-20 and 2021-22 depending upon the distance from the road.</w:t>
      </w:r>
      <w:r>
        <w:br/>
      </w:r>
      <w:r>
        <w:rPr>
          <w:rFonts w:ascii="Times New Roman" w:hAnsi="Times New Roman" w:cs="Times New Roman"/>
          <w:color w:val="000000"/>
          <w:sz w:val="24"/>
        </w:rPr>
        <w:t> </w:t>
      </w:r>
    </w:p>
    <w:p w14:paraId="4852CA43" w14:textId="77777777" w:rsidR="00DC46E8"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Further, as per </w:t>
      </w:r>
      <w:r>
        <w:rPr>
          <w:rFonts w:ascii="'Times New Roman','serif'" w:eastAsia="'Times New Roman','serif'" w:hAnsi="'Times New Roman','serif'" w:cs="'Times New Roman','serif'"/>
          <w:color w:val="0000FF"/>
          <w:sz w:val="24"/>
          <w:u w:val="single"/>
        </w:rPr>
        <w:t xml:space="preserve">notification </w:t>
      </w:r>
      <w:proofErr w:type="spellStart"/>
      <w:r>
        <w:rPr>
          <w:rFonts w:ascii="'Times New Roman','serif'" w:eastAsia="'Times New Roman','serif'" w:hAnsi="'Times New Roman','serif'" w:cs="'Times New Roman','serif'"/>
          <w:color w:val="0000FF"/>
          <w:sz w:val="24"/>
          <w:u w:val="single"/>
        </w:rPr>
        <w:t>No.Rev</w:t>
      </w:r>
      <w:proofErr w:type="spellEnd"/>
      <w:r>
        <w:rPr>
          <w:rFonts w:ascii="'Times New Roman','serif'" w:eastAsia="'Times New Roman','serif'" w:hAnsi="'Times New Roman','serif'" w:cs="'Times New Roman','serif'"/>
          <w:color w:val="0000FF"/>
          <w:sz w:val="24"/>
          <w:u w:val="single"/>
        </w:rPr>
        <w:t>. Stamp (F)6-1/2009-II dated 12.01.2016</w:t>
      </w:r>
      <w:r>
        <w:rPr>
          <w:rFonts w:ascii="'Times New Roman','serif'" w:eastAsia="'Times New Roman','serif'" w:hAnsi="'Times New Roman','serif'" w:cs="'Times New Roman','serif'"/>
          <w:color w:val="000000"/>
          <w:sz w:val="24"/>
        </w:rPr>
        <w:t xml:space="preserve"> and </w:t>
      </w:r>
      <w:r>
        <w:rPr>
          <w:rFonts w:ascii="'Times New Roman','serif'" w:eastAsia="'Times New Roman','serif'" w:hAnsi="'Times New Roman','serif'" w:cs="'Times New Roman','serif'"/>
          <w:color w:val="0000FF"/>
          <w:sz w:val="24"/>
          <w:u w:val="single"/>
        </w:rPr>
        <w:t>No. Rev. Stamp (F)6-1/2009-III dated 22.05.2020,</w:t>
      </w:r>
      <w:r>
        <w:rPr>
          <w:rFonts w:ascii="Calibri,'sans-serif'" w:eastAsia="Calibri,'sans-serif'" w:hAnsi="Calibri,'sans-serif'" w:cs="Calibri,'sans-serif'"/>
          <w:color w:val="000000"/>
        </w:rPr>
        <w:t xml:space="preserve"> </w:t>
      </w:r>
      <w:r>
        <w:rPr>
          <w:rFonts w:ascii="'Times New Roman','serif'" w:eastAsia="'Times New Roman','serif'" w:hAnsi="'Times New Roman','serif'" w:cs="'Times New Roman','serif'"/>
          <w:color w:val="000000"/>
          <w:sz w:val="24"/>
        </w:rPr>
        <w:t xml:space="preserve">and substituted the existing note appended to Appendix –XXI of the H.P. Land Record Manual, 1992,  the roads are </w:t>
      </w:r>
      <w:proofErr w:type="spellStart"/>
      <w:r>
        <w:rPr>
          <w:rFonts w:ascii="'Times New Roman','serif'" w:eastAsia="'Times New Roman','serif'" w:hAnsi="'Times New Roman','serif'" w:cs="'Times New Roman','serif'"/>
          <w:color w:val="000000"/>
          <w:sz w:val="24"/>
        </w:rPr>
        <w:t>categorised</w:t>
      </w:r>
      <w:proofErr w:type="spellEnd"/>
      <w:r>
        <w:rPr>
          <w:rFonts w:ascii="'Times New Roman','serif'" w:eastAsia="'Times New Roman','serif'" w:hAnsi="'Times New Roman','serif'" w:cs="'Times New Roman','serif'"/>
          <w:color w:val="000000"/>
          <w:sz w:val="24"/>
        </w:rPr>
        <w:t xml:space="preserve"> as</w:t>
      </w:r>
    </w:p>
    <w:p w14:paraId="04AA84CF" w14:textId="36DC9BD3" w:rsidR="00DC46E8"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w:t>
      </w:r>
      <w:r w:rsidR="00DC46E8">
        <w:rPr>
          <w:rFonts w:ascii="'Times New Roman','serif'" w:eastAsia="'Times New Roman','serif'" w:hAnsi="'Times New Roman','serif'" w:cs="'Times New Roman','serif'"/>
          <w:color w:val="000000"/>
          <w:sz w:val="24"/>
        </w:rPr>
        <w:t xml:space="preserve">a) </w:t>
      </w:r>
      <w:r>
        <w:rPr>
          <w:rFonts w:ascii="'Times New Roman','serif'" w:eastAsia="'Times New Roman','serif'" w:hAnsi="'Times New Roman','serif'" w:cs="'Times New Roman','serif'"/>
          <w:color w:val="000000"/>
          <w:sz w:val="24"/>
        </w:rPr>
        <w:t xml:space="preserve">National Highway (NH), </w:t>
      </w:r>
    </w:p>
    <w:p w14:paraId="794A82C1" w14:textId="77777777" w:rsidR="00DC46E8" w:rsidRDefault="00DC46E8">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b) </w:t>
      </w:r>
      <w:r w:rsidR="00A6425D">
        <w:rPr>
          <w:rFonts w:ascii="'Times New Roman','serif'" w:eastAsia="'Times New Roman','serif'" w:hAnsi="'Times New Roman','serif'" w:cs="'Times New Roman','serif'"/>
          <w:color w:val="000000"/>
          <w:sz w:val="24"/>
        </w:rPr>
        <w:t xml:space="preserve">State Highway (SH) and </w:t>
      </w:r>
    </w:p>
    <w:p w14:paraId="1DDABB1A" w14:textId="77777777" w:rsidR="00DC46E8" w:rsidRDefault="00DC46E8">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c) </w:t>
      </w:r>
      <w:r w:rsidR="00A6425D">
        <w:rPr>
          <w:rFonts w:ascii="'Times New Roman','serif'" w:eastAsia="'Times New Roman','serif'" w:hAnsi="'Times New Roman','serif'" w:cs="'Times New Roman','serif'"/>
          <w:color w:val="000000"/>
          <w:sz w:val="24"/>
        </w:rPr>
        <w:t>Other Road (OR).</w:t>
      </w:r>
    </w:p>
    <w:p w14:paraId="68675347" w14:textId="42BB1328" w:rsidR="009A1C8E"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The purchaser is required to file an affidavit stating the distance of the relevant land which is the basis for the rate to be used for valuation of land for Stamp Duty calculation. If the affidavit of the purchaser is found false, a penalty upto50 </w:t>
      </w:r>
      <w:r>
        <w:rPr>
          <w:rFonts w:ascii="'Times New Roman','serif'" w:eastAsia="'Times New Roman','serif'" w:hAnsi="'Times New Roman','serif'" w:cs="'Times New Roman','serif'"/>
          <w:i/>
          <w:iCs/>
          <w:color w:val="000000"/>
          <w:sz w:val="24"/>
        </w:rPr>
        <w:t xml:space="preserve">per cent </w:t>
      </w:r>
      <w:r>
        <w:rPr>
          <w:rFonts w:ascii="'Times New Roman','serif'" w:eastAsia="'Times New Roman','serif'" w:hAnsi="'Times New Roman','serif'" w:cs="'Times New Roman','serif'"/>
          <w:color w:val="000000"/>
          <w:sz w:val="24"/>
        </w:rPr>
        <w:t xml:space="preserve">of the applicable stamp duty and registration fee may be levied and recovered. As per point no. A(III)(c) of notification </w:t>
      </w:r>
      <w:r>
        <w:rPr>
          <w:rFonts w:ascii="'Times New Roman','serif'" w:eastAsia="'Times New Roman','serif'" w:hAnsi="'Times New Roman','serif'" w:cs="'Times New Roman','serif'"/>
          <w:color w:val="0000FF"/>
          <w:sz w:val="24"/>
          <w:u w:val="single"/>
        </w:rPr>
        <w:t>No. Rev. Stamp (F)6-1/2009-III dated 22.05.2020</w:t>
      </w:r>
      <w:r>
        <w:rPr>
          <w:rFonts w:ascii="'Times New Roman','serif'" w:eastAsia="'Times New Roman','serif'" w:hAnsi="'Times New Roman','serif'" w:cs="'Times New Roman','serif'"/>
          <w:color w:val="000000"/>
          <w:sz w:val="24"/>
        </w:rPr>
        <w:t xml:space="preserve">, in case of sale of share in a joint holding, </w:t>
      </w:r>
      <w:proofErr w:type="spellStart"/>
      <w:r>
        <w:rPr>
          <w:rFonts w:ascii="'Times New Roman','serif'" w:eastAsia="'Times New Roman','serif'" w:hAnsi="'Times New Roman','serif'" w:cs="'Times New Roman','serif'"/>
          <w:color w:val="000000"/>
          <w:sz w:val="24"/>
        </w:rPr>
        <w:t>Khasra</w:t>
      </w:r>
      <w:proofErr w:type="spellEnd"/>
      <w:r>
        <w:rPr>
          <w:rFonts w:ascii="'Times New Roman','serif'" w:eastAsia="'Times New Roman','serif'" w:hAnsi="'Times New Roman','serif'" w:cs="'Times New Roman','serif'"/>
          <w:color w:val="000000"/>
          <w:sz w:val="24"/>
        </w:rPr>
        <w:t> No. of joint holding closest to any category of road will be taken for classification in the appropriate category.</w:t>
      </w:r>
    </w:p>
    <w:p w14:paraId="20AC12B0" w14:textId="565A7C81" w:rsidR="00DD0CB6" w:rsidRDefault="00A6425D">
      <w:pPr>
        <w:ind w:left="120" w:right="114"/>
        <w:jc w:val="both"/>
        <w:rPr>
          <w:rFonts w:ascii="Times New Roman" w:hAnsi="Times New Roman" w:cs="Times New Roman"/>
          <w:color w:val="000000"/>
          <w:sz w:val="24"/>
        </w:rPr>
      </w:pPr>
      <w:r>
        <w:br/>
      </w:r>
      <w:r>
        <w:rPr>
          <w:rFonts w:ascii="Times New Roman" w:hAnsi="Times New Roman" w:cs="Times New Roman"/>
          <w:color w:val="000000"/>
          <w:sz w:val="24"/>
        </w:rPr>
        <w:t> </w:t>
      </w:r>
    </w:p>
    <w:p w14:paraId="0455B1CC" w14:textId="77777777"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 xml:space="preserve">Scrutiny of records (sale deeds) of 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distt</w:t>
      </w:r>
      <w:proofErr w:type="spellEnd"/>
      <w:r>
        <w:rPr>
          <w:rFonts w:ascii="'Times New Roman','serif'" w:eastAsia="'Times New Roman','serif'" w:hAnsi="'Times New Roman','serif'" w:cs="'Times New Roman','serif'"/>
          <w:color w:val="000000"/>
          <w:sz w:val="24"/>
        </w:rPr>
        <w:t>. Solan revealed that 387 deeds were registered under Book-</w:t>
      </w:r>
      <w:proofErr w:type="gramStart"/>
      <w:r>
        <w:rPr>
          <w:rFonts w:ascii="'Times New Roman','serif'" w:eastAsia="'Times New Roman','serif'" w:hAnsi="'Times New Roman','serif'" w:cs="'Times New Roman','serif'"/>
          <w:color w:val="000000"/>
          <w:sz w:val="24"/>
        </w:rPr>
        <w:t>1.Out</w:t>
      </w:r>
      <w:proofErr w:type="gramEnd"/>
      <w:r>
        <w:rPr>
          <w:rFonts w:ascii="'Times New Roman','serif'" w:eastAsia="'Times New Roman','serif'" w:hAnsi="'Times New Roman','serif'" w:cs="'Times New Roman','serif'"/>
          <w:color w:val="000000"/>
          <w:sz w:val="24"/>
        </w:rPr>
        <w:t xml:space="preserve"> of 387 deeds, 91 number of sale of land and gift deeds were registered during the years from 2019 to 2021 and  80 numbers were test checked. In </w:t>
      </w:r>
      <w:r>
        <w:rPr>
          <w:rFonts w:ascii="'Times New Roman','serif'" w:eastAsia="'Times New Roman','serif'" w:hAnsi="'Times New Roman','serif'" w:cs="'Times New Roman','serif'"/>
          <w:color w:val="0000FF"/>
          <w:sz w:val="24"/>
          <w:u w:val="single"/>
        </w:rPr>
        <w:t>nine numbers of deeds</w:t>
      </w:r>
      <w:r>
        <w:rPr>
          <w:rFonts w:ascii="'Times New Roman','serif'" w:eastAsia="'Times New Roman','serif'" w:hAnsi="'Times New Roman','serif'" w:cs="'Times New Roman','serif'"/>
          <w:color w:val="000000"/>
          <w:sz w:val="24"/>
        </w:rPr>
        <w:t xml:space="preserve"> the affidavits and declarations filed by the purchasers regarding distance of the land from the road were not correct. The affidavits given by purchasers were found to be incorrect after verification from the revenue record. Resultantly, the stamp duty and registration fee amounting to Rs.</w:t>
      </w:r>
      <w:r>
        <w:rPr>
          <w:rFonts w:ascii="'Times New Roman','serif'" w:eastAsia="'Times New Roman','serif'" w:hAnsi="'Times New Roman','serif'" w:cs="'Times New Roman','serif'"/>
          <w:color w:val="0000FF"/>
          <w:sz w:val="24"/>
          <w:u w:val="single"/>
        </w:rPr>
        <w:t>9,01,967/- was short levied from the purchasers of land as detailed in Annexure-</w:t>
      </w:r>
      <w:r>
        <w:rPr>
          <w:rFonts w:ascii="'Times New Roman','serif'" w:eastAsia="'Times New Roman','serif'" w:hAnsi="'Times New Roman','serif'" w:cs="'Times New Roman','serif'"/>
          <w:color w:val="0000FF"/>
          <w:sz w:val="24"/>
          <w:u w:val="single"/>
        </w:rPr>
        <w:t>A</w:t>
      </w:r>
      <w:r>
        <w:rPr>
          <w:rFonts w:ascii="'Times New Roman','serif'" w:eastAsia="'Times New Roman','serif'" w:hAnsi="'Times New Roman','serif'" w:cs="'Times New Roman','serif'"/>
          <w:color w:val="000000"/>
          <w:sz w:val="24"/>
        </w:rPr>
        <w:t xml:space="preserve">.  The cases pointed out are based </w:t>
      </w:r>
      <w:proofErr w:type="gramStart"/>
      <w:r>
        <w:rPr>
          <w:rFonts w:ascii="'Times New Roman','serif'" w:eastAsia="'Times New Roman','serif'" w:hAnsi="'Times New Roman','serif'" w:cs="'Times New Roman','serif'"/>
          <w:color w:val="000000"/>
          <w:sz w:val="24"/>
        </w:rPr>
        <w:t>on  test</w:t>
      </w:r>
      <w:proofErr w:type="gramEnd"/>
      <w:r>
        <w:rPr>
          <w:rFonts w:ascii="'Times New Roman','serif'" w:eastAsia="'Times New Roman','serif'" w:hAnsi="'Times New Roman','serif'" w:cs="'Times New Roman','serif'"/>
          <w:color w:val="000000"/>
          <w:sz w:val="24"/>
        </w:rPr>
        <w:t xml:space="preserve"> check conducted by audit.  The department may initiate action to examine similar cases and take necessary corrective action.</w:t>
      </w:r>
      <w:r>
        <w:br/>
      </w:r>
      <w:r>
        <w:rPr>
          <w:rFonts w:ascii="Times New Roman" w:hAnsi="Times New Roman" w:cs="Times New Roman"/>
          <w:color w:val="000000"/>
          <w:sz w:val="24"/>
        </w:rPr>
        <w:t> </w:t>
      </w:r>
    </w:p>
    <w:p w14:paraId="66929A00" w14:textId="77777777" w:rsidR="00DD0CB6" w:rsidRDefault="00A6425D">
      <w:pPr>
        <w:ind w:left="120" w:right="114"/>
        <w:jc w:val="both"/>
        <w:rPr>
          <w:rFonts w:ascii="Calibri,'sans-serif'" w:eastAsia="Calibri,'sans-serif'" w:hAnsi="Calibri,'sans-serif'" w:cs="Calibri,'sans-serif'"/>
          <w:color w:val="000000"/>
        </w:rPr>
      </w:pPr>
      <w:r>
        <w:rPr>
          <w:rFonts w:ascii="'Times New Roman','serif'" w:eastAsia="'Times New Roman','serif'" w:hAnsi="'Times New Roman','serif'" w:cs="'Times New Roman','serif'"/>
          <w:color w:val="000000"/>
          <w:sz w:val="24"/>
        </w:rPr>
        <w:t xml:space="preserve">In reply to </w:t>
      </w:r>
      <w:r>
        <w:rPr>
          <w:rFonts w:ascii="'Times New Roman','serif'" w:eastAsia="'Times New Roman','serif'" w:hAnsi="'Times New Roman','serif'" w:cs="'Times New Roman','serif'"/>
          <w:color w:val="0000FF"/>
          <w:sz w:val="24"/>
          <w:u w:val="single"/>
        </w:rPr>
        <w:t>AENQ No.174634 dated 12.10.2022</w:t>
      </w:r>
      <w:r>
        <w:rPr>
          <w:rFonts w:ascii="'Times New Roman','serif'" w:eastAsia="'Times New Roman','serif'" w:hAnsi="'Times New Roman','serif'" w:cs="'Times New Roman','serif'"/>
          <w:color w:val="000000"/>
          <w:sz w:val="24"/>
          <w:u w:val="single"/>
        </w:rPr>
        <w:t>,</w:t>
      </w:r>
      <w:r>
        <w:rPr>
          <w:rFonts w:ascii="'Times New Roman','serif'" w:eastAsia="'Times New Roman','serif'" w:hAnsi="'Times New Roman','serif'" w:cs="'Times New Roman','serif'"/>
          <w:color w:val="000000"/>
          <w:sz w:val="24"/>
        </w:rPr>
        <w:t xml:space="preserve"> the Sub Registrar while confirming the facts and figures stated that the cases will be reviewed with records and action will be taken as per provisions of Act/Rules and instructions issued by  Government from time to time and compliance will be intimated to audit shortly. The reply was not acceptable as correct circle rates were to be ensured before registration of the documents.</w:t>
      </w:r>
      <w:r>
        <w:br/>
      </w:r>
      <w:r>
        <w:rPr>
          <w:rFonts w:ascii="Calibri,'sans-serif'" w:eastAsia="Calibri,'sans-serif'" w:hAnsi="Calibri,'sans-serif'" w:cs="Calibri,'sans-serif'"/>
          <w:color w:val="000000"/>
        </w:rPr>
        <w:t> </w:t>
      </w:r>
    </w:p>
    <w:p w14:paraId="212AE95D" w14:textId="77777777" w:rsidR="00DD0CB6" w:rsidRDefault="00A6425D">
      <w:pPr>
        <w:ind w:left="120" w:right="114"/>
        <w:jc w:val="both"/>
        <w:rPr>
          <w:rFonts w:ascii="Times New Roman" w:hAnsi="Times New Roman" w:cs="Times New Roman"/>
          <w:color w:val="000000"/>
          <w:sz w:val="24"/>
        </w:rPr>
      </w:pPr>
      <w:r>
        <w:rPr>
          <w:rFonts w:ascii="Times New Roman" w:hAnsi="Times New Roman" w:cs="Times New Roman"/>
          <w:color w:val="000000"/>
          <w:sz w:val="24"/>
        </w:rPr>
        <w:lastRenderedPageBreak/>
        <w:t> </w:t>
      </w:r>
    </w:p>
    <w:p w14:paraId="064755D4"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The cases mentioned in annexure may be rechecked and action taken as per rule/notification under intimation to audit. In future, the certificates of the patwaris may be obtained before registration of the documents.</w:t>
      </w:r>
    </w:p>
    <w:p w14:paraId="79B44C9A" w14:textId="77777777" w:rsidR="00DD0CB6" w:rsidRDefault="00A6425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14EB9EB1" w14:textId="77777777" w:rsidR="00DD0CB6" w:rsidRDefault="00A6425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14:paraId="2E33B1C3" w14:textId="77777777"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OBS-443984</w:t>
      </w:r>
    </w:p>
    <w:p w14:paraId="103747EE" w14:textId="63A82186" w:rsidR="00DD0CB6" w:rsidRDefault="005537D8">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Para02</w:t>
      </w:r>
      <w:r w:rsidR="00A6425D">
        <w:rPr>
          <w:rFonts w:ascii="Times New Roman" w:hAnsi="Times New Roman" w:cs="Times New Roman"/>
          <w:b/>
          <w:bCs/>
          <w:color w:val="000000"/>
          <w:sz w:val="24"/>
        </w:rPr>
        <w:t xml:space="preserve">: Short realization of Stamp Duty and Registration Fee due to incorrect valuation of </w:t>
      </w:r>
      <w:proofErr w:type="gramStart"/>
      <w:r w:rsidR="00A6425D">
        <w:rPr>
          <w:rFonts w:ascii="Times New Roman" w:hAnsi="Times New Roman" w:cs="Times New Roman"/>
          <w:b/>
          <w:bCs/>
          <w:color w:val="000000"/>
          <w:sz w:val="24"/>
        </w:rPr>
        <w:t>built up</w:t>
      </w:r>
      <w:proofErr w:type="gramEnd"/>
      <w:r w:rsidR="00A6425D">
        <w:rPr>
          <w:rFonts w:ascii="Times New Roman" w:hAnsi="Times New Roman" w:cs="Times New Roman"/>
          <w:b/>
          <w:bCs/>
          <w:color w:val="000000"/>
          <w:sz w:val="24"/>
        </w:rPr>
        <w:t xml:space="preserve"> structure Rs.3,75,139/-</w:t>
      </w:r>
    </w:p>
    <w:p w14:paraId="62BBB6A3" w14:textId="0C79D03A" w:rsidR="009A1C8E"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In pursuance of Government notification </w:t>
      </w:r>
      <w:proofErr w:type="spellStart"/>
      <w:r>
        <w:rPr>
          <w:rFonts w:ascii="'Times New Roman','serif'" w:eastAsia="'Times New Roman','serif'" w:hAnsi="'Times New Roman','serif'" w:cs="'Times New Roman','serif'"/>
          <w:color w:val="000000"/>
          <w:sz w:val="24"/>
          <w:u w:val="single"/>
        </w:rPr>
        <w:t>Notification</w:t>
      </w:r>
      <w:proofErr w:type="spellEnd"/>
      <w:r>
        <w:rPr>
          <w:rFonts w:ascii="'Times New Roman','serif'" w:eastAsia="'Times New Roman','serif'" w:hAnsi="'Times New Roman','serif'" w:cs="'Times New Roman','serif'"/>
          <w:color w:val="000000"/>
          <w:sz w:val="24"/>
          <w:u w:val="single"/>
        </w:rPr>
        <w:t xml:space="preserve"> </w:t>
      </w:r>
      <w:r>
        <w:rPr>
          <w:rFonts w:ascii="'Times New Roman','serif'" w:eastAsia="'Times New Roman','serif'" w:hAnsi="'Times New Roman','serif'" w:cs="'Times New Roman','serif'"/>
          <w:color w:val="0000FF"/>
          <w:sz w:val="24"/>
          <w:u w:val="single"/>
        </w:rPr>
        <w:t>No. Rev Stamp(F) 6-1/2009-I dated 26.06.2013</w:t>
      </w:r>
      <w:r>
        <w:rPr>
          <w:rFonts w:ascii="'Times New Roman','serif'" w:eastAsia="'Times New Roman','serif'" w:hAnsi="'Times New Roman','serif'" w:cs="'Times New Roman','serif'"/>
          <w:color w:val="000000"/>
          <w:sz w:val="24"/>
        </w:rPr>
        <w:t> of Revenue Department to the Govt, of Himachal Pradesh the rates for built up structures were</w:t>
      </w:r>
      <w:r>
        <w:rPr>
          <w:rFonts w:ascii="'Times New Roman','serif'" w:eastAsia="'Times New Roman','serif'" w:hAnsi="'Times New Roman','serif'" w:cs="'Times New Roman','serif'"/>
          <w:color w:val="0000FF"/>
          <w:sz w:val="24"/>
          <w:u w:val="single"/>
        </w:rPr>
        <w:t> notified by District Collector</w:t>
      </w:r>
      <w:r>
        <w:rPr>
          <w:rFonts w:ascii="'Times New Roman','serif'" w:eastAsia="'Times New Roman','serif'" w:hAnsi="'Times New Roman','serif'" w:cs="'Times New Roman','serif'"/>
          <w:color w:val="000000"/>
          <w:sz w:val="24"/>
        </w:rPr>
        <w:t xml:space="preserve"> for the financial year from 2018-19 and 2021-22. The stamp duty/Registration fees for built up structures were to be levied </w:t>
      </w:r>
      <w:proofErr w:type="gramStart"/>
      <w:r>
        <w:rPr>
          <w:rFonts w:ascii="'Times New Roman','serif'" w:eastAsia="'Times New Roman','serif'" w:hAnsi="'Times New Roman','serif'" w:cs="'Times New Roman','serif'"/>
          <w:color w:val="000000"/>
          <w:sz w:val="24"/>
        </w:rPr>
        <w:t>on the basis of</w:t>
      </w:r>
      <w:proofErr w:type="gramEnd"/>
      <w:r>
        <w:rPr>
          <w:rFonts w:ascii="'Times New Roman','serif'" w:eastAsia="'Times New Roman','serif'" w:hAnsi="'Times New Roman','serif'" w:cs="'Times New Roman','serif'"/>
          <w:color w:val="000000"/>
          <w:sz w:val="24"/>
        </w:rPr>
        <w:t xml:space="preserve"> rates notified by </w:t>
      </w:r>
      <w:r w:rsidR="00DC46E8">
        <w:rPr>
          <w:rFonts w:ascii="'Times New Roman','serif'" w:eastAsia="'Times New Roman','serif'" w:hAnsi="'Times New Roman','serif'" w:cs="'Times New Roman','serif'"/>
          <w:color w:val="000000"/>
          <w:sz w:val="24"/>
        </w:rPr>
        <w:t xml:space="preserve">the </w:t>
      </w:r>
      <w:r>
        <w:rPr>
          <w:rFonts w:ascii="'Times New Roman','serif'" w:eastAsia="'Times New Roman','serif'" w:hAnsi="'Times New Roman','serif'" w:cs="'Times New Roman','serif'"/>
          <w:color w:val="000000"/>
          <w:sz w:val="24"/>
        </w:rPr>
        <w:t>District Collector or the actual consideration amount which-ever is higher. In the same notification it was mentioned that where only part of building is to be transferred the proportionate cost of land shall be added. Further, purchaser was also required to file an affidavit stating the distance of relevant property/land from National Highway/State Highway/</w:t>
      </w:r>
      <w:proofErr w:type="gramStart"/>
      <w:r>
        <w:rPr>
          <w:rFonts w:ascii="'Times New Roman','serif'" w:eastAsia="'Times New Roman','serif'" w:hAnsi="'Times New Roman','serif'" w:cs="'Times New Roman','serif'"/>
          <w:color w:val="000000"/>
          <w:sz w:val="24"/>
        </w:rPr>
        <w:t>Other road</w:t>
      </w:r>
      <w:proofErr w:type="gramEnd"/>
      <w:r>
        <w:rPr>
          <w:rFonts w:ascii="'Times New Roman','serif'" w:eastAsia="'Times New Roman','serif'" w:hAnsi="'Times New Roman','serif'" w:cs="'Times New Roman','serif'"/>
          <w:color w:val="000000"/>
          <w:sz w:val="24"/>
        </w:rPr>
        <w:t xml:space="preserve"> in the case of a rural area or in the urban area as the case may be. This affidavit was to be used for calculation of stamp duty.</w:t>
      </w:r>
    </w:p>
    <w:p w14:paraId="33CF30E1" w14:textId="3964952D" w:rsidR="00DD0CB6" w:rsidRDefault="00A6425D">
      <w:pPr>
        <w:ind w:left="120" w:right="114"/>
        <w:jc w:val="both"/>
        <w:rPr>
          <w:rFonts w:ascii="Times New Roman" w:hAnsi="Times New Roman" w:cs="Times New Roman"/>
          <w:color w:val="000000"/>
          <w:sz w:val="24"/>
        </w:rPr>
      </w:pPr>
      <w:r>
        <w:br/>
      </w:r>
      <w:r>
        <w:rPr>
          <w:rFonts w:ascii="Times New Roman" w:hAnsi="Times New Roman" w:cs="Times New Roman"/>
          <w:color w:val="000000"/>
          <w:sz w:val="24"/>
        </w:rPr>
        <w:t> </w:t>
      </w:r>
    </w:p>
    <w:p w14:paraId="2E930327" w14:textId="0EF2A71E"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 xml:space="preserve">During scrutiny of records (deeds) of 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dist</w:t>
      </w:r>
      <w:r w:rsidR="00DC46E8">
        <w:rPr>
          <w:rFonts w:ascii="'Times New Roman','serif'" w:eastAsia="'Times New Roman','serif'" w:hAnsi="'Times New Roman','serif'" w:cs="'Times New Roman','serif'"/>
          <w:color w:val="000000"/>
          <w:sz w:val="24"/>
        </w:rPr>
        <w:t>rict</w:t>
      </w:r>
      <w:r>
        <w:rPr>
          <w:rFonts w:ascii="'Times New Roman','serif'" w:eastAsia="'Times New Roman','serif'" w:hAnsi="'Times New Roman','serif'" w:cs="'Times New Roman','serif'"/>
          <w:color w:val="000000"/>
          <w:sz w:val="24"/>
        </w:rPr>
        <w:t xml:space="preserve"> Solan, it was noticed that 387 deeds </w:t>
      </w:r>
      <w:proofErr w:type="spellStart"/>
      <w:r>
        <w:rPr>
          <w:rFonts w:ascii="'Times New Roman','serif'" w:eastAsia="'Times New Roman','serif'" w:hAnsi="'Times New Roman','serif'" w:cs="'Times New Roman','serif'"/>
          <w:color w:val="000000"/>
          <w:sz w:val="24"/>
        </w:rPr>
        <w:t>deeds</w:t>
      </w:r>
      <w:proofErr w:type="spellEnd"/>
      <w:r>
        <w:rPr>
          <w:rFonts w:ascii="'Times New Roman','serif'" w:eastAsia="'Times New Roman','serif'" w:hAnsi="'Times New Roman','serif'" w:cs="'Times New Roman','serif'"/>
          <w:color w:val="000000"/>
          <w:sz w:val="24"/>
        </w:rPr>
        <w:t xml:space="preserve"> were registered under Book-</w:t>
      </w:r>
      <w:proofErr w:type="gramStart"/>
      <w:r>
        <w:rPr>
          <w:rFonts w:ascii="'Times New Roman','serif'" w:eastAsia="'Times New Roman','serif'" w:hAnsi="'Times New Roman','serif'" w:cs="'Times New Roman','serif'"/>
          <w:color w:val="000000"/>
          <w:sz w:val="24"/>
        </w:rPr>
        <w:t>1.Out</w:t>
      </w:r>
      <w:proofErr w:type="gramEnd"/>
      <w:r>
        <w:rPr>
          <w:rFonts w:ascii="'Times New Roman','serif'" w:eastAsia="'Times New Roman','serif'" w:hAnsi="'Times New Roman','serif'" w:cs="'Times New Roman','serif'"/>
          <w:color w:val="000000"/>
          <w:sz w:val="24"/>
        </w:rPr>
        <w:t xml:space="preserve"> of 387 deeds, 10 number of built-up structure deeds were registered during the years from 2019 to 2021 and 08 deeds were test checked. Further, It was noticed that in  </w:t>
      </w:r>
      <w:r>
        <w:rPr>
          <w:rFonts w:ascii="'Times New Roman','serif'" w:eastAsia="'Times New Roman','serif'" w:hAnsi="'Times New Roman','serif'" w:cs="'Times New Roman','serif'"/>
          <w:color w:val="0000FF"/>
          <w:sz w:val="24"/>
          <w:u w:val="single"/>
        </w:rPr>
        <w:t>six documents of sale deeds of built-up structure</w:t>
      </w:r>
      <w:r>
        <w:rPr>
          <w:rFonts w:ascii="'Times New Roman','serif'" w:eastAsia="'Times New Roman','serif'" w:hAnsi="'Times New Roman','serif'" w:cs="'Times New Roman','serif'"/>
          <w:color w:val="000000"/>
          <w:sz w:val="24"/>
        </w:rPr>
        <w:t>, the calculation of built up structure was not done according to the above notification. This has resulted into short recovery of Stamp Duty and Registration Fee amounting to Rs.3,75,139/- as detailed in</w:t>
      </w:r>
      <w:r>
        <w:rPr>
          <w:rFonts w:ascii="'Times New Roman','serif'" w:eastAsia="'Times New Roman','serif'" w:hAnsi="'Times New Roman','serif'" w:cs="'Times New Roman','serif'"/>
          <w:color w:val="0000FF"/>
          <w:sz w:val="24"/>
          <w:u w:val="single"/>
        </w:rPr>
        <w:t xml:space="preserve"> Annexure-B</w:t>
      </w:r>
      <w:r>
        <w:rPr>
          <w:rFonts w:ascii="'Times New Roman','serif'" w:eastAsia="'Times New Roman','serif'" w:hAnsi="'Times New Roman','serif'" w:cs="'Times New Roman','serif'"/>
          <w:color w:val="000000"/>
          <w:sz w:val="24"/>
        </w:rPr>
        <w:t>. The cases pointed out are based on test check conducted by audit.  The department may initiate action to examine similar cases and take necessary corrective action.</w:t>
      </w:r>
      <w:r>
        <w:rPr>
          <w:rFonts w:ascii="Calibri,'sans-serif'" w:eastAsia="Calibri,'sans-serif'" w:hAnsi="Calibri,'sans-serif'" w:cs="Calibri,'sans-serif'"/>
          <w:color w:val="000000"/>
        </w:rPr>
        <w:t> </w:t>
      </w:r>
      <w:r>
        <w:br/>
      </w:r>
      <w:r>
        <w:rPr>
          <w:rFonts w:ascii="Times New Roman" w:hAnsi="Times New Roman" w:cs="Times New Roman"/>
          <w:color w:val="000000"/>
          <w:sz w:val="24"/>
        </w:rPr>
        <w:t> </w:t>
      </w:r>
    </w:p>
    <w:p w14:paraId="58ECB9B8"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In reply to </w:t>
      </w:r>
      <w:r>
        <w:rPr>
          <w:rFonts w:ascii="Calibri,'sans-serif'" w:eastAsia="Calibri,'sans-serif'" w:hAnsi="Calibri,'sans-serif'" w:cs="Calibri,'sans-serif'"/>
          <w:color w:val="0000FF"/>
          <w:sz w:val="24"/>
          <w:u w:val="single"/>
        </w:rPr>
        <w:t>AENQ No.174631 dated 12.10.2022</w:t>
      </w:r>
      <w:r>
        <w:rPr>
          <w:rFonts w:ascii="'Times New Roman','serif'" w:eastAsia="'Times New Roman','serif'" w:hAnsi="'Times New Roman','serif'" w:cs="'Times New Roman','serif'"/>
          <w:color w:val="000000"/>
          <w:sz w:val="24"/>
        </w:rPr>
        <w:t xml:space="preserve">, the Sub Registrar confirmed the facts and figures and stated that the cases will be reviewed with records and action will be taken as per provisions of Act/Rules and instructions issued by  Government from time to time and compliance will be intimated to audit shortly. The reply was not acceptable as correct built up rates had to be applied </w:t>
      </w:r>
      <w:proofErr w:type="gramStart"/>
      <w:r>
        <w:rPr>
          <w:rFonts w:ascii="'Times New Roman','serif'" w:eastAsia="'Times New Roman','serif'" w:hAnsi="'Times New Roman','serif'" w:cs="'Times New Roman','serif'"/>
          <w:color w:val="000000"/>
          <w:sz w:val="24"/>
        </w:rPr>
        <w:t>during  registration</w:t>
      </w:r>
      <w:proofErr w:type="gramEnd"/>
      <w:r>
        <w:rPr>
          <w:rFonts w:ascii="'Times New Roman','serif'" w:eastAsia="'Times New Roman','serif'" w:hAnsi="'Times New Roman','serif'" w:cs="'Times New Roman','serif'"/>
          <w:color w:val="000000"/>
          <w:sz w:val="24"/>
        </w:rPr>
        <w:t xml:space="preserve"> of the sale deeds. The above cases were pointed out during test check </w:t>
      </w:r>
      <w:proofErr w:type="gramStart"/>
      <w:r>
        <w:rPr>
          <w:rFonts w:ascii="'Times New Roman','serif'" w:eastAsia="'Times New Roman','serif'" w:hAnsi="'Times New Roman','serif'" w:cs="'Times New Roman','serif'"/>
          <w:color w:val="000000"/>
          <w:sz w:val="24"/>
        </w:rPr>
        <w:t>of  records</w:t>
      </w:r>
      <w:proofErr w:type="gramEnd"/>
      <w:r>
        <w:rPr>
          <w:rFonts w:ascii="'Times New Roman','serif'" w:eastAsia="'Times New Roman','serif'" w:hAnsi="'Times New Roman','serif'" w:cs="'Times New Roman','serif'"/>
          <w:color w:val="000000"/>
          <w:sz w:val="24"/>
        </w:rPr>
        <w:t xml:space="preserve">, hence other such cases may also be </w:t>
      </w:r>
      <w:proofErr w:type="spellStart"/>
      <w:r>
        <w:rPr>
          <w:rFonts w:ascii="'Times New Roman','serif'" w:eastAsia="'Times New Roman','serif'" w:hAnsi="'Times New Roman','serif'" w:cs="'Times New Roman','serif'"/>
          <w:color w:val="000000"/>
          <w:sz w:val="24"/>
        </w:rPr>
        <w:t>reviwed</w:t>
      </w:r>
      <w:proofErr w:type="spellEnd"/>
      <w:r>
        <w:rPr>
          <w:rFonts w:ascii="'Times New Roman','serif'" w:eastAsia="'Times New Roman','serif'" w:hAnsi="'Times New Roman','serif'" w:cs="'Times New Roman','serif'"/>
          <w:color w:val="000000"/>
          <w:sz w:val="24"/>
        </w:rPr>
        <w:t xml:space="preserve"> and action taken accordingly as per rules under intimation to audit.</w:t>
      </w:r>
    </w:p>
    <w:p w14:paraId="0C9DBDC9" w14:textId="77777777" w:rsidR="00DD0CB6" w:rsidRDefault="00A6425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1A8677C0"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above cases may be </w:t>
      </w:r>
      <w:proofErr w:type="gramStart"/>
      <w:r>
        <w:rPr>
          <w:rFonts w:ascii="'Times New Roman','serif'" w:eastAsia="'Times New Roman','serif'" w:hAnsi="'Times New Roman','serif'" w:cs="'Times New Roman','serif'"/>
          <w:color w:val="000000"/>
          <w:sz w:val="24"/>
        </w:rPr>
        <w:t>rechecked</w:t>
      </w:r>
      <w:proofErr w:type="gramEnd"/>
      <w:r>
        <w:rPr>
          <w:rFonts w:ascii="'Times New Roman','serif'" w:eastAsia="'Times New Roman','serif'" w:hAnsi="'Times New Roman','serif'" w:cs="'Times New Roman','serif'"/>
          <w:color w:val="000000"/>
          <w:sz w:val="24"/>
        </w:rPr>
        <w:t xml:space="preserve"> and action taken accordingly as per rules/notification under intimation to audit. In future, the above aspect may be kept in view before registration of sale deeds.</w:t>
      </w:r>
    </w:p>
    <w:p w14:paraId="33ACCF47" w14:textId="77777777" w:rsidR="00DD0CB6" w:rsidRDefault="00A6425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0798980F" w14:textId="77777777" w:rsidR="00DD0CB6" w:rsidRDefault="00A6425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14:paraId="592BAF14" w14:textId="77777777" w:rsidR="005537D8" w:rsidRDefault="005537D8">
      <w:pPr>
        <w:spacing w:line="276" w:lineRule="auto"/>
        <w:ind w:left="120" w:right="114"/>
        <w:jc w:val="center"/>
        <w:rPr>
          <w:rFonts w:ascii="Times New Roman" w:hAnsi="Times New Roman" w:cs="Times New Roman"/>
          <w:b/>
          <w:bCs/>
          <w:color w:val="000000"/>
          <w:sz w:val="24"/>
          <w:u w:val="single"/>
        </w:rPr>
      </w:pPr>
    </w:p>
    <w:p w14:paraId="22FD4624" w14:textId="77777777" w:rsidR="005537D8" w:rsidRDefault="005537D8">
      <w:pPr>
        <w:spacing w:line="276" w:lineRule="auto"/>
        <w:ind w:left="120" w:right="114"/>
        <w:jc w:val="center"/>
        <w:rPr>
          <w:rFonts w:ascii="Times New Roman" w:hAnsi="Times New Roman" w:cs="Times New Roman"/>
          <w:b/>
          <w:bCs/>
          <w:color w:val="000000"/>
          <w:sz w:val="24"/>
          <w:u w:val="single"/>
        </w:rPr>
      </w:pPr>
    </w:p>
    <w:p w14:paraId="040E32F2" w14:textId="7BE889D9" w:rsidR="00DD0CB6" w:rsidRDefault="00A6425D">
      <w:pPr>
        <w:spacing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PART-II-(B)</w:t>
      </w:r>
    </w:p>
    <w:p w14:paraId="2FC529EF" w14:textId="77777777" w:rsidR="00DD0CB6" w:rsidRDefault="00A6425D">
      <w:pPr>
        <w:spacing w:line="276" w:lineRule="auto"/>
        <w:ind w:left="120" w:right="114"/>
        <w:jc w:val="center"/>
        <w:rPr>
          <w:rFonts w:ascii="Times New Roman" w:hAnsi="Times New Roman" w:cs="Times New Roman"/>
          <w:b/>
          <w:bCs/>
          <w:color w:val="000000"/>
          <w:sz w:val="24"/>
        </w:rPr>
      </w:pPr>
      <w:r>
        <w:rPr>
          <w:rFonts w:ascii="Times New Roman" w:hAnsi="Times New Roman" w:cs="Times New Roman"/>
          <w:b/>
          <w:bCs/>
          <w:color w:val="000000"/>
          <w:sz w:val="24"/>
        </w:rPr>
        <w:t>(Other incidental Audit Findings)</w:t>
      </w:r>
    </w:p>
    <w:p w14:paraId="39E67C42" w14:textId="77777777"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OBS-443969</w:t>
      </w:r>
    </w:p>
    <w:p w14:paraId="5A39BFEC" w14:textId="071E0478"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 xml:space="preserve">Para03: Short recovery of Stamp Duty and Registration Fee due to incorrect </w:t>
      </w:r>
      <w:proofErr w:type="gramStart"/>
      <w:r>
        <w:rPr>
          <w:rFonts w:ascii="Times New Roman" w:hAnsi="Times New Roman" w:cs="Times New Roman"/>
          <w:b/>
          <w:bCs/>
          <w:color w:val="000000"/>
          <w:sz w:val="24"/>
        </w:rPr>
        <w:t>valuation  of</w:t>
      </w:r>
      <w:proofErr w:type="gramEnd"/>
      <w:r>
        <w:rPr>
          <w:rFonts w:ascii="Times New Roman" w:hAnsi="Times New Roman" w:cs="Times New Roman"/>
          <w:b/>
          <w:bCs/>
          <w:color w:val="000000"/>
          <w:sz w:val="24"/>
        </w:rPr>
        <w:t xml:space="preserve"> lease deeds amounting to  Rs.54,338/-</w:t>
      </w:r>
    </w:p>
    <w:p w14:paraId="7484B9AA" w14:textId="77777777" w:rsidR="00DD0CB6" w:rsidRDefault="00A6425D">
      <w:pPr>
        <w:ind w:left="120" w:right="114"/>
        <w:rPr>
          <w:rFonts w:ascii="Times New Roman" w:hAnsi="Times New Roman" w:cs="Times New Roman"/>
          <w:color w:val="000000"/>
          <w:sz w:val="24"/>
        </w:rPr>
      </w:pPr>
      <w:r>
        <w:rPr>
          <w:rFonts w:ascii="'Times New Roman','serif'" w:eastAsia="'Times New Roman','serif'" w:hAnsi="'Times New Roman','serif'" w:cs="'Times New Roman','serif'"/>
          <w:color w:val="000000"/>
          <w:sz w:val="24"/>
        </w:rPr>
        <w:t xml:space="preserve">As per Article 35 of the </w:t>
      </w:r>
      <w:r>
        <w:rPr>
          <w:rFonts w:ascii="'Times New Roman','serif'" w:eastAsia="'Times New Roman','serif'" w:hAnsi="'Times New Roman','serif'" w:cs="'Times New Roman','serif'"/>
          <w:color w:val="000000"/>
          <w:sz w:val="24"/>
          <w:u w:val="single"/>
        </w:rPr>
        <w:t>Revenue Department (Stamp-Registration) notification</w:t>
      </w:r>
      <w:r>
        <w:rPr>
          <w:rFonts w:ascii="'Times New Roman','serif'" w:eastAsia="'Times New Roman','serif'" w:hAnsi="'Times New Roman','serif'" w:cs="'Times New Roman','serif'"/>
          <w:color w:val="000000"/>
          <w:sz w:val="24"/>
        </w:rPr>
        <w:t xml:space="preserve"> dated 13.01.2012, the rates of stamp duty on lease deeds corresponding to similar Articles in schedule-1 of the Indian stamp Act, 1899 were revised and fixed at 5% of market value of the leased property subject to minimum of Rs.100 and duly rounded off to nearest Rs 10. Formula for calculating the stamp duty on lease deed is (5%*Market value* Period of lease)/100 and for calculating registration fee is</w:t>
      </w:r>
      <w:r>
        <w:rPr>
          <w:rFonts w:ascii="'Times New Roman','serif'" w:eastAsia="'Times New Roman','serif'" w:hAnsi="'Times New Roman','serif'" w:cs="'Times New Roman','serif'"/>
          <w:b/>
          <w:bCs/>
          <w:color w:val="000000"/>
          <w:sz w:val="24"/>
        </w:rPr>
        <w:t xml:space="preserve"> </w:t>
      </w:r>
      <w:r>
        <w:rPr>
          <w:rFonts w:ascii="'Times New Roman','serif'" w:eastAsia="'Times New Roman','serif'" w:hAnsi="'Times New Roman','serif'" w:cs="'Times New Roman','serif'"/>
          <w:i/>
          <w:iCs/>
          <w:color w:val="000000"/>
          <w:sz w:val="24"/>
        </w:rPr>
        <w:t>2</w:t>
      </w:r>
      <w:r>
        <w:rPr>
          <w:rFonts w:ascii="'Times New Roman','serif'" w:eastAsia="'Times New Roman','serif'" w:hAnsi="'Times New Roman','serif'" w:cs="'Times New Roman','serif'"/>
          <w:color w:val="000000"/>
          <w:sz w:val="24"/>
        </w:rPr>
        <w:t>% × Market Value × (Period of Lease)/100.</w:t>
      </w:r>
      <w:r>
        <w:br/>
      </w:r>
      <w:r>
        <w:rPr>
          <w:rFonts w:ascii="Times New Roman" w:hAnsi="Times New Roman" w:cs="Times New Roman"/>
          <w:color w:val="000000"/>
          <w:sz w:val="24"/>
        </w:rPr>
        <w:t> </w:t>
      </w:r>
    </w:p>
    <w:p w14:paraId="22D3B568" w14:textId="77777777"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In pursuance of Government notification  </w:t>
      </w:r>
      <w:r>
        <w:rPr>
          <w:rFonts w:ascii="'Times New Roman','serif'" w:eastAsia="'Times New Roman','serif'" w:hAnsi="'Times New Roman','serif'" w:cs="'Times New Roman','serif'"/>
          <w:color w:val="000000"/>
          <w:sz w:val="24"/>
          <w:u w:val="single"/>
        </w:rPr>
        <w:t>No. Rev. Stamp (F) 6-1/2009-I dated 26/06/2013</w:t>
      </w:r>
      <w:r>
        <w:rPr>
          <w:rFonts w:ascii="Calibri,'sans-serif'" w:eastAsia="Calibri,'sans-serif'" w:hAnsi="Calibri,'sans-serif'" w:cs="Calibri,'sans-serif'"/>
          <w:color w:val="000000"/>
        </w:rPr>
        <w:t> </w:t>
      </w:r>
      <w:r>
        <w:rPr>
          <w:rFonts w:ascii="'Times New Roman','serif'" w:eastAsia="'Times New Roman','serif'" w:hAnsi="'Times New Roman','serif'" w:cs="'Times New Roman','serif'"/>
          <w:color w:val="000000"/>
          <w:sz w:val="24"/>
        </w:rPr>
        <w:t xml:space="preserve">of Revenue Department to the Govt, of Himachal Pradesh the rates for built up structures were notified by the District Collector Hamirpur in April 2021 for the financial year 2021-22 and so on. The stamp duty/Registration fees for built up structures was to be levied </w:t>
      </w:r>
      <w:proofErr w:type="gramStart"/>
      <w:r>
        <w:rPr>
          <w:rFonts w:ascii="'Times New Roman','serif'" w:eastAsia="'Times New Roman','serif'" w:hAnsi="'Times New Roman','serif'" w:cs="'Times New Roman','serif'"/>
          <w:color w:val="000000"/>
          <w:sz w:val="24"/>
        </w:rPr>
        <w:t>on the basis of</w:t>
      </w:r>
      <w:proofErr w:type="gramEnd"/>
      <w:r>
        <w:rPr>
          <w:rFonts w:ascii="'Times New Roman','serif'" w:eastAsia="'Times New Roman','serif'" w:hAnsi="'Times New Roman','serif'" w:cs="'Times New Roman','serif'"/>
          <w:color w:val="000000"/>
          <w:sz w:val="24"/>
        </w:rPr>
        <w:t xml:space="preserve"> rates notified by District Collector or the actual consideration amount which-ever is higher. In the same notification it was mentioned that where only part of building is to be transferred the proportionate cost of land shall be added. Further, purchaser was also required to file an affidavit stating the distance of relevant property/land from National Highway/State Highway/</w:t>
      </w:r>
      <w:proofErr w:type="gramStart"/>
      <w:r>
        <w:rPr>
          <w:rFonts w:ascii="'Times New Roman','serif'" w:eastAsia="'Times New Roman','serif'" w:hAnsi="'Times New Roman','serif'" w:cs="'Times New Roman','serif'"/>
          <w:color w:val="000000"/>
          <w:sz w:val="24"/>
        </w:rPr>
        <w:t>Other road</w:t>
      </w:r>
      <w:proofErr w:type="gramEnd"/>
      <w:r>
        <w:rPr>
          <w:rFonts w:ascii="'Times New Roman','serif'" w:eastAsia="'Times New Roman','serif'" w:hAnsi="'Times New Roman','serif'" w:cs="'Times New Roman','serif'"/>
          <w:color w:val="000000"/>
          <w:sz w:val="24"/>
        </w:rPr>
        <w:t xml:space="preserve"> in the case of a rural area or in the urban area as the case may be. This affidavit was to be used for calculation of stamp duty.</w:t>
      </w:r>
      <w:r>
        <w:br/>
      </w:r>
      <w:r>
        <w:rPr>
          <w:rFonts w:ascii="Times New Roman" w:hAnsi="Times New Roman" w:cs="Times New Roman"/>
          <w:color w:val="000000"/>
          <w:sz w:val="24"/>
        </w:rPr>
        <w:t> </w:t>
      </w:r>
    </w:p>
    <w:p w14:paraId="2EE319FE" w14:textId="77777777"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 xml:space="preserve">Scrutiny of records (deeds) of 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distt</w:t>
      </w:r>
      <w:proofErr w:type="spellEnd"/>
      <w:r>
        <w:rPr>
          <w:rFonts w:ascii="'Times New Roman','serif'" w:eastAsia="'Times New Roman','serif'" w:hAnsi="'Times New Roman','serif'" w:cs="'Times New Roman','serif'"/>
          <w:color w:val="000000"/>
          <w:sz w:val="24"/>
        </w:rPr>
        <w:t> Solan, it was noticed that 387 deeds were registered under Book-1. Out of 387 deeds, 03 number of lease deeds were registered during the years from 2019 to 2021 and 02 numbers were test checked.  In</w:t>
      </w:r>
      <w:r>
        <w:rPr>
          <w:rFonts w:ascii="'Times New Roman','serif'" w:eastAsia="'Times New Roman','serif'" w:hAnsi="'Times New Roman','serif'" w:cs="'Times New Roman','serif'"/>
          <w:color w:val="0000FF"/>
          <w:sz w:val="24"/>
          <w:u w:val="single"/>
        </w:rPr>
        <w:t> one document</w:t>
      </w:r>
      <w:r>
        <w:rPr>
          <w:rFonts w:ascii="'Times New Roman','serif'" w:eastAsia="'Times New Roman','serif'" w:hAnsi="'Times New Roman','serif'" w:cs="'Times New Roman','serif'"/>
          <w:color w:val="000000"/>
          <w:sz w:val="24"/>
        </w:rPr>
        <w:t xml:space="preserve"> of lease deed, the calculation of lease amount was not done according to the above notification. This has resulted into short levy of Stamp Duty and Registration Fee  amounting to Rs.54,338/- as per details given in </w:t>
      </w:r>
      <w:r>
        <w:rPr>
          <w:rFonts w:ascii="'Times New Roman','serif'" w:eastAsia="'Times New Roman','serif'" w:hAnsi="'Times New Roman','serif'" w:cs="'Times New Roman','serif'"/>
          <w:color w:val="0000FF"/>
          <w:sz w:val="24"/>
          <w:u w:val="single"/>
        </w:rPr>
        <w:t>annexure-C</w:t>
      </w:r>
      <w:r>
        <w:rPr>
          <w:rFonts w:ascii="'Times New Roman','serif'" w:eastAsia="'Times New Roman','serif'" w:hAnsi="'Times New Roman','serif'" w:cs="'Times New Roman','serif'"/>
          <w:color w:val="000000"/>
          <w:sz w:val="24"/>
        </w:rPr>
        <w:t xml:space="preserve">. The cases pointed out are based </w:t>
      </w:r>
      <w:proofErr w:type="gramStart"/>
      <w:r>
        <w:rPr>
          <w:rFonts w:ascii="'Times New Roman','serif'" w:eastAsia="'Times New Roman','serif'" w:hAnsi="'Times New Roman','serif'" w:cs="'Times New Roman','serif'"/>
          <w:color w:val="000000"/>
          <w:sz w:val="24"/>
        </w:rPr>
        <w:t>on  test</w:t>
      </w:r>
      <w:proofErr w:type="gramEnd"/>
      <w:r>
        <w:rPr>
          <w:rFonts w:ascii="'Times New Roman','serif'" w:eastAsia="'Times New Roman','serif'" w:hAnsi="'Times New Roman','serif'" w:cs="'Times New Roman','serif'"/>
          <w:color w:val="000000"/>
          <w:sz w:val="24"/>
        </w:rPr>
        <w:t xml:space="preserve"> check conducted by audit.  The department may initiate action to examine similar cases and take necessary corrective action.</w:t>
      </w:r>
      <w:r>
        <w:br/>
      </w:r>
      <w:r>
        <w:rPr>
          <w:rFonts w:ascii="Times New Roman" w:hAnsi="Times New Roman" w:cs="Times New Roman"/>
          <w:color w:val="000000"/>
          <w:sz w:val="24"/>
        </w:rPr>
        <w:t> </w:t>
      </w:r>
    </w:p>
    <w:p w14:paraId="5968FC7D" w14:textId="77777777"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In  </w:t>
      </w:r>
      <w:r>
        <w:rPr>
          <w:rFonts w:ascii="'Times New Roman','serif'" w:eastAsia="'Times New Roman','serif'" w:hAnsi="'Times New Roman','serif'" w:cs="'Times New Roman','serif'"/>
          <w:color w:val="0000FF"/>
          <w:sz w:val="24"/>
          <w:u w:val="single"/>
        </w:rPr>
        <w:t>reply to AENQ No.174622 dated 12.10.2022</w:t>
      </w:r>
      <w:r>
        <w:rPr>
          <w:rFonts w:ascii="'Times New Roman','serif'" w:eastAsia="'Times New Roman','serif'" w:hAnsi="'Times New Roman','serif'" w:cs="'Times New Roman','serif'"/>
          <w:color w:val="000000"/>
          <w:sz w:val="24"/>
        </w:rPr>
        <w:t>, the Sub Registrar while confirming the facts and figures stated that the cases will be reviewed with records and action will be taken as per provisions of Act/Rules and instructions issued by the Government from time to time and compliance will be intimated to audit shortly.  </w:t>
      </w:r>
      <w:r>
        <w:br/>
      </w:r>
      <w:r>
        <w:rPr>
          <w:rFonts w:ascii="Times New Roman" w:hAnsi="Times New Roman" w:cs="Times New Roman"/>
          <w:color w:val="000000"/>
          <w:sz w:val="24"/>
        </w:rPr>
        <w:t> </w:t>
      </w:r>
    </w:p>
    <w:p w14:paraId="2BAB31BC"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Case mentioned above may be rechecked and action taken accordingly as per rules under intimation to audit. In future, the above aspect may be kept in view before registration of lease deeds.</w:t>
      </w:r>
    </w:p>
    <w:p w14:paraId="619FC978" w14:textId="77777777" w:rsidR="00DD0CB6" w:rsidRDefault="00A6425D">
      <w:pPr>
        <w:spacing w:after="200"/>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4A00E812" w14:textId="77777777" w:rsidR="00DD0CB6" w:rsidRDefault="00A6425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14:paraId="3E8BFD06" w14:textId="77777777" w:rsidR="00A6425D" w:rsidRDefault="00A6425D">
      <w:pPr>
        <w:spacing w:after="200" w:line="276" w:lineRule="auto"/>
        <w:ind w:left="120" w:right="114"/>
        <w:rPr>
          <w:rFonts w:ascii="Times New Roman" w:hAnsi="Times New Roman" w:cs="Times New Roman"/>
          <w:b/>
          <w:bCs/>
          <w:color w:val="000000"/>
          <w:sz w:val="24"/>
        </w:rPr>
      </w:pPr>
    </w:p>
    <w:p w14:paraId="1FD3CE76" w14:textId="259E2206"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OBS-443963</w:t>
      </w:r>
    </w:p>
    <w:p w14:paraId="1BA44921" w14:textId="0E437194"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Para04: Non deposit of interest in Govt. accounts amounting to Rs. 25,891/-</w:t>
      </w:r>
    </w:p>
    <w:p w14:paraId="08963CAD" w14:textId="77777777" w:rsidR="00DD0CB6" w:rsidRDefault="00DC46E8">
      <w:pPr>
        <w:spacing w:after="200"/>
        <w:ind w:left="120" w:right="114"/>
        <w:jc w:val="both"/>
        <w:rPr>
          <w:rFonts w:ascii="Calibri,'sans-serif'" w:eastAsia="Calibri,'sans-serif'" w:hAnsi="Calibri,'sans-serif'" w:cs="Calibri,'sans-serif'"/>
          <w:color w:val="000000"/>
        </w:rPr>
      </w:pPr>
      <w:r w:rsidR="00A6425D">
        <w:rPr>
          <w:rFonts w:ascii="'Times New Roman','serif'" w:eastAsia="'Times New Roman','serif'" w:hAnsi="'Times New Roman','serif'" w:cs="'Times New Roman','serif'"/>
          <w:color w:val="0000FF"/>
          <w:sz w:val="24"/>
          <w:u w:val="single"/>
        </w:rPr>
        <w:t>Rule 3(1) of H.P. Financial Rules,2009</w:t>
      </w:r>
      <w:r w:rsidR="00A6425D">
        <w:rPr>
          <w:rFonts w:ascii="'Times New Roman','serif'" w:eastAsia="'Times New Roman','serif'" w:hAnsi="'Times New Roman','serif'" w:cs="'Times New Roman','serif'"/>
          <w:color w:val="000000"/>
          <w:sz w:val="24"/>
        </w:rPr>
        <w:t xml:space="preserve"> stipulates that all moneys received by or on behalf of the Government either as dues of the Government or otherwise for deposit, </w:t>
      </w:r>
      <w:proofErr w:type="gramStart"/>
      <w:r w:rsidR="00A6425D">
        <w:rPr>
          <w:rFonts w:ascii="'Times New Roman','serif'" w:eastAsia="'Times New Roman','serif'" w:hAnsi="'Times New Roman','serif'" w:cs="'Times New Roman','serif'"/>
          <w:color w:val="000000"/>
          <w:sz w:val="24"/>
        </w:rPr>
        <w:t>remittance</w:t>
      </w:r>
      <w:proofErr w:type="gramEnd"/>
      <w:r w:rsidR="00A6425D">
        <w:rPr>
          <w:rFonts w:ascii="'Times New Roman','serif'" w:eastAsia="'Times New Roman','serif'" w:hAnsi="'Times New Roman','serif'" w:cs="'Times New Roman','serif'"/>
          <w:color w:val="000000"/>
          <w:sz w:val="24"/>
        </w:rPr>
        <w:t xml:space="preserve"> and withdrawal therefrom, shall be brought into Government Account immediately, in accordance with such general or special rules as may be issued under the Constitution and under any other rules and instructions of the Government, issued from time to time.</w:t>
      </w:r>
      <w:r w:rsidR="00A6425D">
        <w:rPr>
          <w:rFonts w:ascii="Calibri,'sans-serif'" w:eastAsia="Calibri,'sans-serif'" w:hAnsi="Calibri,'sans-serif'" w:cs="Calibri,'sans-serif'"/>
          <w:color w:val="000000"/>
        </w:rPr>
        <w:t> </w:t>
      </w:r>
    </w:p>
    <w:p w14:paraId="06A2697B" w14:textId="5546BE7C" w:rsidR="00DD0CB6" w:rsidRDefault="00DC46E8">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T</w:t>
      </w:r>
      <w:r w:rsidR="00A6425D">
        <w:rPr>
          <w:rFonts w:ascii="'Times New Roman','serif'" w:eastAsia="'Times New Roman','serif'" w:hAnsi="'Times New Roman','serif'" w:cs="'Times New Roman','serif'"/>
          <w:color w:val="000000"/>
          <w:sz w:val="24"/>
        </w:rPr>
        <w:t xml:space="preserve">est check of records of Sub-Registrar, </w:t>
      </w:r>
      <w:proofErr w:type="spellStart"/>
      <w:r w:rsidR="00A6425D">
        <w:rPr>
          <w:rFonts w:ascii="'Times New Roman','serif'" w:eastAsia="'Times New Roman','serif'" w:hAnsi="'Times New Roman','serif'" w:cs="'Times New Roman','serif'"/>
          <w:color w:val="000000"/>
          <w:sz w:val="24"/>
        </w:rPr>
        <w:t>Mamligh</w:t>
      </w:r>
      <w:proofErr w:type="spellEnd"/>
      <w:r w:rsidR="00A6425D">
        <w:rPr>
          <w:rFonts w:ascii="'Times New Roman','serif'" w:eastAsia="'Times New Roman','serif'" w:hAnsi="'Times New Roman','serif'" w:cs="'Times New Roman','serif'"/>
          <w:color w:val="000000"/>
          <w:sz w:val="24"/>
        </w:rPr>
        <w:t xml:space="preserve"> revealed that the saving account (account no.3767822462) for the purpose of disbursement of the relief amount and account no.3416575692, for the purpose of deposit/repair and maintenance work and other expenditure was opened with Central Bank of India </w:t>
      </w:r>
      <w:proofErr w:type="spellStart"/>
      <w:r w:rsidR="00A6425D">
        <w:rPr>
          <w:rFonts w:ascii="'Times New Roman','serif'" w:eastAsia="'Times New Roman','serif'" w:hAnsi="'Times New Roman','serif'" w:cs="'Times New Roman','serif'"/>
          <w:color w:val="000000"/>
          <w:sz w:val="24"/>
        </w:rPr>
        <w:t>Mamligh</w:t>
      </w:r>
      <w:proofErr w:type="spellEnd"/>
      <w:r w:rsidR="00A6425D">
        <w:rPr>
          <w:rFonts w:ascii="'Times New Roman','serif'" w:eastAsia="'Times New Roman','serif'" w:hAnsi="'Times New Roman','serif'" w:cs="'Times New Roman','serif'"/>
          <w:color w:val="000000"/>
          <w:sz w:val="24"/>
        </w:rPr>
        <w:t xml:space="preserve">, </w:t>
      </w:r>
      <w:proofErr w:type="spellStart"/>
      <w:r w:rsidR="00A6425D">
        <w:rPr>
          <w:rFonts w:ascii="'Times New Roman','serif'" w:eastAsia="'Times New Roman','serif'" w:hAnsi="'Times New Roman','serif'" w:cs="'Times New Roman','serif'"/>
          <w:color w:val="000000"/>
          <w:sz w:val="24"/>
        </w:rPr>
        <w:t>distt</w:t>
      </w:r>
      <w:proofErr w:type="spellEnd"/>
      <w:r w:rsidR="00A6425D">
        <w:rPr>
          <w:rFonts w:ascii="'Times New Roman','serif'" w:eastAsia="'Times New Roman','serif'" w:hAnsi="'Times New Roman','serif'" w:cs="'Times New Roman','serif'"/>
          <w:color w:val="000000"/>
          <w:sz w:val="24"/>
        </w:rPr>
        <w:t xml:space="preserve"> Solan. </w:t>
      </w:r>
      <w:r>
        <w:rPr>
          <w:rFonts w:ascii="'Times New Roman','serif'" w:eastAsia="'Times New Roman','serif'" w:hAnsi="'Times New Roman','serif'" w:cs="'Times New Roman','serif'"/>
          <w:color w:val="000000"/>
          <w:sz w:val="24"/>
        </w:rPr>
        <w:t>The</w:t>
      </w:r>
      <w:r w:rsidR="00A6425D">
        <w:rPr>
          <w:rFonts w:ascii="'Times New Roman','serif'" w:eastAsia="'Times New Roman','serif'" w:hAnsi="'Times New Roman','serif'" w:cs="'Times New Roman','serif'"/>
          <w:color w:val="000000"/>
          <w:sz w:val="24"/>
        </w:rPr>
        <w:t> </w:t>
      </w:r>
      <w:r>
        <w:rPr>
          <w:rFonts w:ascii="'Times New Roman','serif'" w:eastAsia="'Times New Roman','serif'" w:hAnsi="'Times New Roman','serif'" w:cs="'Times New Roman','serif'"/>
          <w:color w:val="000000"/>
          <w:sz w:val="24"/>
        </w:rPr>
        <w:t>i</w:t>
      </w:r>
      <w:r w:rsidR="00A6425D">
        <w:rPr>
          <w:rFonts w:ascii="'Times New Roman','serif'" w:eastAsia="'Times New Roman','serif'" w:hAnsi="'Times New Roman','serif'" w:cs="'Times New Roman','serif'"/>
          <w:color w:val="000000"/>
          <w:sz w:val="24"/>
        </w:rPr>
        <w:t xml:space="preserve">nterest earned on the Government money deposited in these saving accounts during the </w:t>
      </w:r>
      <w:r w:rsidR="00A6425D">
        <w:rPr>
          <w:rFonts w:ascii="'Times New Roman','serif'" w:eastAsia="'Times New Roman','serif'" w:hAnsi="'Times New Roman','serif'" w:cs="'Times New Roman','serif'"/>
          <w:color w:val="0000FF"/>
          <w:sz w:val="24"/>
          <w:u w:val="single"/>
        </w:rPr>
        <w:t>period 01.04.2019 to 31.03.2022</w:t>
      </w:r>
      <w:r w:rsidR="00A6425D">
        <w:rPr>
          <w:rFonts w:ascii="'Times New Roman','serif'" w:eastAsia="'Times New Roman','serif'" w:hAnsi="'Times New Roman','serif'" w:cs="'Times New Roman','serif'"/>
          <w:color w:val="000000"/>
          <w:sz w:val="24"/>
        </w:rPr>
        <w:t xml:space="preserve"> amounting to Rs.</w:t>
      </w:r>
      <w:r w:rsidR="00A6425D">
        <w:rPr>
          <w:rFonts w:ascii="'Times New Roman','serif'" w:eastAsia="'Times New Roman','serif'" w:hAnsi="'Times New Roman','serif'" w:cs="'Times New Roman','serif'"/>
          <w:b/>
          <w:bCs/>
          <w:color w:val="000000"/>
          <w:sz w:val="24"/>
        </w:rPr>
        <w:t>25,891/-</w:t>
      </w:r>
      <w:r w:rsidR="00A6425D">
        <w:rPr>
          <w:rFonts w:ascii="'Times New Roman','serif'" w:eastAsia="'Times New Roman','serif'" w:hAnsi="'Times New Roman','serif'" w:cs="'Times New Roman','serif'"/>
          <w:color w:val="000000"/>
          <w:sz w:val="24"/>
        </w:rPr>
        <w:t xml:space="preserve"> was not deposited in the Govt. account. The details are given as </w:t>
      </w:r>
      <w:proofErr w:type="gramStart"/>
      <w:r w:rsidR="00A6425D">
        <w:rPr>
          <w:rFonts w:ascii="'Times New Roman','serif'" w:eastAsia="'Times New Roman','serif'" w:hAnsi="'Times New Roman','serif'" w:cs="'Times New Roman','serif'"/>
          <w:color w:val="000000"/>
          <w:sz w:val="24"/>
        </w:rPr>
        <w:t>under:-</w:t>
      </w:r>
      <w:proofErr w:type="gramEnd"/>
    </w:p>
    <w:tbl>
      <w:tblPr>
        <w:tblW w:w="0" w:type="auto"/>
        <w:tblInd w:w="255" w:type="dxa"/>
        <w:tblLayout w:type="fixed"/>
        <w:tblCellMar>
          <w:left w:w="0" w:type="dxa"/>
          <w:right w:w="0" w:type="dxa"/>
        </w:tblCellMar>
        <w:tblLook w:val="04A0" w:firstRow="1" w:lastRow="0" w:firstColumn="1" w:lastColumn="0" w:noHBand="0" w:noVBand="1"/>
      </w:tblPr>
      <w:tblGrid>
        <w:gridCol w:w="1266"/>
        <w:gridCol w:w="3174"/>
        <w:gridCol w:w="1434"/>
        <w:gridCol w:w="3037"/>
      </w:tblGrid>
      <w:tr w:rsidR="00DD0CB6" w14:paraId="3D834366" w14:textId="77777777" w:rsidTr="005537D8">
        <w:trPr>
          <w:trHeight w:val="725"/>
        </w:trPr>
        <w:tc>
          <w:tcPr>
            <w:tcW w:w="1227" w:type="dxa"/>
            <w:tcBorders>
              <w:top w:val="single" w:sz="8" w:space="0" w:color="000000"/>
              <w:left w:val="single" w:sz="8" w:space="0" w:color="000000"/>
              <w:bottom w:val="single" w:sz="8" w:space="0" w:color="000000"/>
              <w:right w:val="single" w:sz="8" w:space="0" w:color="000000"/>
            </w:tcBorders>
            <w:shd w:val="clear" w:color="auto" w:fill="FFFFFF"/>
          </w:tcPr>
          <w:p w14:paraId="1FB542BE"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Months</w:t>
            </w:r>
          </w:p>
        </w:tc>
        <w:tc>
          <w:tcPr>
            <w:tcW w:w="3077" w:type="dxa"/>
            <w:tcBorders>
              <w:top w:val="single" w:sz="8" w:space="0" w:color="000000"/>
              <w:bottom w:val="single" w:sz="8" w:space="0" w:color="000000"/>
              <w:right w:val="single" w:sz="8" w:space="0" w:color="000000"/>
            </w:tcBorders>
            <w:shd w:val="clear" w:color="auto" w:fill="FFFFFF"/>
          </w:tcPr>
          <w:p w14:paraId="07CE2933"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Central Bank of India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A/c. no.3767822462</w:t>
            </w:r>
          </w:p>
        </w:tc>
        <w:tc>
          <w:tcPr>
            <w:tcW w:w="1390" w:type="dxa"/>
            <w:tcBorders>
              <w:top w:val="single" w:sz="8" w:space="0" w:color="000000"/>
              <w:bottom w:val="single" w:sz="8" w:space="0" w:color="000000"/>
              <w:right w:val="single" w:sz="8" w:space="0" w:color="000000"/>
            </w:tcBorders>
            <w:shd w:val="clear" w:color="auto" w:fill="FFFFFF"/>
          </w:tcPr>
          <w:p w14:paraId="0B0F498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Months</w:t>
            </w:r>
          </w:p>
        </w:tc>
        <w:tc>
          <w:tcPr>
            <w:tcW w:w="2945" w:type="dxa"/>
            <w:tcBorders>
              <w:top w:val="single" w:sz="8" w:space="0" w:color="000000"/>
              <w:bottom w:val="single" w:sz="8" w:space="0" w:color="000000"/>
              <w:right w:val="single" w:sz="8" w:space="0" w:color="000000"/>
            </w:tcBorders>
            <w:shd w:val="clear" w:color="auto" w:fill="FFFFFF"/>
          </w:tcPr>
          <w:p w14:paraId="64842B70"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Central Bank of India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A/c. no.3416575692</w:t>
            </w:r>
          </w:p>
        </w:tc>
      </w:tr>
      <w:tr w:rsidR="00DD0CB6" w14:paraId="734A1F6D"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6FBD867B"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11/2019</w:t>
            </w:r>
          </w:p>
        </w:tc>
        <w:tc>
          <w:tcPr>
            <w:tcW w:w="3077" w:type="dxa"/>
            <w:tcBorders>
              <w:bottom w:val="single" w:sz="8" w:space="0" w:color="000000"/>
              <w:right w:val="single" w:sz="8" w:space="0" w:color="000000"/>
            </w:tcBorders>
            <w:shd w:val="clear" w:color="auto" w:fill="FFFFFF"/>
          </w:tcPr>
          <w:p w14:paraId="54DD0223"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207</w:t>
            </w:r>
          </w:p>
        </w:tc>
        <w:tc>
          <w:tcPr>
            <w:tcW w:w="1390" w:type="dxa"/>
            <w:tcBorders>
              <w:bottom w:val="single" w:sz="8" w:space="0" w:color="000000"/>
              <w:right w:val="single" w:sz="8" w:space="0" w:color="000000"/>
            </w:tcBorders>
            <w:shd w:val="clear" w:color="auto" w:fill="FFFFFF"/>
          </w:tcPr>
          <w:p w14:paraId="3DA7D07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08/2019</w:t>
            </w:r>
          </w:p>
        </w:tc>
        <w:tc>
          <w:tcPr>
            <w:tcW w:w="2945" w:type="dxa"/>
            <w:tcBorders>
              <w:bottom w:val="single" w:sz="8" w:space="0" w:color="000000"/>
              <w:right w:val="single" w:sz="8" w:space="0" w:color="000000"/>
            </w:tcBorders>
            <w:shd w:val="clear" w:color="auto" w:fill="FFFFFF"/>
          </w:tcPr>
          <w:p w14:paraId="69F4E6E0"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195</w:t>
            </w:r>
          </w:p>
        </w:tc>
      </w:tr>
      <w:tr w:rsidR="00DD0CB6" w14:paraId="703DC53F"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7DA482B1"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02/2020</w:t>
            </w:r>
          </w:p>
        </w:tc>
        <w:tc>
          <w:tcPr>
            <w:tcW w:w="3077" w:type="dxa"/>
            <w:tcBorders>
              <w:bottom w:val="single" w:sz="8" w:space="0" w:color="000000"/>
              <w:right w:val="single" w:sz="8" w:space="0" w:color="000000"/>
            </w:tcBorders>
            <w:shd w:val="clear" w:color="auto" w:fill="FFFFFF"/>
          </w:tcPr>
          <w:p w14:paraId="2B36C84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524</w:t>
            </w:r>
          </w:p>
        </w:tc>
        <w:tc>
          <w:tcPr>
            <w:tcW w:w="1390" w:type="dxa"/>
            <w:tcBorders>
              <w:bottom w:val="single" w:sz="8" w:space="0" w:color="000000"/>
              <w:right w:val="single" w:sz="8" w:space="0" w:color="000000"/>
            </w:tcBorders>
            <w:shd w:val="clear" w:color="auto" w:fill="FFFFFF"/>
          </w:tcPr>
          <w:p w14:paraId="6FAED928"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11/2019</w:t>
            </w:r>
          </w:p>
        </w:tc>
        <w:tc>
          <w:tcPr>
            <w:tcW w:w="2945" w:type="dxa"/>
            <w:tcBorders>
              <w:bottom w:val="single" w:sz="8" w:space="0" w:color="000000"/>
              <w:right w:val="single" w:sz="8" w:space="0" w:color="000000"/>
            </w:tcBorders>
            <w:shd w:val="clear" w:color="auto" w:fill="FFFFFF"/>
          </w:tcPr>
          <w:p w14:paraId="21CDD3A9"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934</w:t>
            </w:r>
          </w:p>
        </w:tc>
      </w:tr>
      <w:tr w:rsidR="00DD0CB6" w14:paraId="21F79B7D"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0CC4ED56"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05/2020</w:t>
            </w:r>
          </w:p>
        </w:tc>
        <w:tc>
          <w:tcPr>
            <w:tcW w:w="3077" w:type="dxa"/>
            <w:tcBorders>
              <w:bottom w:val="single" w:sz="8" w:space="0" w:color="000000"/>
              <w:right w:val="single" w:sz="8" w:space="0" w:color="000000"/>
            </w:tcBorders>
            <w:shd w:val="clear" w:color="auto" w:fill="FFFFFF"/>
          </w:tcPr>
          <w:p w14:paraId="79D1C1FF"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135</w:t>
            </w:r>
          </w:p>
        </w:tc>
        <w:tc>
          <w:tcPr>
            <w:tcW w:w="1390" w:type="dxa"/>
            <w:tcBorders>
              <w:bottom w:val="single" w:sz="8" w:space="0" w:color="000000"/>
              <w:right w:val="single" w:sz="8" w:space="0" w:color="000000"/>
            </w:tcBorders>
            <w:shd w:val="clear" w:color="auto" w:fill="FFFFFF"/>
          </w:tcPr>
          <w:p w14:paraId="7F0C57F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02/2020</w:t>
            </w:r>
          </w:p>
        </w:tc>
        <w:tc>
          <w:tcPr>
            <w:tcW w:w="2945" w:type="dxa"/>
            <w:tcBorders>
              <w:bottom w:val="single" w:sz="8" w:space="0" w:color="000000"/>
              <w:right w:val="single" w:sz="8" w:space="0" w:color="000000"/>
            </w:tcBorders>
            <w:shd w:val="clear" w:color="auto" w:fill="FFFFFF"/>
          </w:tcPr>
          <w:p w14:paraId="179749D1"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856</w:t>
            </w:r>
          </w:p>
        </w:tc>
      </w:tr>
      <w:tr w:rsidR="00DD0CB6" w14:paraId="4D405107"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3314C59B"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08/2020</w:t>
            </w:r>
          </w:p>
        </w:tc>
        <w:tc>
          <w:tcPr>
            <w:tcW w:w="3077" w:type="dxa"/>
            <w:tcBorders>
              <w:bottom w:val="single" w:sz="8" w:space="0" w:color="000000"/>
              <w:right w:val="single" w:sz="8" w:space="0" w:color="000000"/>
            </w:tcBorders>
            <w:shd w:val="clear" w:color="auto" w:fill="FFFFFF"/>
          </w:tcPr>
          <w:p w14:paraId="3EED91D1"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43</w:t>
            </w:r>
          </w:p>
        </w:tc>
        <w:tc>
          <w:tcPr>
            <w:tcW w:w="1390" w:type="dxa"/>
            <w:tcBorders>
              <w:bottom w:val="single" w:sz="8" w:space="0" w:color="000000"/>
              <w:right w:val="single" w:sz="8" w:space="0" w:color="000000"/>
            </w:tcBorders>
            <w:shd w:val="clear" w:color="auto" w:fill="FFFFFF"/>
          </w:tcPr>
          <w:p w14:paraId="3AFFD5D8"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05/2020</w:t>
            </w:r>
          </w:p>
        </w:tc>
        <w:tc>
          <w:tcPr>
            <w:tcW w:w="2945" w:type="dxa"/>
            <w:tcBorders>
              <w:bottom w:val="single" w:sz="8" w:space="0" w:color="000000"/>
              <w:right w:val="single" w:sz="8" w:space="0" w:color="000000"/>
            </w:tcBorders>
            <w:shd w:val="clear" w:color="auto" w:fill="FFFFFF"/>
          </w:tcPr>
          <w:p w14:paraId="03BB8DE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822</w:t>
            </w:r>
          </w:p>
        </w:tc>
      </w:tr>
      <w:tr w:rsidR="00DD0CB6" w14:paraId="7B6E19A1"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37715F85"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11/2020</w:t>
            </w:r>
          </w:p>
        </w:tc>
        <w:tc>
          <w:tcPr>
            <w:tcW w:w="3077" w:type="dxa"/>
            <w:tcBorders>
              <w:bottom w:val="single" w:sz="8" w:space="0" w:color="000000"/>
              <w:right w:val="single" w:sz="8" w:space="0" w:color="000000"/>
            </w:tcBorders>
            <w:shd w:val="clear" w:color="auto" w:fill="FFFFFF"/>
          </w:tcPr>
          <w:p w14:paraId="136A5353"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1498</w:t>
            </w:r>
          </w:p>
        </w:tc>
        <w:tc>
          <w:tcPr>
            <w:tcW w:w="1390" w:type="dxa"/>
            <w:tcBorders>
              <w:bottom w:val="single" w:sz="8" w:space="0" w:color="000000"/>
              <w:right w:val="single" w:sz="8" w:space="0" w:color="000000"/>
            </w:tcBorders>
            <w:shd w:val="clear" w:color="auto" w:fill="FFFFFF"/>
          </w:tcPr>
          <w:p w14:paraId="710B611B"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08/2020</w:t>
            </w:r>
          </w:p>
        </w:tc>
        <w:tc>
          <w:tcPr>
            <w:tcW w:w="2945" w:type="dxa"/>
            <w:tcBorders>
              <w:bottom w:val="single" w:sz="8" w:space="0" w:color="000000"/>
              <w:right w:val="single" w:sz="8" w:space="0" w:color="000000"/>
            </w:tcBorders>
            <w:shd w:val="clear" w:color="auto" w:fill="FFFFFF"/>
          </w:tcPr>
          <w:p w14:paraId="5C992D5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747</w:t>
            </w:r>
          </w:p>
        </w:tc>
      </w:tr>
      <w:tr w:rsidR="00DD0CB6" w14:paraId="4328C6C3"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49DA3551"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02/2021</w:t>
            </w:r>
          </w:p>
        </w:tc>
        <w:tc>
          <w:tcPr>
            <w:tcW w:w="3077" w:type="dxa"/>
            <w:tcBorders>
              <w:bottom w:val="single" w:sz="8" w:space="0" w:color="000000"/>
              <w:right w:val="single" w:sz="8" w:space="0" w:color="000000"/>
            </w:tcBorders>
            <w:shd w:val="clear" w:color="auto" w:fill="FFFFFF"/>
          </w:tcPr>
          <w:p w14:paraId="533C39C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5564</w:t>
            </w:r>
          </w:p>
        </w:tc>
        <w:tc>
          <w:tcPr>
            <w:tcW w:w="1390" w:type="dxa"/>
            <w:tcBorders>
              <w:bottom w:val="single" w:sz="8" w:space="0" w:color="000000"/>
              <w:right w:val="single" w:sz="8" w:space="0" w:color="000000"/>
            </w:tcBorders>
            <w:shd w:val="clear" w:color="auto" w:fill="FFFFFF"/>
          </w:tcPr>
          <w:p w14:paraId="4881102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11/2020</w:t>
            </w:r>
          </w:p>
        </w:tc>
        <w:tc>
          <w:tcPr>
            <w:tcW w:w="2945" w:type="dxa"/>
            <w:tcBorders>
              <w:bottom w:val="single" w:sz="8" w:space="0" w:color="000000"/>
              <w:right w:val="single" w:sz="8" w:space="0" w:color="000000"/>
            </w:tcBorders>
            <w:shd w:val="clear" w:color="auto" w:fill="FFFFFF"/>
          </w:tcPr>
          <w:p w14:paraId="1A54D2D4"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745</w:t>
            </w:r>
          </w:p>
        </w:tc>
      </w:tr>
      <w:tr w:rsidR="00DD0CB6" w14:paraId="47557152"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0E5E0614"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05/2021</w:t>
            </w:r>
          </w:p>
        </w:tc>
        <w:tc>
          <w:tcPr>
            <w:tcW w:w="3077" w:type="dxa"/>
            <w:tcBorders>
              <w:bottom w:val="single" w:sz="8" w:space="0" w:color="000000"/>
              <w:right w:val="single" w:sz="8" w:space="0" w:color="000000"/>
            </w:tcBorders>
            <w:shd w:val="clear" w:color="auto" w:fill="FFFFFF"/>
          </w:tcPr>
          <w:p w14:paraId="481BDB9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4303</w:t>
            </w:r>
          </w:p>
        </w:tc>
        <w:tc>
          <w:tcPr>
            <w:tcW w:w="1390" w:type="dxa"/>
            <w:tcBorders>
              <w:bottom w:val="single" w:sz="8" w:space="0" w:color="000000"/>
              <w:right w:val="single" w:sz="8" w:space="0" w:color="000000"/>
            </w:tcBorders>
            <w:shd w:val="clear" w:color="auto" w:fill="FFFFFF"/>
          </w:tcPr>
          <w:p w14:paraId="6FC3539E"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02/2021</w:t>
            </w:r>
          </w:p>
        </w:tc>
        <w:tc>
          <w:tcPr>
            <w:tcW w:w="2945" w:type="dxa"/>
            <w:tcBorders>
              <w:bottom w:val="single" w:sz="8" w:space="0" w:color="000000"/>
              <w:right w:val="single" w:sz="8" w:space="0" w:color="000000"/>
            </w:tcBorders>
            <w:shd w:val="clear" w:color="auto" w:fill="FFFFFF"/>
          </w:tcPr>
          <w:p w14:paraId="336BBD99"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742</w:t>
            </w:r>
          </w:p>
        </w:tc>
      </w:tr>
      <w:tr w:rsidR="00DD0CB6" w14:paraId="60377BDD"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33E92F5B"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08/2021</w:t>
            </w:r>
          </w:p>
        </w:tc>
        <w:tc>
          <w:tcPr>
            <w:tcW w:w="3077" w:type="dxa"/>
            <w:tcBorders>
              <w:bottom w:val="single" w:sz="8" w:space="0" w:color="000000"/>
              <w:right w:val="single" w:sz="8" w:space="0" w:color="000000"/>
            </w:tcBorders>
            <w:shd w:val="clear" w:color="auto" w:fill="FFFFFF"/>
          </w:tcPr>
          <w:p w14:paraId="13CA845D"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2264</w:t>
            </w:r>
          </w:p>
        </w:tc>
        <w:tc>
          <w:tcPr>
            <w:tcW w:w="1390" w:type="dxa"/>
            <w:tcBorders>
              <w:bottom w:val="single" w:sz="8" w:space="0" w:color="000000"/>
              <w:right w:val="single" w:sz="8" w:space="0" w:color="000000"/>
            </w:tcBorders>
            <w:shd w:val="clear" w:color="auto" w:fill="FFFFFF"/>
          </w:tcPr>
          <w:p w14:paraId="5B449024"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05/2021</w:t>
            </w:r>
          </w:p>
        </w:tc>
        <w:tc>
          <w:tcPr>
            <w:tcW w:w="2945" w:type="dxa"/>
            <w:tcBorders>
              <w:bottom w:val="single" w:sz="8" w:space="0" w:color="000000"/>
              <w:right w:val="single" w:sz="8" w:space="0" w:color="000000"/>
            </w:tcBorders>
            <w:shd w:val="clear" w:color="auto" w:fill="FFFFFF"/>
          </w:tcPr>
          <w:p w14:paraId="705AA34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692</w:t>
            </w:r>
          </w:p>
        </w:tc>
      </w:tr>
      <w:tr w:rsidR="00DD0CB6" w14:paraId="102EC5F3"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4B97C4CC"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11/2021</w:t>
            </w:r>
          </w:p>
        </w:tc>
        <w:tc>
          <w:tcPr>
            <w:tcW w:w="3077" w:type="dxa"/>
            <w:tcBorders>
              <w:bottom w:val="single" w:sz="8" w:space="0" w:color="000000"/>
              <w:right w:val="single" w:sz="8" w:space="0" w:color="000000"/>
            </w:tcBorders>
            <w:shd w:val="clear" w:color="auto" w:fill="FFFFFF"/>
          </w:tcPr>
          <w:p w14:paraId="18659516"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2075</w:t>
            </w:r>
          </w:p>
        </w:tc>
        <w:tc>
          <w:tcPr>
            <w:tcW w:w="1390" w:type="dxa"/>
            <w:tcBorders>
              <w:bottom w:val="single" w:sz="8" w:space="0" w:color="000000"/>
              <w:right w:val="single" w:sz="8" w:space="0" w:color="000000"/>
            </w:tcBorders>
            <w:shd w:val="clear" w:color="auto" w:fill="FFFFFF"/>
          </w:tcPr>
          <w:p w14:paraId="0C1531B4"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08/2021</w:t>
            </w:r>
          </w:p>
        </w:tc>
        <w:tc>
          <w:tcPr>
            <w:tcW w:w="2945" w:type="dxa"/>
            <w:tcBorders>
              <w:bottom w:val="single" w:sz="8" w:space="0" w:color="000000"/>
              <w:right w:val="single" w:sz="8" w:space="0" w:color="000000"/>
            </w:tcBorders>
            <w:shd w:val="clear" w:color="auto" w:fill="FFFFFF"/>
          </w:tcPr>
          <w:p w14:paraId="24208F86"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621</w:t>
            </w:r>
          </w:p>
        </w:tc>
      </w:tr>
      <w:tr w:rsidR="00DD0CB6" w14:paraId="2F0F8553"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6D6CAC94" w14:textId="77777777" w:rsidR="00DD0CB6" w:rsidRDefault="00A6425D">
            <w:pPr>
              <w:spacing w:after="200"/>
              <w:ind w:left="11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02/2022</w:t>
            </w:r>
          </w:p>
        </w:tc>
        <w:tc>
          <w:tcPr>
            <w:tcW w:w="3077" w:type="dxa"/>
            <w:tcBorders>
              <w:bottom w:val="single" w:sz="8" w:space="0" w:color="000000"/>
              <w:right w:val="single" w:sz="8" w:space="0" w:color="000000"/>
            </w:tcBorders>
            <w:shd w:val="clear" w:color="auto" w:fill="FFFFFF"/>
          </w:tcPr>
          <w:p w14:paraId="7D259788"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1941</w:t>
            </w:r>
          </w:p>
        </w:tc>
        <w:tc>
          <w:tcPr>
            <w:tcW w:w="1390" w:type="dxa"/>
            <w:tcBorders>
              <w:bottom w:val="single" w:sz="8" w:space="0" w:color="000000"/>
              <w:right w:val="single" w:sz="8" w:space="0" w:color="000000"/>
            </w:tcBorders>
            <w:shd w:val="clear" w:color="auto" w:fill="FFFFFF"/>
          </w:tcPr>
          <w:p w14:paraId="263340A8"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11/2021</w:t>
            </w:r>
          </w:p>
        </w:tc>
        <w:tc>
          <w:tcPr>
            <w:tcW w:w="2945" w:type="dxa"/>
            <w:tcBorders>
              <w:bottom w:val="single" w:sz="8" w:space="0" w:color="000000"/>
              <w:right w:val="single" w:sz="8" w:space="0" w:color="000000"/>
            </w:tcBorders>
            <w:shd w:val="clear" w:color="auto" w:fill="FFFFFF"/>
          </w:tcPr>
          <w:p w14:paraId="17443770"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523</w:t>
            </w:r>
          </w:p>
        </w:tc>
      </w:tr>
      <w:tr w:rsidR="00DD0CB6" w14:paraId="67F3507E"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017A9F7E" w14:textId="77777777" w:rsidR="00DD0CB6" w:rsidRDefault="00A6425D">
            <w:pPr>
              <w:spacing w:after="200"/>
              <w:ind w:left="11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Total</w:t>
            </w:r>
          </w:p>
        </w:tc>
        <w:tc>
          <w:tcPr>
            <w:tcW w:w="3077" w:type="dxa"/>
            <w:tcBorders>
              <w:bottom w:val="single" w:sz="8" w:space="0" w:color="000000"/>
              <w:right w:val="single" w:sz="8" w:space="0" w:color="000000"/>
            </w:tcBorders>
            <w:shd w:val="clear" w:color="auto" w:fill="FFFFFF"/>
          </w:tcPr>
          <w:p w14:paraId="58454C2F"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18554</w:t>
            </w:r>
          </w:p>
        </w:tc>
        <w:tc>
          <w:tcPr>
            <w:tcW w:w="1390" w:type="dxa"/>
            <w:tcBorders>
              <w:bottom w:val="single" w:sz="8" w:space="0" w:color="000000"/>
              <w:right w:val="single" w:sz="8" w:space="0" w:color="000000"/>
            </w:tcBorders>
            <w:shd w:val="clear" w:color="auto" w:fill="FFFFFF"/>
          </w:tcPr>
          <w:p w14:paraId="758895BE"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02/2022</w:t>
            </w:r>
          </w:p>
        </w:tc>
        <w:tc>
          <w:tcPr>
            <w:tcW w:w="2945" w:type="dxa"/>
            <w:tcBorders>
              <w:bottom w:val="single" w:sz="8" w:space="0" w:color="000000"/>
              <w:right w:val="single" w:sz="8" w:space="0" w:color="000000"/>
            </w:tcBorders>
            <w:shd w:val="clear" w:color="auto" w:fill="FFFFFF"/>
          </w:tcPr>
          <w:p w14:paraId="13E58A3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460</w:t>
            </w:r>
          </w:p>
        </w:tc>
      </w:tr>
      <w:tr w:rsidR="00DD0CB6" w14:paraId="560443A7" w14:textId="77777777" w:rsidTr="005537D8">
        <w:trPr>
          <w:trHeight w:val="451"/>
        </w:trPr>
        <w:tc>
          <w:tcPr>
            <w:tcW w:w="1227" w:type="dxa"/>
            <w:tcBorders>
              <w:left w:val="single" w:sz="8" w:space="0" w:color="000000"/>
              <w:bottom w:val="single" w:sz="8" w:space="0" w:color="000000"/>
              <w:right w:val="single" w:sz="8" w:space="0" w:color="000000"/>
            </w:tcBorders>
            <w:shd w:val="clear" w:color="auto" w:fill="FFFFFF"/>
          </w:tcPr>
          <w:p w14:paraId="7C63D1AE"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3077" w:type="dxa"/>
            <w:tcBorders>
              <w:bottom w:val="single" w:sz="8" w:space="0" w:color="000000"/>
              <w:right w:val="single" w:sz="8" w:space="0" w:color="000000"/>
            </w:tcBorders>
            <w:shd w:val="clear" w:color="auto" w:fill="FFFFFF"/>
          </w:tcPr>
          <w:p w14:paraId="1C6FED3C"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390" w:type="dxa"/>
            <w:tcBorders>
              <w:bottom w:val="single" w:sz="8" w:space="0" w:color="000000"/>
              <w:right w:val="single" w:sz="8" w:space="0" w:color="000000"/>
            </w:tcBorders>
            <w:shd w:val="clear" w:color="auto" w:fill="FFFFFF"/>
          </w:tcPr>
          <w:p w14:paraId="0CECD55E" w14:textId="77777777" w:rsidR="00DD0CB6" w:rsidRDefault="00A6425D">
            <w:pPr>
              <w:spacing w:after="20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Total</w:t>
            </w:r>
          </w:p>
        </w:tc>
        <w:tc>
          <w:tcPr>
            <w:tcW w:w="2945" w:type="dxa"/>
            <w:tcBorders>
              <w:bottom w:val="single" w:sz="8" w:space="0" w:color="000000"/>
              <w:right w:val="single" w:sz="8" w:space="0" w:color="000000"/>
            </w:tcBorders>
            <w:shd w:val="clear" w:color="auto" w:fill="FFFFFF"/>
          </w:tcPr>
          <w:p w14:paraId="74C21DF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7337</w:t>
            </w:r>
          </w:p>
        </w:tc>
      </w:tr>
      <w:tr w:rsidR="00DD0CB6" w14:paraId="40792F23" w14:textId="77777777" w:rsidTr="005537D8">
        <w:trPr>
          <w:trHeight w:val="260"/>
        </w:trPr>
        <w:tc>
          <w:tcPr>
            <w:tcW w:w="1227" w:type="dxa"/>
            <w:tcBorders>
              <w:left w:val="single" w:sz="8" w:space="0" w:color="000000"/>
              <w:bottom w:val="single" w:sz="8" w:space="0" w:color="000000"/>
              <w:right w:val="single" w:sz="8" w:space="0" w:color="000000"/>
            </w:tcBorders>
            <w:shd w:val="clear" w:color="auto" w:fill="FFFFFF"/>
          </w:tcPr>
          <w:p w14:paraId="7CA43D0C" w14:textId="77777777" w:rsidR="00DD0CB6" w:rsidRDefault="00A6425D">
            <w:pPr>
              <w:ind w:left="118" w:right="118"/>
              <w:jc w:val="left"/>
              <w:rPr>
                <w:rFonts w:ascii="'Times New Roman','serif'" w:eastAsia="'Times New Roman','serif'" w:hAnsi="'Times New Roman','serif'" w:cs="'Times New Roman','serif'"/>
                <w:b/>
                <w:bCs/>
                <w:color w:val="000000"/>
                <w:sz w:val="24"/>
              </w:rPr>
            </w:pPr>
            <w:proofErr w:type="spellStart"/>
            <w:proofErr w:type="gramStart"/>
            <w:r>
              <w:rPr>
                <w:rFonts w:ascii="'Times New Roman','serif'" w:eastAsia="'Times New Roman','serif'" w:hAnsi="'Times New Roman','serif'" w:cs="'Times New Roman','serif'"/>
                <w:b/>
                <w:bCs/>
                <w:color w:val="000000"/>
                <w:sz w:val="24"/>
              </w:rPr>
              <w:t>G.Total</w:t>
            </w:r>
            <w:proofErr w:type="spellEnd"/>
            <w:proofErr w:type="gramEnd"/>
          </w:p>
        </w:tc>
        <w:tc>
          <w:tcPr>
            <w:tcW w:w="3077" w:type="dxa"/>
            <w:tcBorders>
              <w:bottom w:val="single" w:sz="8" w:space="0" w:color="000000"/>
              <w:right w:val="single" w:sz="8" w:space="0" w:color="000000"/>
            </w:tcBorders>
            <w:shd w:val="clear" w:color="auto" w:fill="FFFFFF"/>
          </w:tcPr>
          <w:p w14:paraId="43C6FE54" w14:textId="77777777" w:rsidR="00DD0CB6" w:rsidRDefault="00A6425D">
            <w:pPr>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25891</w:t>
            </w:r>
          </w:p>
        </w:tc>
        <w:tc>
          <w:tcPr>
            <w:tcW w:w="1390" w:type="dxa"/>
            <w:tcBorders>
              <w:bottom w:val="single" w:sz="8" w:space="0" w:color="000000"/>
              <w:right w:val="single" w:sz="8" w:space="0" w:color="000000"/>
            </w:tcBorders>
            <w:shd w:val="clear" w:color="auto" w:fill="FFFFFF"/>
          </w:tcPr>
          <w:p w14:paraId="4417B7DA" w14:textId="77777777" w:rsidR="00DD0CB6" w:rsidRDefault="00A6425D">
            <w:pPr>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2945" w:type="dxa"/>
            <w:tcBorders>
              <w:bottom w:val="single" w:sz="8" w:space="0" w:color="000000"/>
              <w:right w:val="single" w:sz="8" w:space="0" w:color="000000"/>
            </w:tcBorders>
            <w:shd w:val="clear" w:color="auto" w:fill="FFFFFF"/>
          </w:tcPr>
          <w:p w14:paraId="5CF51024" w14:textId="77777777" w:rsidR="00DD0CB6" w:rsidRDefault="00A6425D">
            <w:pPr>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r>
    </w:tbl>
    <w:p w14:paraId="04122770" w14:textId="77777777" w:rsidR="00DD0CB6" w:rsidRDefault="00DD0CB6">
      <w:pPr>
        <w:spacing w:after="200" w:line="276" w:lineRule="auto"/>
        <w:ind w:left="120" w:right="114"/>
      </w:pPr>
    </w:p>
    <w:p w14:paraId="477F9F5F" w14:textId="77777777" w:rsidR="00DD0CB6" w:rsidRDefault="00A6425D">
      <w:pPr>
        <w:ind w:left="840" w:right="114"/>
        <w:jc w:val="both"/>
        <w:rPr>
          <w:rFonts w:ascii="Times New Roman" w:hAnsi="Times New Roman" w:cs="Times New Roman"/>
          <w:color w:val="000000"/>
          <w:sz w:val="24"/>
        </w:rPr>
      </w:pPr>
      <w:r>
        <w:rPr>
          <w:rFonts w:ascii="Times New Roman" w:hAnsi="Times New Roman" w:cs="Times New Roman"/>
          <w:color w:val="000000"/>
          <w:sz w:val="24"/>
        </w:rPr>
        <w:t> </w:t>
      </w:r>
    </w:p>
    <w:p w14:paraId="0611D562" w14:textId="77777777" w:rsidR="00DD0CB6" w:rsidRDefault="00A6425D">
      <w:pPr>
        <w:ind w:left="840" w:right="114"/>
        <w:jc w:val="both"/>
        <w:rPr>
          <w:rFonts w:ascii="Times New Roman" w:hAnsi="Times New Roman" w:cs="Times New Roman"/>
          <w:color w:val="000000"/>
          <w:sz w:val="24"/>
        </w:rPr>
      </w:pPr>
      <w:r>
        <w:rPr>
          <w:rFonts w:ascii="Times New Roman" w:hAnsi="Times New Roman" w:cs="Times New Roman"/>
          <w:color w:val="000000"/>
          <w:sz w:val="24"/>
        </w:rPr>
        <w:lastRenderedPageBreak/>
        <w:t> </w:t>
      </w:r>
    </w:p>
    <w:p w14:paraId="7533CA38" w14:textId="77777777" w:rsidR="00DD0CB6" w:rsidRDefault="00A6425D">
      <w:pPr>
        <w:ind w:left="840" w:right="114"/>
        <w:jc w:val="both"/>
        <w:rPr>
          <w:rFonts w:ascii="Times New Roman" w:hAnsi="Times New Roman" w:cs="Times New Roman"/>
          <w:color w:val="000000"/>
          <w:sz w:val="24"/>
        </w:rPr>
      </w:pPr>
      <w:r>
        <w:rPr>
          <w:rFonts w:ascii="Times New Roman" w:hAnsi="Times New Roman" w:cs="Times New Roman"/>
          <w:color w:val="000000"/>
          <w:sz w:val="24"/>
        </w:rPr>
        <w:t> </w:t>
      </w:r>
    </w:p>
    <w:p w14:paraId="14B62F9D" w14:textId="06C92BAC" w:rsidR="00DD0CB6" w:rsidRPr="00A6425D" w:rsidRDefault="00A6425D" w:rsidP="00A6425D">
      <w:pPr>
        <w:spacing w:after="200"/>
        <w:ind w:left="84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 xml:space="preserve">In </w:t>
      </w:r>
      <w:r>
        <w:rPr>
          <w:rFonts w:ascii="'Times New Roman','serif'" w:eastAsia="'Times New Roman','serif'" w:hAnsi="'Times New Roman','serif'" w:cs="'Times New Roman','serif'"/>
          <w:color w:val="0000FF"/>
          <w:sz w:val="24"/>
          <w:u w:val="single"/>
        </w:rPr>
        <w:t>reply to AENQ No.174608 dated 12.10.2022</w:t>
      </w:r>
      <w:r>
        <w:rPr>
          <w:rFonts w:ascii="'Times New Roman','serif'" w:eastAsia="'Times New Roman','serif'" w:hAnsi="'Times New Roman','serif'" w:cs="'Times New Roman','serif'"/>
          <w:color w:val="000000"/>
          <w:sz w:val="24"/>
        </w:rPr>
        <w:t>, the Sub Registrar while confirming the facts and figures stated that the interest amount will be deposited into Govt. treasury at the earliest and compliance will be intimated to audit accordingly.</w:t>
      </w:r>
      <w:r>
        <w:br/>
      </w:r>
      <w:r>
        <w:br/>
      </w:r>
      <w:r>
        <w:rPr>
          <w:rFonts w:ascii="'Times New Roman','serif'" w:eastAsia="'Times New Roman','serif'" w:hAnsi="'Times New Roman','serif'" w:cs="'Times New Roman','serif'"/>
          <w:color w:val="000000"/>
          <w:sz w:val="24"/>
        </w:rPr>
        <w:t xml:space="preserve">Action may be taken to deposit the interest into Government Account as per rule under intimation to audit. </w:t>
      </w:r>
      <w:r>
        <w:rPr>
          <w:rFonts w:ascii="Calibri,'sans-serif'" w:eastAsia="Calibri,'sans-serif'" w:hAnsi="Calibri,'sans-serif'" w:cs="Calibri,'sans-serif'"/>
          <w:color w:val="000000"/>
        </w:rPr>
        <w:t> </w:t>
      </w:r>
    </w:p>
    <w:p w14:paraId="2C4D609E" w14:textId="77777777" w:rsidR="00DD0CB6" w:rsidRDefault="00A6425D">
      <w:pPr>
        <w:spacing w:after="200"/>
        <w:ind w:left="120" w:right="114"/>
        <w:rPr>
          <w:rFonts w:ascii="Calibri,'sans-serif'" w:eastAsia="Calibri,'sans-serif'" w:hAnsi="Calibri,'sans-serif'" w:cs="Calibri,'sans-serif'"/>
          <w:color w:val="000000"/>
        </w:rPr>
      </w:pPr>
      <w:r>
        <w:rPr>
          <w:rFonts w:ascii="Calibri,'sans-serif'" w:eastAsia="Calibri,'sans-serif'" w:hAnsi="Calibri,'sans-serif'" w:cs="Calibri,'sans-serif'"/>
          <w:color w:val="000000"/>
        </w:rPr>
        <w:t> </w:t>
      </w:r>
    </w:p>
    <w:p w14:paraId="2F806B49" w14:textId="77777777" w:rsidR="00DD0CB6" w:rsidRDefault="00A6425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14:paraId="30BA28DD" w14:textId="77777777" w:rsidR="005537D8" w:rsidRDefault="005537D8">
      <w:pPr>
        <w:spacing w:after="200" w:line="276" w:lineRule="auto"/>
        <w:ind w:left="120" w:right="114"/>
        <w:rPr>
          <w:rFonts w:ascii="Times New Roman" w:hAnsi="Times New Roman" w:cs="Times New Roman"/>
          <w:b/>
          <w:bCs/>
          <w:color w:val="000000"/>
          <w:sz w:val="24"/>
        </w:rPr>
      </w:pPr>
    </w:p>
    <w:p w14:paraId="55CAAE5E" w14:textId="77777777" w:rsidR="005537D8" w:rsidRDefault="005537D8">
      <w:pPr>
        <w:spacing w:after="200" w:line="276" w:lineRule="auto"/>
        <w:ind w:left="120" w:right="114"/>
        <w:rPr>
          <w:rFonts w:ascii="Times New Roman" w:hAnsi="Times New Roman" w:cs="Times New Roman"/>
          <w:b/>
          <w:bCs/>
          <w:color w:val="000000"/>
          <w:sz w:val="24"/>
        </w:rPr>
      </w:pPr>
    </w:p>
    <w:p w14:paraId="450B2134" w14:textId="77777777" w:rsidR="005537D8" w:rsidRDefault="005537D8">
      <w:pPr>
        <w:spacing w:after="200" w:line="276" w:lineRule="auto"/>
        <w:ind w:left="120" w:right="114"/>
        <w:rPr>
          <w:rFonts w:ascii="Times New Roman" w:hAnsi="Times New Roman" w:cs="Times New Roman"/>
          <w:b/>
          <w:bCs/>
          <w:color w:val="000000"/>
          <w:sz w:val="24"/>
        </w:rPr>
      </w:pPr>
    </w:p>
    <w:p w14:paraId="0B6E3363" w14:textId="77777777" w:rsidR="005537D8" w:rsidRDefault="005537D8">
      <w:pPr>
        <w:spacing w:after="200" w:line="276" w:lineRule="auto"/>
        <w:ind w:left="120" w:right="114"/>
        <w:rPr>
          <w:rFonts w:ascii="Times New Roman" w:hAnsi="Times New Roman" w:cs="Times New Roman"/>
          <w:b/>
          <w:bCs/>
          <w:color w:val="000000"/>
          <w:sz w:val="24"/>
        </w:rPr>
      </w:pPr>
    </w:p>
    <w:p w14:paraId="6FD1EBFE" w14:textId="77777777" w:rsidR="005537D8" w:rsidRDefault="005537D8">
      <w:pPr>
        <w:spacing w:after="200" w:line="276" w:lineRule="auto"/>
        <w:ind w:left="120" w:right="114"/>
        <w:rPr>
          <w:rFonts w:ascii="Times New Roman" w:hAnsi="Times New Roman" w:cs="Times New Roman"/>
          <w:b/>
          <w:bCs/>
          <w:color w:val="000000"/>
          <w:sz w:val="24"/>
        </w:rPr>
      </w:pPr>
    </w:p>
    <w:p w14:paraId="1C7FDF48" w14:textId="77777777" w:rsidR="00A6425D" w:rsidRDefault="00A6425D">
      <w:pPr>
        <w:spacing w:after="200" w:line="276" w:lineRule="auto"/>
        <w:ind w:left="120" w:right="114"/>
        <w:rPr>
          <w:rFonts w:ascii="Times New Roman" w:hAnsi="Times New Roman" w:cs="Times New Roman"/>
          <w:b/>
          <w:bCs/>
          <w:color w:val="000000"/>
          <w:sz w:val="24"/>
        </w:rPr>
      </w:pPr>
    </w:p>
    <w:p w14:paraId="1B697451" w14:textId="77777777" w:rsidR="00A6425D" w:rsidRDefault="00A6425D">
      <w:pPr>
        <w:spacing w:after="200" w:line="276" w:lineRule="auto"/>
        <w:ind w:left="120" w:right="114"/>
        <w:rPr>
          <w:rFonts w:ascii="Times New Roman" w:hAnsi="Times New Roman" w:cs="Times New Roman"/>
          <w:b/>
          <w:bCs/>
          <w:color w:val="000000"/>
          <w:sz w:val="24"/>
        </w:rPr>
      </w:pPr>
    </w:p>
    <w:p w14:paraId="0EEAC749" w14:textId="77777777" w:rsidR="00A6425D" w:rsidRDefault="00A6425D">
      <w:pPr>
        <w:spacing w:after="200" w:line="276" w:lineRule="auto"/>
        <w:ind w:left="120" w:right="114"/>
        <w:rPr>
          <w:rFonts w:ascii="Times New Roman" w:hAnsi="Times New Roman" w:cs="Times New Roman"/>
          <w:b/>
          <w:bCs/>
          <w:color w:val="000000"/>
          <w:sz w:val="24"/>
        </w:rPr>
      </w:pPr>
    </w:p>
    <w:p w14:paraId="7798D130" w14:textId="77777777" w:rsidR="00A6425D" w:rsidRDefault="00A6425D">
      <w:pPr>
        <w:spacing w:after="200" w:line="276" w:lineRule="auto"/>
        <w:ind w:left="120" w:right="114"/>
        <w:rPr>
          <w:rFonts w:ascii="Times New Roman" w:hAnsi="Times New Roman" w:cs="Times New Roman"/>
          <w:b/>
          <w:bCs/>
          <w:color w:val="000000"/>
          <w:sz w:val="24"/>
        </w:rPr>
      </w:pPr>
    </w:p>
    <w:p w14:paraId="1727610E" w14:textId="77777777" w:rsidR="00A6425D" w:rsidRDefault="00A6425D">
      <w:pPr>
        <w:spacing w:after="200" w:line="276" w:lineRule="auto"/>
        <w:ind w:left="120" w:right="114"/>
        <w:rPr>
          <w:rFonts w:ascii="Times New Roman" w:hAnsi="Times New Roman" w:cs="Times New Roman"/>
          <w:b/>
          <w:bCs/>
          <w:color w:val="000000"/>
          <w:sz w:val="24"/>
        </w:rPr>
      </w:pPr>
    </w:p>
    <w:p w14:paraId="4291BCA1" w14:textId="77777777" w:rsidR="00A6425D" w:rsidRDefault="00A6425D">
      <w:pPr>
        <w:spacing w:after="200" w:line="276" w:lineRule="auto"/>
        <w:ind w:left="120" w:right="114"/>
        <w:rPr>
          <w:rFonts w:ascii="Times New Roman" w:hAnsi="Times New Roman" w:cs="Times New Roman"/>
          <w:b/>
          <w:bCs/>
          <w:color w:val="000000"/>
          <w:sz w:val="24"/>
        </w:rPr>
      </w:pPr>
    </w:p>
    <w:p w14:paraId="153BB1EC" w14:textId="77777777" w:rsidR="00A6425D" w:rsidRDefault="00A6425D">
      <w:pPr>
        <w:spacing w:after="200" w:line="276" w:lineRule="auto"/>
        <w:ind w:left="120" w:right="114"/>
        <w:rPr>
          <w:rFonts w:ascii="Times New Roman" w:hAnsi="Times New Roman" w:cs="Times New Roman"/>
          <w:b/>
          <w:bCs/>
          <w:color w:val="000000"/>
          <w:sz w:val="24"/>
        </w:rPr>
      </w:pPr>
    </w:p>
    <w:p w14:paraId="6D2B71CD" w14:textId="77777777" w:rsidR="00A6425D" w:rsidRDefault="00A6425D">
      <w:pPr>
        <w:spacing w:after="200" w:line="276" w:lineRule="auto"/>
        <w:ind w:left="120" w:right="114"/>
        <w:rPr>
          <w:rFonts w:ascii="Times New Roman" w:hAnsi="Times New Roman" w:cs="Times New Roman"/>
          <w:b/>
          <w:bCs/>
          <w:color w:val="000000"/>
          <w:sz w:val="24"/>
        </w:rPr>
      </w:pPr>
    </w:p>
    <w:p w14:paraId="0CFBB0F7" w14:textId="77777777" w:rsidR="00A6425D" w:rsidRDefault="00A6425D">
      <w:pPr>
        <w:spacing w:after="200" w:line="276" w:lineRule="auto"/>
        <w:ind w:left="120" w:right="114"/>
        <w:rPr>
          <w:rFonts w:ascii="Times New Roman" w:hAnsi="Times New Roman" w:cs="Times New Roman"/>
          <w:b/>
          <w:bCs/>
          <w:color w:val="000000"/>
          <w:sz w:val="24"/>
        </w:rPr>
      </w:pPr>
    </w:p>
    <w:p w14:paraId="2F31D58F" w14:textId="77777777" w:rsidR="00A6425D" w:rsidRDefault="00A6425D">
      <w:pPr>
        <w:spacing w:after="200" w:line="276" w:lineRule="auto"/>
        <w:ind w:left="120" w:right="114"/>
        <w:rPr>
          <w:rFonts w:ascii="Times New Roman" w:hAnsi="Times New Roman" w:cs="Times New Roman"/>
          <w:b/>
          <w:bCs/>
          <w:color w:val="000000"/>
          <w:sz w:val="24"/>
        </w:rPr>
      </w:pPr>
    </w:p>
    <w:p w14:paraId="4CAA6BAC" w14:textId="77777777" w:rsidR="00A6425D" w:rsidRDefault="00A6425D">
      <w:pPr>
        <w:spacing w:after="200" w:line="276" w:lineRule="auto"/>
        <w:ind w:left="120" w:right="114"/>
        <w:rPr>
          <w:rFonts w:ascii="Times New Roman" w:hAnsi="Times New Roman" w:cs="Times New Roman"/>
          <w:b/>
          <w:bCs/>
          <w:color w:val="000000"/>
          <w:sz w:val="24"/>
        </w:rPr>
      </w:pPr>
    </w:p>
    <w:p w14:paraId="0BF64198" w14:textId="77777777" w:rsidR="00A6425D" w:rsidRDefault="00A6425D">
      <w:pPr>
        <w:spacing w:after="200" w:line="276" w:lineRule="auto"/>
        <w:ind w:left="120" w:right="114"/>
        <w:rPr>
          <w:rFonts w:ascii="Times New Roman" w:hAnsi="Times New Roman" w:cs="Times New Roman"/>
          <w:b/>
          <w:bCs/>
          <w:color w:val="000000"/>
          <w:sz w:val="24"/>
        </w:rPr>
      </w:pPr>
    </w:p>
    <w:p w14:paraId="6E3A654A" w14:textId="77777777" w:rsidR="00A6425D" w:rsidRDefault="00A6425D">
      <w:pPr>
        <w:spacing w:after="200" w:line="276" w:lineRule="auto"/>
        <w:ind w:left="120" w:right="114"/>
        <w:rPr>
          <w:rFonts w:ascii="Times New Roman" w:hAnsi="Times New Roman" w:cs="Times New Roman"/>
          <w:b/>
          <w:bCs/>
          <w:color w:val="000000"/>
          <w:sz w:val="24"/>
        </w:rPr>
      </w:pPr>
    </w:p>
    <w:p w14:paraId="05D65D0C" w14:textId="77777777" w:rsidR="00A6425D" w:rsidRDefault="00A6425D">
      <w:pPr>
        <w:spacing w:after="200" w:line="276" w:lineRule="auto"/>
        <w:ind w:left="120" w:right="114"/>
        <w:rPr>
          <w:rFonts w:ascii="Times New Roman" w:hAnsi="Times New Roman" w:cs="Times New Roman"/>
          <w:b/>
          <w:bCs/>
          <w:color w:val="000000"/>
          <w:sz w:val="24"/>
        </w:rPr>
      </w:pPr>
    </w:p>
    <w:p w14:paraId="536DD274" w14:textId="77777777" w:rsidR="00A6425D" w:rsidRDefault="00A6425D">
      <w:pPr>
        <w:spacing w:after="200" w:line="276" w:lineRule="auto"/>
        <w:ind w:left="120" w:right="114"/>
        <w:rPr>
          <w:rFonts w:ascii="Times New Roman" w:hAnsi="Times New Roman" w:cs="Times New Roman"/>
          <w:b/>
          <w:bCs/>
          <w:color w:val="000000"/>
          <w:sz w:val="24"/>
        </w:rPr>
      </w:pPr>
    </w:p>
    <w:p w14:paraId="36AC4EEA" w14:textId="77777777" w:rsidR="00A6425D" w:rsidRDefault="00A6425D">
      <w:pPr>
        <w:spacing w:after="200" w:line="276" w:lineRule="auto"/>
        <w:ind w:left="120" w:right="114"/>
        <w:rPr>
          <w:rFonts w:ascii="Times New Roman" w:hAnsi="Times New Roman" w:cs="Times New Roman"/>
          <w:b/>
          <w:bCs/>
          <w:color w:val="000000"/>
          <w:sz w:val="24"/>
        </w:rPr>
      </w:pPr>
    </w:p>
    <w:p w14:paraId="6CA099D9" w14:textId="7636E2F4"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Reference Number: OBS-443975</w:t>
      </w:r>
    </w:p>
    <w:p w14:paraId="683AFADD" w14:textId="51ADF3BA" w:rsidR="00DD0CB6" w:rsidRDefault="00A6425D">
      <w:pPr>
        <w:spacing w:after="200" w:line="276" w:lineRule="auto"/>
        <w:ind w:left="120" w:right="114"/>
        <w:rPr>
          <w:rFonts w:ascii="Times New Roman" w:hAnsi="Times New Roman" w:cs="Times New Roman"/>
          <w:b/>
          <w:bCs/>
          <w:color w:val="000000"/>
          <w:sz w:val="24"/>
        </w:rPr>
      </w:pPr>
      <w:r>
        <w:rPr>
          <w:rFonts w:ascii="Times New Roman" w:hAnsi="Times New Roman" w:cs="Times New Roman"/>
          <w:b/>
          <w:bCs/>
          <w:color w:val="000000"/>
          <w:sz w:val="24"/>
        </w:rPr>
        <w:t>Para05: Cash transactions above prescribed ceiling in Sale Deeds</w:t>
      </w:r>
    </w:p>
    <w:p w14:paraId="39B6D2D1"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As per </w:t>
      </w:r>
      <w:r>
        <w:rPr>
          <w:rFonts w:ascii="'Times New Roman','serif'" w:eastAsia="'Times New Roman','serif'" w:hAnsi="'Times New Roman','serif'" w:cs="'Times New Roman','serif'"/>
          <w:color w:val="0000FF"/>
          <w:u w:val="single"/>
        </w:rPr>
        <w:t>section 269 SS of Income Tax act 1961</w:t>
      </w:r>
      <w:r>
        <w:rPr>
          <w:rFonts w:ascii="'Times New Roman','serif'" w:eastAsia="'Times New Roman','serif'" w:hAnsi="'Times New Roman','serif'" w:cs="'Times New Roman','serif'"/>
          <w:color w:val="000000"/>
          <w:sz w:val="24"/>
        </w:rPr>
        <w:t>, no person shall take or accept from any other person (herein after referred as the depositor), any loan or deposit or any specified sum, otherwise than by an account payee cheque or account payee bank draft or use of electronic clearing system through a bank account [or through such other electronic mode as may be prescribed], if, —</w:t>
      </w:r>
    </w:p>
    <w:p w14:paraId="35C2704C"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(a) the amount of such loan or deposit or specified sum or the aggregate amount of such loan, </w:t>
      </w:r>
      <w:proofErr w:type="gramStart"/>
      <w:r>
        <w:rPr>
          <w:rFonts w:ascii="'Times New Roman','serif'" w:eastAsia="'Times New Roman','serif'" w:hAnsi="'Times New Roman','serif'" w:cs="'Times New Roman','serif'"/>
          <w:color w:val="000000"/>
          <w:sz w:val="24"/>
        </w:rPr>
        <w:t>deposit</w:t>
      </w:r>
      <w:proofErr w:type="gramEnd"/>
      <w:r>
        <w:rPr>
          <w:rFonts w:ascii="'Times New Roman','serif'" w:eastAsia="'Times New Roman','serif'" w:hAnsi="'Times New Roman','serif'" w:cs="'Times New Roman','serif'"/>
          <w:color w:val="000000"/>
          <w:sz w:val="24"/>
        </w:rPr>
        <w:t xml:space="preserve"> and specified sum; or</w:t>
      </w:r>
    </w:p>
    <w:p w14:paraId="7F5ADB50"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(b) on the date of taking or accepting such loan or deposit or specified sum, any loan or deposit or specified sum taken or accepted earlier by such person from the depositor is remaining unpaid (whether repayment has fallen due or not), the amount or the aggregate amount remaini1ng unpaid; or</w:t>
      </w:r>
    </w:p>
    <w:p w14:paraId="5B9C85BF"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(c) the amount or the aggregate amount referred to in clause (a) together with the amount or the aggregate amount referred to in clause (b), is twenty thousand rupees or more:</w:t>
      </w:r>
    </w:p>
    <w:p w14:paraId="1EC3C9A1" w14:textId="77777777" w:rsidR="00DD0CB6" w:rsidRDefault="00A6425D">
      <w:pPr>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 </w:t>
      </w:r>
    </w:p>
    <w:p w14:paraId="581AE5C7"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Provided</w:t>
      </w:r>
      <w:r>
        <w:rPr>
          <w:rFonts w:ascii="'Times New Roman','serif'" w:eastAsia="'Times New Roman','serif'" w:hAnsi="'Times New Roman','serif'" w:cs="'Times New Roman','serif'"/>
          <w:b/>
          <w:bCs/>
          <w:color w:val="000000"/>
          <w:sz w:val="24"/>
        </w:rPr>
        <w:t> </w:t>
      </w:r>
      <w:r>
        <w:rPr>
          <w:rFonts w:ascii="'Times New Roman','serif'" w:eastAsia="'Times New Roman','serif'" w:hAnsi="'Times New Roman','serif'" w:cs="'Times New Roman','serif'"/>
          <w:color w:val="000000"/>
          <w:sz w:val="24"/>
        </w:rPr>
        <w:t xml:space="preserve">that the provisions of this section shall not apply to any loan or </w:t>
      </w:r>
      <w:proofErr w:type="gramStart"/>
      <w:r>
        <w:rPr>
          <w:rFonts w:ascii="'Times New Roman','serif'" w:eastAsia="'Times New Roman','serif'" w:hAnsi="'Times New Roman','serif'" w:cs="'Times New Roman','serif'"/>
          <w:color w:val="000000"/>
          <w:sz w:val="24"/>
        </w:rPr>
        <w:t>deposit</w:t>
      </w:r>
      <w:proofErr w:type="gramEnd"/>
      <w:r>
        <w:rPr>
          <w:rFonts w:ascii="'Times New Roman','serif'" w:eastAsia="'Times New Roman','serif'" w:hAnsi="'Times New Roman','serif'" w:cs="'Times New Roman','serif'"/>
          <w:color w:val="000000"/>
          <w:sz w:val="24"/>
        </w:rPr>
        <w:t xml:space="preserve"> or specified sum taken or accepted from, or any loan or deposit or specified sum taken or accepted by, —</w:t>
      </w:r>
    </w:p>
    <w:p w14:paraId="1AEDD74A"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(a) the </w:t>
      </w:r>
      <w:proofErr w:type="gramStart"/>
      <w:r>
        <w:rPr>
          <w:rFonts w:ascii="'Times New Roman','serif'" w:eastAsia="'Times New Roman','serif'" w:hAnsi="'Times New Roman','serif'" w:cs="'Times New Roman','serif'"/>
          <w:color w:val="000000"/>
          <w:sz w:val="24"/>
        </w:rPr>
        <w:t>Government;</w:t>
      </w:r>
      <w:proofErr w:type="gramEnd"/>
    </w:p>
    <w:p w14:paraId="3168FD1D"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(b) any banking company, post office savings bank or co-operative </w:t>
      </w:r>
      <w:proofErr w:type="gramStart"/>
      <w:r>
        <w:rPr>
          <w:rFonts w:ascii="'Times New Roman','serif'" w:eastAsia="'Times New Roman','serif'" w:hAnsi="'Times New Roman','serif'" w:cs="'Times New Roman','serif'"/>
          <w:color w:val="000000"/>
          <w:sz w:val="24"/>
        </w:rPr>
        <w:t>bank;</w:t>
      </w:r>
      <w:proofErr w:type="gramEnd"/>
    </w:p>
    <w:p w14:paraId="23C30319"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(c) any corporation established by a Central, State or Provincial </w:t>
      </w:r>
      <w:proofErr w:type="gramStart"/>
      <w:r>
        <w:rPr>
          <w:rFonts w:ascii="'Times New Roman','serif'" w:eastAsia="'Times New Roman','serif'" w:hAnsi="'Times New Roman','serif'" w:cs="'Times New Roman','serif'"/>
          <w:color w:val="000000"/>
          <w:sz w:val="24"/>
        </w:rPr>
        <w:t>Act;</w:t>
      </w:r>
      <w:proofErr w:type="gramEnd"/>
    </w:p>
    <w:p w14:paraId="0B5AAD74"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(d) any Government company as defined in clause (45) of section 2 of the Companies Act, 2013 (18 of 2013</w:t>
      </w:r>
      <w:proofErr w:type="gramStart"/>
      <w:r>
        <w:rPr>
          <w:rFonts w:ascii="'Times New Roman','serif'" w:eastAsia="'Times New Roman','serif'" w:hAnsi="'Times New Roman','serif'" w:cs="'Times New Roman','serif'"/>
          <w:color w:val="000000"/>
          <w:sz w:val="24"/>
        </w:rPr>
        <w:t>);</w:t>
      </w:r>
      <w:proofErr w:type="gramEnd"/>
    </w:p>
    <w:p w14:paraId="30BCE6AD"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 (e) such other institution, association or body or class of institutions, </w:t>
      </w:r>
      <w:proofErr w:type="gramStart"/>
      <w:r>
        <w:rPr>
          <w:rFonts w:ascii="'Times New Roman','serif'" w:eastAsia="'Times New Roman','serif'" w:hAnsi="'Times New Roman','serif'" w:cs="'Times New Roman','serif'"/>
          <w:color w:val="000000"/>
          <w:sz w:val="24"/>
        </w:rPr>
        <w:t>associations</w:t>
      </w:r>
      <w:proofErr w:type="gramEnd"/>
      <w:r>
        <w:rPr>
          <w:rFonts w:ascii="'Times New Roman','serif'" w:eastAsia="'Times New Roman','serif'" w:hAnsi="'Times New Roman','serif'" w:cs="'Times New Roman','serif'"/>
          <w:color w:val="000000"/>
          <w:sz w:val="24"/>
        </w:rPr>
        <w:t xml:space="preserve"> or bodies which the Central Government may, for reasons to be recorded in writing, notify in this behalf in the Official Gazette</w:t>
      </w:r>
    </w:p>
    <w:p w14:paraId="59EA42C7" w14:textId="77777777" w:rsidR="00DD0CB6" w:rsidRDefault="00A6425D">
      <w:pPr>
        <w:ind w:left="120" w:right="114"/>
        <w:jc w:val="both"/>
        <w:rPr>
          <w:rFonts w:ascii="Calibri,'sans-serif'" w:eastAsia="Calibri,'sans-serif'" w:hAnsi="Calibri,'sans-serif'" w:cs="Calibri,'sans-serif'"/>
          <w:color w:val="000000"/>
        </w:rPr>
      </w:pPr>
      <w:r>
        <w:rPr>
          <w:rFonts w:ascii="Calibri,'sans-serif'" w:eastAsia="Calibri,'sans-serif'" w:hAnsi="Calibri,'sans-serif'" w:cs="Calibri,'sans-serif'"/>
          <w:color w:val="000000"/>
        </w:rPr>
        <w:t> </w:t>
      </w:r>
    </w:p>
    <w:p w14:paraId="0B10B486" w14:textId="09264753"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Further, Section 271 D provides </w:t>
      </w:r>
      <w:r w:rsidR="00DC46E8">
        <w:rPr>
          <w:rFonts w:ascii="'Times New Roman','serif'" w:eastAsia="'Times New Roman','serif'" w:hAnsi="'Times New Roman','serif'" w:cs="'Times New Roman','serif'"/>
          <w:color w:val="000000"/>
          <w:sz w:val="24"/>
        </w:rPr>
        <w:t xml:space="preserve">that </w:t>
      </w:r>
      <w:r>
        <w:rPr>
          <w:rFonts w:ascii="'Times New Roman','serif'" w:eastAsia="'Times New Roman','serif'" w:hAnsi="'Times New Roman','serif'" w:cs="'Times New Roman','serif'"/>
          <w:color w:val="000000"/>
          <w:sz w:val="24"/>
        </w:rPr>
        <w:t>if a person takes or accepts any loan or deposit or specified sum] in contravention of the provisions of section 269 SS he shall be liable to pay, by way of penalty, a sum equal to the amount of the loan or deposit or specified sum so taken or accepted.</w:t>
      </w:r>
      <w:r w:rsidR="00DC46E8">
        <w:rPr>
          <w:rFonts w:ascii="'Times New Roman','serif'" w:eastAsia="'Times New Roman','serif'" w:hAnsi="'Times New Roman','serif'" w:cs="'Times New Roman','serif'"/>
          <w:color w:val="000000"/>
          <w:sz w:val="24"/>
        </w:rPr>
        <w:t xml:space="preserve"> </w:t>
      </w:r>
      <w:proofErr w:type="gramStart"/>
      <w:r>
        <w:rPr>
          <w:rFonts w:ascii="'Times New Roman','serif'" w:eastAsia="'Times New Roman','serif'" w:hAnsi="'Times New Roman','serif'" w:cs="'Times New Roman','serif'"/>
          <w:color w:val="000000"/>
          <w:sz w:val="24"/>
        </w:rPr>
        <w:t>Any</w:t>
      </w:r>
      <w:proofErr w:type="gramEnd"/>
      <w:r>
        <w:rPr>
          <w:rFonts w:ascii="'Times New Roman','serif'" w:eastAsia="'Times New Roman','serif'" w:hAnsi="'Times New Roman','serif'" w:cs="'Times New Roman','serif'"/>
          <w:color w:val="000000"/>
          <w:sz w:val="24"/>
        </w:rPr>
        <w:t xml:space="preserve"> penalty imposable  shall be imposed by the Joint Commissioner.</w:t>
      </w:r>
    </w:p>
    <w:p w14:paraId="1AEA1F32" w14:textId="77777777" w:rsidR="00DD0CB6" w:rsidRDefault="00A6425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22BB8294"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Test check of registered documents of the Sub-Registrar,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revealed that 387 documents were registered under Book-1 during the years from 2019 to 2021. Out of 387 documents, 330 were test-checked. In </w:t>
      </w:r>
      <w:r>
        <w:rPr>
          <w:rFonts w:ascii="'Times New Roman','serif'" w:eastAsia="'Times New Roman','serif'" w:hAnsi="'Times New Roman','serif'" w:cs="'Times New Roman','serif'"/>
          <w:color w:val="0000FF"/>
          <w:sz w:val="24"/>
          <w:u w:val="single"/>
        </w:rPr>
        <w:t>three case</w:t>
      </w:r>
      <w:r>
        <w:rPr>
          <w:rFonts w:ascii="'Times New Roman','serif'" w:eastAsia="'Times New Roman','serif'" w:hAnsi="'Times New Roman','serif'" w:cs="'Times New Roman','serif'"/>
          <w:color w:val="000000"/>
          <w:sz w:val="24"/>
        </w:rPr>
        <w:t xml:space="preserve">s, it was noticed that cash transactions above Rs.20,000 were carried out in contravention of the above section of the Income Tax. The Sub registrar did not raise any objection to the cash transactions of such a high amount </w:t>
      </w:r>
      <w:proofErr w:type="gramStart"/>
      <w:r>
        <w:rPr>
          <w:rFonts w:ascii="'Times New Roman','serif'" w:eastAsia="'Times New Roman','serif'" w:hAnsi="'Times New Roman','serif'" w:cs="'Times New Roman','serif'"/>
          <w:color w:val="000000"/>
          <w:sz w:val="24"/>
        </w:rPr>
        <w:t>i.e.</w:t>
      </w:r>
      <w:proofErr w:type="gramEnd"/>
      <w:r>
        <w:rPr>
          <w:rFonts w:ascii="'Times New Roman','serif'" w:eastAsia="'Times New Roman','serif'" w:hAnsi="'Times New Roman','serif'" w:cs="'Times New Roman','serif'"/>
          <w:color w:val="000000"/>
          <w:sz w:val="24"/>
        </w:rPr>
        <w:t xml:space="preserve"> Rs.15,00,000/- (as mentioned below). Money laundering and other repercussions of cash transactions could not be ruled out.                                                                </w:t>
      </w:r>
    </w:p>
    <w:p w14:paraId="295FCF78" w14:textId="77777777" w:rsidR="005537D8"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w:t>
      </w:r>
    </w:p>
    <w:p w14:paraId="3082CCF0" w14:textId="77777777" w:rsidR="005537D8" w:rsidRDefault="005537D8">
      <w:pPr>
        <w:ind w:left="120" w:right="114"/>
        <w:jc w:val="both"/>
        <w:rPr>
          <w:rFonts w:ascii="'Times New Roman','serif'" w:eastAsia="'Times New Roman','serif'" w:hAnsi="'Times New Roman','serif'" w:cs="'Times New Roman','serif'"/>
          <w:color w:val="000000"/>
          <w:sz w:val="24"/>
        </w:rPr>
      </w:pPr>
    </w:p>
    <w:p w14:paraId="16771335" w14:textId="77777777" w:rsidR="005537D8" w:rsidRDefault="005537D8">
      <w:pPr>
        <w:ind w:left="120" w:right="114"/>
        <w:jc w:val="both"/>
        <w:rPr>
          <w:rFonts w:ascii="'Times New Roman','serif'" w:eastAsia="'Times New Roman','serif'" w:hAnsi="'Times New Roman','serif'" w:cs="'Times New Roman','serif'"/>
          <w:color w:val="000000"/>
          <w:sz w:val="24"/>
        </w:rPr>
      </w:pPr>
    </w:p>
    <w:p w14:paraId="3F4E0B06" w14:textId="77777777" w:rsidR="005537D8" w:rsidRDefault="005537D8">
      <w:pPr>
        <w:ind w:left="120" w:right="114"/>
        <w:jc w:val="both"/>
        <w:rPr>
          <w:rFonts w:ascii="'Times New Roman','serif'" w:eastAsia="'Times New Roman','serif'" w:hAnsi="'Times New Roman','serif'" w:cs="'Times New Roman','serif'"/>
          <w:color w:val="000000"/>
          <w:sz w:val="24"/>
        </w:rPr>
      </w:pPr>
    </w:p>
    <w:p w14:paraId="0E8D3133" w14:textId="6F7615AB" w:rsidR="00DD0CB6" w:rsidRDefault="00A6425D">
      <w:pPr>
        <w:ind w:left="120" w:right="114"/>
        <w:jc w:val="both"/>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color w:val="000000"/>
          <w:sz w:val="24"/>
        </w:rPr>
        <w:t xml:space="preserve">    </w:t>
      </w:r>
      <w:r w:rsidR="005537D8">
        <w:rPr>
          <w:rFonts w:ascii="'Times New Roman','serif'" w:eastAsia="'Times New Roman','serif'" w:hAnsi="'Times New Roman','serif'" w:cs="'Times New Roman','serif'"/>
          <w:color w:val="000000"/>
          <w:sz w:val="24"/>
        </w:rPr>
        <w:t xml:space="preserve">                                                                                                                </w:t>
      </w:r>
      <w:r>
        <w:rPr>
          <w:rFonts w:ascii="'Times New Roman','serif'" w:eastAsia="'Times New Roman','serif'" w:hAnsi="'Times New Roman','serif'" w:cs="'Times New Roman','serif'"/>
          <w:color w:val="000000"/>
          <w:sz w:val="24"/>
        </w:rPr>
        <w:t xml:space="preserve">    (</w:t>
      </w:r>
      <w:r>
        <w:rPr>
          <w:rFonts w:ascii="'Times New Roman','serif'" w:eastAsia="'Times New Roman','serif'" w:hAnsi="'Times New Roman','serif'" w:cs="'Times New Roman','serif'"/>
          <w:b/>
          <w:bCs/>
          <w:color w:val="000000"/>
          <w:sz w:val="24"/>
        </w:rPr>
        <w:t>Amount in Rs)</w:t>
      </w:r>
    </w:p>
    <w:tbl>
      <w:tblPr>
        <w:tblW w:w="0" w:type="auto"/>
        <w:tblInd w:w="120" w:type="dxa"/>
        <w:tblLayout w:type="fixed"/>
        <w:tblCellMar>
          <w:left w:w="0" w:type="dxa"/>
          <w:right w:w="0" w:type="dxa"/>
        </w:tblCellMar>
        <w:tblLook w:val="04A0" w:firstRow="1" w:lastRow="0" w:firstColumn="1" w:lastColumn="0" w:noHBand="0" w:noVBand="1"/>
      </w:tblPr>
      <w:tblGrid>
        <w:gridCol w:w="1895"/>
        <w:gridCol w:w="1444"/>
        <w:gridCol w:w="1264"/>
        <w:gridCol w:w="1444"/>
        <w:gridCol w:w="1264"/>
        <w:gridCol w:w="1354"/>
      </w:tblGrid>
      <w:tr w:rsidR="00DD0CB6" w14:paraId="0CDC75F7" w14:textId="77777777">
        <w:tc>
          <w:tcPr>
            <w:tcW w:w="1890" w:type="dxa"/>
            <w:tcBorders>
              <w:top w:val="single" w:sz="8" w:space="0" w:color="000000"/>
              <w:left w:val="single" w:sz="8" w:space="0" w:color="000000"/>
              <w:bottom w:val="single" w:sz="8" w:space="0" w:color="000000"/>
              <w:right w:val="single" w:sz="8" w:space="0" w:color="000000"/>
            </w:tcBorders>
            <w:shd w:val="clear" w:color="auto" w:fill="FFFFFF"/>
          </w:tcPr>
          <w:p w14:paraId="59A5254D" w14:textId="77777777" w:rsidR="00DD0CB6" w:rsidRDefault="00A6425D">
            <w:pPr>
              <w:spacing w:after="200"/>
              <w:ind w:left="10"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Deed No.</w:t>
            </w:r>
          </w:p>
        </w:tc>
        <w:tc>
          <w:tcPr>
            <w:tcW w:w="1440" w:type="dxa"/>
            <w:tcBorders>
              <w:top w:val="single" w:sz="8" w:space="0" w:color="000000"/>
              <w:bottom w:val="single" w:sz="8" w:space="0" w:color="000000"/>
              <w:right w:val="single" w:sz="8" w:space="0" w:color="000000"/>
            </w:tcBorders>
            <w:shd w:val="clear" w:color="auto" w:fill="FFFFFF"/>
          </w:tcPr>
          <w:p w14:paraId="2F94E885" w14:textId="77777777" w:rsidR="00DD0CB6" w:rsidRDefault="00A6425D">
            <w:pPr>
              <w:spacing w:after="200"/>
              <w:ind w:right="10"/>
              <w:jc w:val="left"/>
              <w:rPr>
                <w:rFonts w:ascii="Calibri,'sans-serif'" w:eastAsia="Calibri,'sans-serif'" w:hAnsi="Calibri,'sans-serif'" w:cs="Calibri,'sans-serif'"/>
                <w:color w:val="000000"/>
              </w:rPr>
            </w:pPr>
            <w:proofErr w:type="spellStart"/>
            <w:r>
              <w:rPr>
                <w:rFonts w:ascii="Calibri,'sans-serif'" w:eastAsia="Calibri,'sans-serif'" w:hAnsi="Calibri,'sans-serif'" w:cs="Calibri,'sans-serif'"/>
                <w:color w:val="000000"/>
              </w:rPr>
              <w:t>Mohal</w:t>
            </w:r>
            <w:proofErr w:type="spellEnd"/>
          </w:p>
        </w:tc>
        <w:tc>
          <w:tcPr>
            <w:tcW w:w="1260" w:type="dxa"/>
            <w:tcBorders>
              <w:top w:val="single" w:sz="8" w:space="0" w:color="000000"/>
              <w:bottom w:val="single" w:sz="8" w:space="0" w:color="000000"/>
              <w:right w:val="single" w:sz="8" w:space="0" w:color="000000"/>
            </w:tcBorders>
            <w:shd w:val="clear" w:color="auto" w:fill="FFFFFF"/>
          </w:tcPr>
          <w:p w14:paraId="7EA8FF38"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Market Value as per Collector Circle rates</w:t>
            </w:r>
          </w:p>
        </w:tc>
        <w:tc>
          <w:tcPr>
            <w:tcW w:w="1440" w:type="dxa"/>
            <w:tcBorders>
              <w:top w:val="single" w:sz="8" w:space="0" w:color="000000"/>
              <w:bottom w:val="single" w:sz="8" w:space="0" w:color="000000"/>
              <w:right w:val="single" w:sz="8" w:space="0" w:color="000000"/>
            </w:tcBorders>
            <w:shd w:val="clear" w:color="auto" w:fill="FFFFFF"/>
          </w:tcPr>
          <w:p w14:paraId="3453FD6F"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Consideration amount in Sale deed (Rs.)</w:t>
            </w:r>
          </w:p>
        </w:tc>
        <w:tc>
          <w:tcPr>
            <w:tcW w:w="1260" w:type="dxa"/>
            <w:tcBorders>
              <w:top w:val="single" w:sz="8" w:space="0" w:color="000000"/>
              <w:bottom w:val="single" w:sz="8" w:space="0" w:color="000000"/>
              <w:right w:val="single" w:sz="8" w:space="0" w:color="000000"/>
            </w:tcBorders>
            <w:shd w:val="clear" w:color="auto" w:fill="FFFFFF"/>
          </w:tcPr>
          <w:p w14:paraId="152E48FE"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Amount Transferred in cash</w:t>
            </w:r>
          </w:p>
        </w:tc>
        <w:tc>
          <w:tcPr>
            <w:tcW w:w="1350" w:type="dxa"/>
            <w:tcBorders>
              <w:top w:val="single" w:sz="8" w:space="0" w:color="000000"/>
              <w:bottom w:val="single" w:sz="8" w:space="0" w:color="000000"/>
              <w:right w:val="single" w:sz="8" w:space="0" w:color="000000"/>
            </w:tcBorders>
            <w:shd w:val="clear" w:color="auto" w:fill="FFFFFF"/>
          </w:tcPr>
          <w:p w14:paraId="2BB2FE8F"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100% Penalty as per section 271 D</w:t>
            </w:r>
          </w:p>
        </w:tc>
      </w:tr>
      <w:tr w:rsidR="00DD0CB6" w14:paraId="36B075CD" w14:textId="77777777">
        <w:tc>
          <w:tcPr>
            <w:tcW w:w="1890" w:type="dxa"/>
            <w:tcBorders>
              <w:left w:val="single" w:sz="8" w:space="0" w:color="000000"/>
              <w:bottom w:val="single" w:sz="8" w:space="0" w:color="000000"/>
              <w:right w:val="single" w:sz="8" w:space="0" w:color="000000"/>
            </w:tcBorders>
            <w:shd w:val="clear" w:color="auto" w:fill="FFFFFF"/>
            <w:vAlign w:val="center"/>
          </w:tcPr>
          <w:p w14:paraId="00A6392F" w14:textId="77777777" w:rsidR="00DD0CB6" w:rsidRDefault="00A6425D">
            <w:pPr>
              <w:spacing w:after="200"/>
              <w:ind w:left="10"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02, dt. 01/01/2019</w:t>
            </w:r>
          </w:p>
        </w:tc>
        <w:tc>
          <w:tcPr>
            <w:tcW w:w="1440" w:type="dxa"/>
            <w:tcBorders>
              <w:bottom w:val="single" w:sz="8" w:space="0" w:color="000000"/>
              <w:right w:val="single" w:sz="8" w:space="0" w:color="000000"/>
            </w:tcBorders>
            <w:shd w:val="clear" w:color="auto" w:fill="FFFFFF"/>
            <w:vAlign w:val="bottom"/>
          </w:tcPr>
          <w:p w14:paraId="03EC7940" w14:textId="77777777" w:rsidR="00DD0CB6" w:rsidRDefault="00A6425D">
            <w:pPr>
              <w:spacing w:after="200"/>
              <w:ind w:right="10"/>
              <w:jc w:val="left"/>
              <w:rPr>
                <w:rFonts w:ascii="Calibri,'sans-serif'" w:eastAsia="Calibri,'sans-serif'" w:hAnsi="Calibri,'sans-serif'" w:cs="Calibri,'sans-serif'"/>
                <w:b/>
                <w:bCs/>
                <w:color w:val="000000"/>
              </w:rPr>
            </w:pPr>
            <w:proofErr w:type="spellStart"/>
            <w:r>
              <w:rPr>
                <w:rFonts w:ascii="Calibri,'sans-serif'" w:eastAsia="Calibri,'sans-serif'" w:hAnsi="Calibri,'sans-serif'" w:cs="Calibri,'sans-serif'"/>
                <w:b/>
                <w:bCs/>
                <w:color w:val="000000"/>
              </w:rPr>
              <w:t>Chandoli</w:t>
            </w:r>
            <w:proofErr w:type="spellEnd"/>
          </w:p>
        </w:tc>
        <w:tc>
          <w:tcPr>
            <w:tcW w:w="1260" w:type="dxa"/>
            <w:tcBorders>
              <w:bottom w:val="single" w:sz="8" w:space="0" w:color="000000"/>
              <w:right w:val="single" w:sz="8" w:space="0" w:color="000000"/>
            </w:tcBorders>
            <w:shd w:val="clear" w:color="auto" w:fill="FFFFFF"/>
            <w:vAlign w:val="bottom"/>
          </w:tcPr>
          <w:p w14:paraId="21F43012"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140880</w:t>
            </w:r>
          </w:p>
        </w:tc>
        <w:tc>
          <w:tcPr>
            <w:tcW w:w="1440" w:type="dxa"/>
            <w:tcBorders>
              <w:bottom w:val="single" w:sz="8" w:space="0" w:color="000000"/>
              <w:right w:val="single" w:sz="8" w:space="0" w:color="000000"/>
            </w:tcBorders>
            <w:shd w:val="clear" w:color="auto" w:fill="FFFFFF"/>
            <w:vAlign w:val="bottom"/>
          </w:tcPr>
          <w:p w14:paraId="2FE4DAC5"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400000</w:t>
            </w:r>
          </w:p>
        </w:tc>
        <w:tc>
          <w:tcPr>
            <w:tcW w:w="1260" w:type="dxa"/>
            <w:tcBorders>
              <w:bottom w:val="single" w:sz="8" w:space="0" w:color="000000"/>
              <w:right w:val="single" w:sz="8" w:space="0" w:color="000000"/>
            </w:tcBorders>
            <w:shd w:val="clear" w:color="auto" w:fill="FFFFFF"/>
            <w:vAlign w:val="bottom"/>
          </w:tcPr>
          <w:p w14:paraId="79A982E7" w14:textId="77777777" w:rsidR="00DD0CB6" w:rsidRDefault="00DC46E8">
            <w:pPr>
              <w:spacing w:after="200"/>
              <w:ind w:right="10"/>
              <w:jc w:val="left"/>
              <w:rPr>
                <w:rFonts w:ascii="Calibri,'sans-serif'" w:eastAsia="Calibri,'sans-serif'" w:hAnsi="Calibri,'sans-serif'" w:cs="Calibri,'sans-serif'"/>
                <w:color w:val="0000FF"/>
                <w:u w:val="single"/>
              </w:rPr>
            </w:pPr>
            <w:r w:rsidR="00A6425D">
              <w:rPr>
                <w:rFonts w:ascii="Calibri,'sans-serif'" w:eastAsia="Calibri,'sans-serif'" w:hAnsi="Calibri,'sans-serif'" w:cs="Calibri,'sans-serif'"/>
                <w:color w:val="0000FF"/>
                <w:u w:val="single"/>
              </w:rPr>
              <w:t>400000</w:t>
            </w:r>
          </w:p>
        </w:tc>
        <w:tc>
          <w:tcPr>
            <w:tcW w:w="1350" w:type="dxa"/>
            <w:tcBorders>
              <w:bottom w:val="single" w:sz="8" w:space="0" w:color="000000"/>
              <w:right w:val="single" w:sz="8" w:space="0" w:color="000000"/>
            </w:tcBorders>
            <w:shd w:val="clear" w:color="auto" w:fill="FFFFFF"/>
            <w:vAlign w:val="bottom"/>
          </w:tcPr>
          <w:p w14:paraId="770FDD7A"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400000</w:t>
            </w:r>
          </w:p>
        </w:tc>
      </w:tr>
      <w:tr w:rsidR="00DD0CB6" w14:paraId="0E0D9A49" w14:textId="77777777">
        <w:tc>
          <w:tcPr>
            <w:tcW w:w="1890" w:type="dxa"/>
            <w:tcBorders>
              <w:left w:val="single" w:sz="8" w:space="0" w:color="000000"/>
              <w:bottom w:val="single" w:sz="8" w:space="0" w:color="000000"/>
              <w:right w:val="single" w:sz="8" w:space="0" w:color="000000"/>
            </w:tcBorders>
            <w:shd w:val="clear" w:color="auto" w:fill="FFFFFF"/>
            <w:vAlign w:val="center"/>
          </w:tcPr>
          <w:p w14:paraId="2AA40347" w14:textId="77777777" w:rsidR="00DD0CB6" w:rsidRDefault="00A6425D">
            <w:pPr>
              <w:spacing w:after="200"/>
              <w:ind w:left="10"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18, dt. 05/02/2020</w:t>
            </w:r>
          </w:p>
        </w:tc>
        <w:tc>
          <w:tcPr>
            <w:tcW w:w="1440" w:type="dxa"/>
            <w:tcBorders>
              <w:bottom w:val="single" w:sz="8" w:space="0" w:color="000000"/>
              <w:right w:val="single" w:sz="8" w:space="0" w:color="000000"/>
            </w:tcBorders>
            <w:shd w:val="clear" w:color="auto" w:fill="FFFFFF"/>
            <w:vAlign w:val="bottom"/>
          </w:tcPr>
          <w:p w14:paraId="711E9168" w14:textId="77777777" w:rsidR="00DD0CB6" w:rsidRDefault="00A6425D">
            <w:pPr>
              <w:spacing w:after="200"/>
              <w:ind w:right="10"/>
              <w:jc w:val="left"/>
              <w:rPr>
                <w:rFonts w:ascii="Calibri,'sans-serif'" w:eastAsia="Calibri,'sans-serif'" w:hAnsi="Calibri,'sans-serif'" w:cs="Calibri,'sans-serif'"/>
                <w:b/>
                <w:bCs/>
                <w:color w:val="000000"/>
              </w:rPr>
            </w:pPr>
            <w:proofErr w:type="spellStart"/>
            <w:r>
              <w:rPr>
                <w:rFonts w:ascii="Calibri,'sans-serif'" w:eastAsia="Calibri,'sans-serif'" w:hAnsi="Calibri,'sans-serif'" w:cs="Calibri,'sans-serif'"/>
                <w:b/>
                <w:bCs/>
                <w:color w:val="000000"/>
              </w:rPr>
              <w:t>Pubabo</w:t>
            </w:r>
            <w:proofErr w:type="spellEnd"/>
          </w:p>
        </w:tc>
        <w:tc>
          <w:tcPr>
            <w:tcW w:w="1260" w:type="dxa"/>
            <w:tcBorders>
              <w:bottom w:val="single" w:sz="8" w:space="0" w:color="000000"/>
              <w:right w:val="single" w:sz="8" w:space="0" w:color="000000"/>
            </w:tcBorders>
            <w:shd w:val="clear" w:color="auto" w:fill="FFFFFF"/>
            <w:vAlign w:val="bottom"/>
          </w:tcPr>
          <w:p w14:paraId="3CBD4216"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580834</w:t>
            </w:r>
          </w:p>
        </w:tc>
        <w:tc>
          <w:tcPr>
            <w:tcW w:w="1440" w:type="dxa"/>
            <w:tcBorders>
              <w:bottom w:val="single" w:sz="8" w:space="0" w:color="000000"/>
              <w:right w:val="single" w:sz="8" w:space="0" w:color="000000"/>
            </w:tcBorders>
            <w:shd w:val="clear" w:color="auto" w:fill="FFFFFF"/>
            <w:vAlign w:val="bottom"/>
          </w:tcPr>
          <w:p w14:paraId="439D10D8"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600000</w:t>
            </w:r>
          </w:p>
        </w:tc>
        <w:tc>
          <w:tcPr>
            <w:tcW w:w="1260" w:type="dxa"/>
            <w:tcBorders>
              <w:bottom w:val="single" w:sz="8" w:space="0" w:color="000000"/>
              <w:right w:val="single" w:sz="8" w:space="0" w:color="000000"/>
            </w:tcBorders>
            <w:shd w:val="clear" w:color="auto" w:fill="FFFFFF"/>
            <w:vAlign w:val="bottom"/>
          </w:tcPr>
          <w:p w14:paraId="7B9C19EA" w14:textId="77777777" w:rsidR="00DD0CB6" w:rsidRDefault="00DC46E8">
            <w:pPr>
              <w:spacing w:after="200"/>
              <w:ind w:right="10"/>
              <w:jc w:val="left"/>
              <w:rPr>
                <w:rFonts w:ascii="Calibri,'sans-serif'" w:eastAsia="Calibri,'sans-serif'" w:hAnsi="Calibri,'sans-serif'" w:cs="Calibri,'sans-serif'"/>
                <w:color w:val="0000FF"/>
                <w:u w:val="single"/>
              </w:rPr>
            </w:pPr>
            <w:r w:rsidR="00A6425D">
              <w:rPr>
                <w:rFonts w:ascii="Calibri,'sans-serif'" w:eastAsia="Calibri,'sans-serif'" w:hAnsi="Calibri,'sans-serif'" w:cs="Calibri,'sans-serif'"/>
                <w:color w:val="0000FF"/>
                <w:u w:val="single"/>
              </w:rPr>
              <w:t>600000</w:t>
            </w:r>
          </w:p>
        </w:tc>
        <w:tc>
          <w:tcPr>
            <w:tcW w:w="1350" w:type="dxa"/>
            <w:tcBorders>
              <w:bottom w:val="single" w:sz="8" w:space="0" w:color="000000"/>
              <w:right w:val="single" w:sz="8" w:space="0" w:color="000000"/>
            </w:tcBorders>
            <w:shd w:val="clear" w:color="auto" w:fill="FFFFFF"/>
            <w:vAlign w:val="bottom"/>
          </w:tcPr>
          <w:p w14:paraId="2E9B11FB"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600000</w:t>
            </w:r>
          </w:p>
        </w:tc>
      </w:tr>
      <w:tr w:rsidR="00DD0CB6" w14:paraId="184F4C4E" w14:textId="77777777">
        <w:tc>
          <w:tcPr>
            <w:tcW w:w="1890" w:type="dxa"/>
            <w:tcBorders>
              <w:left w:val="single" w:sz="8" w:space="0" w:color="000000"/>
              <w:bottom w:val="single" w:sz="8" w:space="0" w:color="000000"/>
              <w:right w:val="single" w:sz="8" w:space="0" w:color="000000"/>
            </w:tcBorders>
            <w:shd w:val="clear" w:color="auto" w:fill="FFFFFF"/>
            <w:vAlign w:val="center"/>
          </w:tcPr>
          <w:p w14:paraId="3AE49CAA" w14:textId="77777777" w:rsidR="00DD0CB6" w:rsidRDefault="00A6425D">
            <w:pPr>
              <w:spacing w:after="200"/>
              <w:ind w:left="10"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51, dt. 10/06/2021</w:t>
            </w:r>
          </w:p>
        </w:tc>
        <w:tc>
          <w:tcPr>
            <w:tcW w:w="1440" w:type="dxa"/>
            <w:tcBorders>
              <w:bottom w:val="single" w:sz="8" w:space="0" w:color="000000"/>
              <w:right w:val="single" w:sz="8" w:space="0" w:color="000000"/>
            </w:tcBorders>
            <w:shd w:val="clear" w:color="auto" w:fill="FFFFFF"/>
            <w:vAlign w:val="bottom"/>
          </w:tcPr>
          <w:p w14:paraId="6F5AFDCC" w14:textId="77777777" w:rsidR="00DD0CB6" w:rsidRDefault="00A6425D">
            <w:pPr>
              <w:spacing w:after="200"/>
              <w:ind w:right="10"/>
              <w:jc w:val="left"/>
              <w:rPr>
                <w:rFonts w:ascii="Calibri,'sans-serif'" w:eastAsia="Calibri,'sans-serif'" w:hAnsi="Calibri,'sans-serif'" w:cs="Calibri,'sans-serif'"/>
                <w:b/>
                <w:bCs/>
                <w:color w:val="000000"/>
              </w:rPr>
            </w:pPr>
            <w:proofErr w:type="spellStart"/>
            <w:r>
              <w:rPr>
                <w:rFonts w:ascii="Calibri,'sans-serif'" w:eastAsia="Calibri,'sans-serif'" w:hAnsi="Calibri,'sans-serif'" w:cs="Calibri,'sans-serif'"/>
                <w:b/>
                <w:bCs/>
                <w:color w:val="000000"/>
              </w:rPr>
              <w:t>Bashel</w:t>
            </w:r>
            <w:proofErr w:type="spellEnd"/>
          </w:p>
        </w:tc>
        <w:tc>
          <w:tcPr>
            <w:tcW w:w="1260" w:type="dxa"/>
            <w:tcBorders>
              <w:bottom w:val="single" w:sz="8" w:space="0" w:color="000000"/>
              <w:right w:val="single" w:sz="8" w:space="0" w:color="000000"/>
            </w:tcBorders>
            <w:shd w:val="clear" w:color="auto" w:fill="FFFFFF"/>
            <w:vAlign w:val="bottom"/>
          </w:tcPr>
          <w:p w14:paraId="10C7655C"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691000</w:t>
            </w:r>
          </w:p>
        </w:tc>
        <w:tc>
          <w:tcPr>
            <w:tcW w:w="1440" w:type="dxa"/>
            <w:tcBorders>
              <w:bottom w:val="single" w:sz="8" w:space="0" w:color="000000"/>
              <w:right w:val="single" w:sz="8" w:space="0" w:color="000000"/>
            </w:tcBorders>
            <w:shd w:val="clear" w:color="auto" w:fill="FFFFFF"/>
            <w:vAlign w:val="bottom"/>
          </w:tcPr>
          <w:p w14:paraId="4C8843C7"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500000</w:t>
            </w:r>
          </w:p>
        </w:tc>
        <w:tc>
          <w:tcPr>
            <w:tcW w:w="1260" w:type="dxa"/>
            <w:tcBorders>
              <w:bottom w:val="single" w:sz="8" w:space="0" w:color="000000"/>
              <w:right w:val="single" w:sz="8" w:space="0" w:color="000000"/>
            </w:tcBorders>
            <w:shd w:val="clear" w:color="auto" w:fill="FFFFFF"/>
            <w:vAlign w:val="bottom"/>
          </w:tcPr>
          <w:p w14:paraId="229CFC77" w14:textId="77777777" w:rsidR="00DD0CB6" w:rsidRDefault="00DC46E8">
            <w:pPr>
              <w:spacing w:after="200"/>
              <w:ind w:right="10"/>
              <w:jc w:val="left"/>
              <w:rPr>
                <w:rFonts w:ascii="Calibri,'sans-serif'" w:eastAsia="Calibri,'sans-serif'" w:hAnsi="Calibri,'sans-serif'" w:cs="Calibri,'sans-serif'"/>
                <w:color w:val="0000FF"/>
                <w:u w:val="single"/>
              </w:rPr>
            </w:pPr>
            <w:r w:rsidR="00A6425D">
              <w:rPr>
                <w:rFonts w:ascii="Calibri,'sans-serif'" w:eastAsia="Calibri,'sans-serif'" w:hAnsi="Calibri,'sans-serif'" w:cs="Calibri,'sans-serif'"/>
                <w:color w:val="0000FF"/>
                <w:u w:val="single"/>
              </w:rPr>
              <w:t>500000</w:t>
            </w:r>
          </w:p>
        </w:tc>
        <w:tc>
          <w:tcPr>
            <w:tcW w:w="1350" w:type="dxa"/>
            <w:tcBorders>
              <w:bottom w:val="single" w:sz="8" w:space="0" w:color="000000"/>
              <w:right w:val="single" w:sz="8" w:space="0" w:color="000000"/>
            </w:tcBorders>
            <w:shd w:val="clear" w:color="auto" w:fill="FFFFFF"/>
            <w:vAlign w:val="bottom"/>
          </w:tcPr>
          <w:p w14:paraId="7B8E2C88"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500000</w:t>
            </w:r>
          </w:p>
        </w:tc>
      </w:tr>
      <w:tr w:rsidR="00DD0CB6" w14:paraId="6530F5F7" w14:textId="77777777">
        <w:tc>
          <w:tcPr>
            <w:tcW w:w="1890" w:type="dxa"/>
            <w:tcBorders>
              <w:left w:val="single" w:sz="8" w:space="0" w:color="000000"/>
              <w:bottom w:val="single" w:sz="8" w:space="0" w:color="000000"/>
              <w:right w:val="single" w:sz="8" w:space="0" w:color="000000"/>
            </w:tcBorders>
            <w:shd w:val="clear" w:color="auto" w:fill="FFFFFF"/>
            <w:vAlign w:val="bottom"/>
          </w:tcPr>
          <w:p w14:paraId="352EF938" w14:textId="77777777" w:rsidR="00DD0CB6" w:rsidRDefault="00A6425D">
            <w:pPr>
              <w:spacing w:after="200"/>
              <w:ind w:left="10"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 </w:t>
            </w:r>
          </w:p>
        </w:tc>
        <w:tc>
          <w:tcPr>
            <w:tcW w:w="1440" w:type="dxa"/>
            <w:tcBorders>
              <w:bottom w:val="single" w:sz="8" w:space="0" w:color="000000"/>
              <w:right w:val="single" w:sz="8" w:space="0" w:color="000000"/>
            </w:tcBorders>
            <w:shd w:val="clear" w:color="auto" w:fill="FFFFFF"/>
            <w:vAlign w:val="bottom"/>
          </w:tcPr>
          <w:p w14:paraId="661BAB9D" w14:textId="77777777" w:rsidR="00DD0CB6" w:rsidRDefault="00A6425D">
            <w:pPr>
              <w:spacing w:after="200"/>
              <w:ind w:right="10"/>
              <w:jc w:val="left"/>
              <w:rPr>
                <w:rFonts w:ascii="Calibri,'sans-serif'" w:eastAsia="Calibri,'sans-serif'" w:hAnsi="Calibri,'sans-serif'" w:cs="Calibri,'sans-serif'"/>
                <w:b/>
                <w:bCs/>
                <w:color w:val="000000"/>
              </w:rPr>
            </w:pPr>
            <w:r>
              <w:rPr>
                <w:rFonts w:ascii="Calibri,'sans-serif'" w:eastAsia="Calibri,'sans-serif'" w:hAnsi="Calibri,'sans-serif'" w:cs="Calibri,'sans-serif'"/>
                <w:b/>
                <w:bCs/>
                <w:color w:val="000000"/>
              </w:rPr>
              <w:t>Grand Total</w:t>
            </w:r>
          </w:p>
        </w:tc>
        <w:tc>
          <w:tcPr>
            <w:tcW w:w="1260" w:type="dxa"/>
            <w:tcBorders>
              <w:bottom w:val="single" w:sz="8" w:space="0" w:color="000000"/>
              <w:right w:val="single" w:sz="8" w:space="0" w:color="000000"/>
            </w:tcBorders>
            <w:shd w:val="clear" w:color="auto" w:fill="FFFFFF"/>
            <w:vAlign w:val="bottom"/>
          </w:tcPr>
          <w:p w14:paraId="4E9390CF" w14:textId="77777777" w:rsidR="00DD0CB6" w:rsidRDefault="00A6425D">
            <w:pPr>
              <w:spacing w:after="200"/>
              <w:ind w:right="10"/>
              <w:jc w:val="left"/>
              <w:rPr>
                <w:rFonts w:ascii="Calibri,'sans-serif'" w:eastAsia="Calibri,'sans-serif'" w:hAnsi="Calibri,'sans-serif'" w:cs="Calibri,'sans-serif'"/>
                <w:b/>
                <w:bCs/>
                <w:color w:val="000000"/>
              </w:rPr>
            </w:pPr>
            <w:r>
              <w:rPr>
                <w:rFonts w:ascii="Calibri,'sans-serif'" w:eastAsia="Calibri,'sans-serif'" w:hAnsi="Calibri,'sans-serif'" w:cs="Calibri,'sans-serif'"/>
                <w:b/>
                <w:bCs/>
                <w:color w:val="000000"/>
              </w:rPr>
              <w:t> </w:t>
            </w:r>
          </w:p>
        </w:tc>
        <w:tc>
          <w:tcPr>
            <w:tcW w:w="1440" w:type="dxa"/>
            <w:tcBorders>
              <w:bottom w:val="single" w:sz="8" w:space="0" w:color="000000"/>
              <w:right w:val="single" w:sz="8" w:space="0" w:color="000000"/>
            </w:tcBorders>
            <w:shd w:val="clear" w:color="auto" w:fill="FFFFFF"/>
            <w:vAlign w:val="bottom"/>
          </w:tcPr>
          <w:p w14:paraId="0E2728D3"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1500000</w:t>
            </w:r>
          </w:p>
        </w:tc>
        <w:tc>
          <w:tcPr>
            <w:tcW w:w="1260" w:type="dxa"/>
            <w:tcBorders>
              <w:bottom w:val="single" w:sz="8" w:space="0" w:color="000000"/>
              <w:right w:val="single" w:sz="8" w:space="0" w:color="000000"/>
            </w:tcBorders>
            <w:shd w:val="clear" w:color="auto" w:fill="FFFFFF"/>
            <w:vAlign w:val="bottom"/>
          </w:tcPr>
          <w:p w14:paraId="0F55CF0B"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1500000</w:t>
            </w:r>
          </w:p>
        </w:tc>
        <w:tc>
          <w:tcPr>
            <w:tcW w:w="1350" w:type="dxa"/>
            <w:tcBorders>
              <w:bottom w:val="single" w:sz="8" w:space="0" w:color="000000"/>
              <w:right w:val="single" w:sz="8" w:space="0" w:color="000000"/>
            </w:tcBorders>
            <w:shd w:val="clear" w:color="auto" w:fill="FFFFFF"/>
            <w:vAlign w:val="bottom"/>
          </w:tcPr>
          <w:p w14:paraId="69F488CC" w14:textId="77777777" w:rsidR="00DD0CB6" w:rsidRDefault="00A6425D">
            <w:pPr>
              <w:spacing w:after="200"/>
              <w:ind w:right="10"/>
              <w:jc w:val="left"/>
              <w:rPr>
                <w:rFonts w:ascii="Calibri,'sans-serif'" w:eastAsia="Calibri,'sans-serif'" w:hAnsi="Calibri,'sans-serif'" w:cs="Calibri,'sans-serif'"/>
                <w:color w:val="000000"/>
              </w:rPr>
            </w:pPr>
            <w:r>
              <w:rPr>
                <w:rFonts w:ascii="Calibri,'sans-serif'" w:eastAsia="Calibri,'sans-serif'" w:hAnsi="Calibri,'sans-serif'" w:cs="Calibri,'sans-serif'"/>
                <w:color w:val="000000"/>
              </w:rPr>
              <w:t>1500000</w:t>
            </w:r>
          </w:p>
        </w:tc>
      </w:tr>
    </w:tbl>
    <w:p w14:paraId="2258E83D" w14:textId="77777777" w:rsidR="00DD0CB6" w:rsidRDefault="00DD0CB6">
      <w:pPr>
        <w:spacing w:after="200" w:line="276" w:lineRule="auto"/>
        <w:ind w:left="120" w:right="114"/>
      </w:pPr>
    </w:p>
    <w:p w14:paraId="47D22807" w14:textId="1C8B0329"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The case</w:t>
      </w:r>
      <w:r w:rsidR="00DC46E8">
        <w:rPr>
          <w:rFonts w:ascii="'Times New Roman','serif'" w:eastAsia="'Times New Roman','serif'" w:hAnsi="'Times New Roman','serif'" w:cs="'Times New Roman','serif'"/>
          <w:color w:val="000000"/>
          <w:sz w:val="24"/>
        </w:rPr>
        <w:t>s</w:t>
      </w:r>
      <w:r>
        <w:rPr>
          <w:rFonts w:ascii="'Times New Roman','serif'" w:eastAsia="'Times New Roman','serif'" w:hAnsi="'Times New Roman','serif'" w:cs="'Times New Roman','serif'"/>
          <w:color w:val="000000"/>
          <w:sz w:val="24"/>
        </w:rPr>
        <w:t> pointed out are based on test check conducted by Audit. The department may initiate action to examine similar cases and take necessary corrective action.</w:t>
      </w:r>
      <w:r>
        <w:br/>
      </w:r>
      <w:r>
        <w:rPr>
          <w:rFonts w:ascii="Times New Roman" w:hAnsi="Times New Roman" w:cs="Times New Roman"/>
          <w:color w:val="000000"/>
          <w:sz w:val="24"/>
        </w:rPr>
        <w:t> </w:t>
      </w:r>
    </w:p>
    <w:p w14:paraId="64567366" w14:textId="77777777" w:rsidR="00DD0CB6" w:rsidRDefault="00A6425D">
      <w:pPr>
        <w:ind w:left="120" w:right="114"/>
        <w:jc w:val="both"/>
        <w:rPr>
          <w:rFonts w:ascii="Times New Roman" w:hAnsi="Times New Roman" w:cs="Times New Roman"/>
          <w:color w:val="000000"/>
          <w:sz w:val="24"/>
        </w:rPr>
      </w:pPr>
      <w:r>
        <w:rPr>
          <w:rFonts w:ascii="'Times New Roman','serif'" w:eastAsia="'Times New Roman','serif'" w:hAnsi="'Times New Roman','serif'" w:cs="'Times New Roman','serif'"/>
          <w:color w:val="000000"/>
          <w:sz w:val="24"/>
        </w:rPr>
        <w:t>In</w:t>
      </w:r>
      <w:r>
        <w:rPr>
          <w:rFonts w:ascii="'Times New Roman','serif'" w:eastAsia="'Times New Roman','serif'" w:hAnsi="'Times New Roman','serif'" w:cs="'Times New Roman','serif'"/>
          <w:color w:val="000000"/>
          <w:sz w:val="24"/>
          <w:u w:val="single"/>
        </w:rPr>
        <w:t xml:space="preserve"> </w:t>
      </w:r>
      <w:r>
        <w:rPr>
          <w:rFonts w:ascii="'Times New Roman','serif'" w:eastAsia="'Times New Roman','serif'" w:hAnsi="'Times New Roman','serif'" w:cs="'Times New Roman','serif'"/>
          <w:color w:val="0000FF"/>
          <w:sz w:val="24"/>
          <w:u w:val="single"/>
        </w:rPr>
        <w:t>reply to AENQ No.174627 dated 12.10.2022</w:t>
      </w:r>
      <w:r>
        <w:rPr>
          <w:rFonts w:ascii="'Times New Roman','serif'" w:eastAsia="'Times New Roman','serif'" w:hAnsi="'Times New Roman','serif'" w:cs="'Times New Roman','serif'"/>
          <w:color w:val="000000"/>
          <w:sz w:val="24"/>
        </w:rPr>
        <w:t>, the Sub Registrar while confirming the facts and figures stated that the cases will be reviewed with records and action will be taken as per provisions of Act/Rules and instructions issued by  Government from time to time and compliance will be intimated to audit shortly.  </w:t>
      </w:r>
      <w:r>
        <w:br/>
      </w:r>
      <w:r>
        <w:rPr>
          <w:rFonts w:ascii="Times New Roman" w:hAnsi="Times New Roman" w:cs="Times New Roman"/>
          <w:color w:val="000000"/>
          <w:sz w:val="24"/>
        </w:rPr>
        <w:t> </w:t>
      </w:r>
    </w:p>
    <w:p w14:paraId="63960E9B" w14:textId="77777777" w:rsidR="00DD0CB6" w:rsidRDefault="00A6425D">
      <w:pPr>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Above cases may be rechecked </w:t>
      </w:r>
      <w:proofErr w:type="gramStart"/>
      <w:r>
        <w:rPr>
          <w:rFonts w:ascii="'Times New Roman','serif'" w:eastAsia="'Times New Roman','serif'" w:hAnsi="'Times New Roman','serif'" w:cs="'Times New Roman','serif'"/>
          <w:color w:val="000000"/>
          <w:sz w:val="24"/>
        </w:rPr>
        <w:t>and  action</w:t>
      </w:r>
      <w:proofErr w:type="gramEnd"/>
      <w:r>
        <w:rPr>
          <w:rFonts w:ascii="'Times New Roman','serif'" w:eastAsia="'Times New Roman','serif'" w:hAnsi="'Times New Roman','serif'" w:cs="'Times New Roman','serif'"/>
          <w:color w:val="000000"/>
          <w:sz w:val="24"/>
        </w:rPr>
        <w:t xml:space="preserve"> taken accordingly as per Act ibid under intimation to audit.</w:t>
      </w:r>
    </w:p>
    <w:p w14:paraId="0EBB487F" w14:textId="77777777" w:rsidR="00DD0CB6" w:rsidRDefault="00A6425D">
      <w:pPr>
        <w:ind w:left="120" w:right="114"/>
        <w:jc w:val="both"/>
        <w:rPr>
          <w:rFonts w:ascii="Times New Roman" w:hAnsi="Times New Roman" w:cs="Times New Roman"/>
          <w:color w:val="000000"/>
          <w:sz w:val="24"/>
        </w:rPr>
      </w:pPr>
      <w:r>
        <w:rPr>
          <w:rFonts w:ascii="Times New Roman" w:hAnsi="Times New Roman" w:cs="Times New Roman"/>
          <w:color w:val="000000"/>
          <w:sz w:val="24"/>
        </w:rPr>
        <w:t> </w:t>
      </w:r>
    </w:p>
    <w:p w14:paraId="41D8F11A" w14:textId="5A649C21" w:rsidR="00DD0CB6" w:rsidRDefault="00A6425D">
      <w:pPr>
        <w:spacing w:after="200" w:line="276" w:lineRule="auto"/>
        <w:ind w:left="120" w:right="114"/>
        <w:rPr>
          <w:rFonts w:ascii="Times New Roman" w:hAnsi="Times New Roman" w:cs="Times New Roman"/>
          <w:color w:val="000000"/>
          <w:sz w:val="24"/>
        </w:rPr>
      </w:pPr>
      <w:r>
        <w:rPr>
          <w:rFonts w:ascii="Times New Roman" w:hAnsi="Times New Roman" w:cs="Times New Roman"/>
          <w:color w:val="000000"/>
          <w:sz w:val="24"/>
        </w:rPr>
        <w:t xml:space="preserve"> </w:t>
      </w:r>
    </w:p>
    <w:p w14:paraId="60C679B3" w14:textId="3937AE74" w:rsidR="00A6425D" w:rsidRDefault="00A6425D">
      <w:pPr>
        <w:spacing w:after="200" w:line="276" w:lineRule="auto"/>
        <w:ind w:left="120" w:right="114"/>
        <w:rPr>
          <w:rFonts w:ascii="Times New Roman" w:hAnsi="Times New Roman" w:cs="Times New Roman"/>
          <w:color w:val="000000"/>
          <w:sz w:val="24"/>
        </w:rPr>
      </w:pPr>
    </w:p>
    <w:p w14:paraId="282C7D98" w14:textId="4DDB07CF" w:rsidR="00A6425D" w:rsidRDefault="00A6425D">
      <w:pPr>
        <w:spacing w:after="200" w:line="276" w:lineRule="auto"/>
        <w:ind w:left="120" w:right="114"/>
        <w:rPr>
          <w:rFonts w:ascii="Times New Roman" w:hAnsi="Times New Roman" w:cs="Times New Roman"/>
          <w:color w:val="000000"/>
          <w:sz w:val="24"/>
        </w:rPr>
      </w:pPr>
    </w:p>
    <w:p w14:paraId="66C77700" w14:textId="0D2D1CEF" w:rsidR="00A6425D" w:rsidRDefault="00A6425D">
      <w:pPr>
        <w:spacing w:after="200" w:line="276" w:lineRule="auto"/>
        <w:ind w:left="120" w:right="114"/>
        <w:rPr>
          <w:rFonts w:ascii="Times New Roman" w:hAnsi="Times New Roman" w:cs="Times New Roman"/>
          <w:color w:val="000000"/>
          <w:sz w:val="24"/>
        </w:rPr>
      </w:pPr>
    </w:p>
    <w:p w14:paraId="16BBBFD0" w14:textId="3BBA50E0" w:rsidR="00A6425D" w:rsidRDefault="00A6425D">
      <w:pPr>
        <w:spacing w:after="200" w:line="276" w:lineRule="auto"/>
        <w:ind w:left="120" w:right="114"/>
        <w:rPr>
          <w:rFonts w:ascii="Times New Roman" w:hAnsi="Times New Roman" w:cs="Times New Roman"/>
          <w:color w:val="000000"/>
          <w:sz w:val="24"/>
        </w:rPr>
      </w:pPr>
    </w:p>
    <w:p w14:paraId="75BD71B2" w14:textId="7FBFAF13" w:rsidR="00A6425D" w:rsidRDefault="00A6425D">
      <w:pPr>
        <w:spacing w:after="200" w:line="276" w:lineRule="auto"/>
        <w:ind w:left="120" w:right="114"/>
        <w:rPr>
          <w:rFonts w:ascii="Times New Roman" w:hAnsi="Times New Roman" w:cs="Times New Roman"/>
          <w:color w:val="000000"/>
          <w:sz w:val="24"/>
        </w:rPr>
      </w:pPr>
    </w:p>
    <w:p w14:paraId="77AC5E04" w14:textId="2A9FB1DF" w:rsidR="00A6425D" w:rsidRDefault="00A6425D">
      <w:pPr>
        <w:spacing w:after="200" w:line="276" w:lineRule="auto"/>
        <w:ind w:left="120" w:right="114"/>
        <w:rPr>
          <w:rFonts w:ascii="Times New Roman" w:hAnsi="Times New Roman" w:cs="Times New Roman"/>
          <w:color w:val="000000"/>
          <w:sz w:val="24"/>
        </w:rPr>
      </w:pPr>
    </w:p>
    <w:p w14:paraId="4B777993" w14:textId="417FD3C5" w:rsidR="00A6425D" w:rsidRDefault="00A6425D">
      <w:pPr>
        <w:spacing w:after="200" w:line="276" w:lineRule="auto"/>
        <w:ind w:left="120" w:right="114"/>
        <w:rPr>
          <w:rFonts w:ascii="Times New Roman" w:hAnsi="Times New Roman" w:cs="Times New Roman"/>
          <w:color w:val="000000"/>
          <w:sz w:val="24"/>
        </w:rPr>
      </w:pPr>
    </w:p>
    <w:p w14:paraId="5FEBFE76" w14:textId="7B8DE329" w:rsidR="00A6425D" w:rsidRDefault="00A6425D">
      <w:pPr>
        <w:spacing w:after="200" w:line="276" w:lineRule="auto"/>
        <w:ind w:left="120" w:right="114"/>
        <w:rPr>
          <w:rFonts w:ascii="Times New Roman" w:hAnsi="Times New Roman" w:cs="Times New Roman"/>
          <w:color w:val="000000"/>
          <w:sz w:val="24"/>
        </w:rPr>
      </w:pPr>
    </w:p>
    <w:p w14:paraId="0D508420" w14:textId="64E96636" w:rsidR="00A6425D" w:rsidRDefault="00A6425D">
      <w:pPr>
        <w:spacing w:after="200" w:line="276" w:lineRule="auto"/>
        <w:ind w:left="120" w:right="114"/>
        <w:rPr>
          <w:rFonts w:ascii="Times New Roman" w:hAnsi="Times New Roman" w:cs="Times New Roman"/>
          <w:color w:val="000000"/>
          <w:sz w:val="24"/>
        </w:rPr>
      </w:pPr>
    </w:p>
    <w:p w14:paraId="6903145C" w14:textId="3630F918" w:rsidR="00A6425D" w:rsidRDefault="00A6425D">
      <w:pPr>
        <w:spacing w:after="200" w:line="276" w:lineRule="auto"/>
        <w:ind w:left="120" w:right="114"/>
        <w:rPr>
          <w:rFonts w:ascii="Times New Roman" w:hAnsi="Times New Roman" w:cs="Times New Roman"/>
          <w:color w:val="000000"/>
          <w:sz w:val="24"/>
        </w:rPr>
      </w:pPr>
    </w:p>
    <w:p w14:paraId="0FD0E83C" w14:textId="5C6A0975" w:rsidR="00A6425D" w:rsidRDefault="00A6425D">
      <w:pPr>
        <w:spacing w:after="200" w:line="276" w:lineRule="auto"/>
        <w:ind w:left="120" w:right="114"/>
        <w:rPr>
          <w:rFonts w:ascii="Times New Roman" w:hAnsi="Times New Roman" w:cs="Times New Roman"/>
          <w:color w:val="000000"/>
          <w:sz w:val="24"/>
        </w:rPr>
      </w:pPr>
    </w:p>
    <w:p w14:paraId="6AF9A82A" w14:textId="77777777" w:rsidR="00A6425D" w:rsidRDefault="00A6425D">
      <w:pPr>
        <w:spacing w:after="200" w:line="276" w:lineRule="auto"/>
        <w:ind w:left="120" w:right="114"/>
        <w:rPr>
          <w:rFonts w:ascii="Times New Roman" w:hAnsi="Times New Roman" w:cs="Times New Roman"/>
          <w:color w:val="000000"/>
          <w:sz w:val="24"/>
        </w:rPr>
      </w:pPr>
    </w:p>
    <w:p w14:paraId="13EB0484" w14:textId="77777777" w:rsidR="00DD0CB6" w:rsidRDefault="00DD0CB6">
      <w:pPr>
        <w:spacing w:line="276" w:lineRule="auto"/>
        <w:ind w:left="120" w:right="114"/>
        <w:jc w:val="center"/>
        <w:rPr>
          <w:rFonts w:ascii="Times New Roman" w:hAnsi="Times New Roman" w:cs="Times New Roman"/>
          <w:color w:val="000000"/>
          <w:sz w:val="24"/>
        </w:rPr>
      </w:pPr>
    </w:p>
    <w:p w14:paraId="3A18EE61" w14:textId="77777777" w:rsidR="00DD0CB6" w:rsidRDefault="00A6425D">
      <w:pPr>
        <w:spacing w:after="200"/>
        <w:ind w:left="120" w:right="114"/>
        <w:jc w:val="center"/>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xml:space="preserve">PART-III </w:t>
      </w:r>
    </w:p>
    <w:p w14:paraId="697DE271" w14:textId="77777777" w:rsidR="00DD0CB6" w:rsidRDefault="00A6425D">
      <w:pPr>
        <w:spacing w:after="200"/>
        <w:ind w:left="120" w:right="114"/>
        <w:jc w:val="center"/>
        <w:rPr>
          <w:rFonts w:ascii="'Times New Roman','serif'" w:eastAsia="'Times New Roman','serif'" w:hAnsi="'Times New Roman','serif'" w:cs="'Times New Roman','serif'"/>
          <w:b/>
          <w:bCs/>
          <w:i/>
          <w:iCs/>
          <w:color w:val="000000"/>
          <w:sz w:val="24"/>
        </w:rPr>
      </w:pPr>
      <w:r>
        <w:rPr>
          <w:rFonts w:ascii="'Times New Roman','serif'" w:eastAsia="'Times New Roman','serif'" w:hAnsi="'Times New Roman','serif'" w:cs="'Times New Roman','serif'"/>
          <w:b/>
          <w:bCs/>
          <w:i/>
          <w:iCs/>
          <w:color w:val="000000"/>
          <w:sz w:val="24"/>
        </w:rPr>
        <w:t>(Follow up on findings outstanding of previous Inspection Reports)</w:t>
      </w:r>
    </w:p>
    <w:tbl>
      <w:tblPr>
        <w:tblW w:w="0" w:type="auto"/>
        <w:tblInd w:w="14" w:type="dxa"/>
        <w:tblLayout w:type="fixed"/>
        <w:tblCellMar>
          <w:left w:w="0" w:type="dxa"/>
          <w:right w:w="0" w:type="dxa"/>
        </w:tblCellMar>
        <w:tblLook w:val="04A0" w:firstRow="1" w:lastRow="0" w:firstColumn="1" w:lastColumn="0" w:noHBand="0" w:noVBand="1"/>
      </w:tblPr>
      <w:tblGrid>
        <w:gridCol w:w="725"/>
        <w:gridCol w:w="1060"/>
        <w:gridCol w:w="920"/>
        <w:gridCol w:w="2901"/>
        <w:gridCol w:w="3166"/>
      </w:tblGrid>
      <w:tr w:rsidR="00DD0CB6" w14:paraId="0A034E82" w14:textId="77777777" w:rsidTr="00A6425D">
        <w:trPr>
          <w:trHeight w:val="1024"/>
        </w:trPr>
        <w:tc>
          <w:tcPr>
            <w:tcW w:w="714" w:type="dxa"/>
            <w:tcBorders>
              <w:top w:val="single" w:sz="8" w:space="0" w:color="000000"/>
              <w:left w:val="single" w:sz="8" w:space="0" w:color="000000"/>
              <w:bottom w:val="single" w:sz="8" w:space="0" w:color="000000"/>
              <w:right w:val="single" w:sz="8" w:space="0" w:color="000000"/>
            </w:tcBorders>
            <w:shd w:val="clear" w:color="auto" w:fill="FFFFFF"/>
          </w:tcPr>
          <w:p w14:paraId="1D64F5C6" w14:textId="77777777" w:rsidR="00DD0CB6" w:rsidRDefault="00A6425D">
            <w:pPr>
              <w:spacing w:after="200"/>
              <w:ind w:left="11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Sr. No.</w:t>
            </w:r>
          </w:p>
        </w:tc>
        <w:tc>
          <w:tcPr>
            <w:tcW w:w="1044" w:type="dxa"/>
            <w:tcBorders>
              <w:top w:val="single" w:sz="8" w:space="0" w:color="000000"/>
              <w:bottom w:val="single" w:sz="8" w:space="0" w:color="000000"/>
              <w:right w:val="single" w:sz="8" w:space="0" w:color="000000"/>
            </w:tcBorders>
            <w:shd w:val="clear" w:color="auto" w:fill="FFFFFF"/>
          </w:tcPr>
          <w:p w14:paraId="453575E9" w14:textId="77777777" w:rsidR="00DD0CB6" w:rsidRDefault="00A6425D">
            <w:pPr>
              <w:spacing w:after="20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Audit note for the year</w:t>
            </w:r>
          </w:p>
        </w:tc>
        <w:tc>
          <w:tcPr>
            <w:tcW w:w="906" w:type="dxa"/>
            <w:tcBorders>
              <w:top w:val="single" w:sz="8" w:space="0" w:color="000000"/>
              <w:bottom w:val="single" w:sz="8" w:space="0" w:color="000000"/>
              <w:right w:val="single" w:sz="8" w:space="0" w:color="000000"/>
            </w:tcBorders>
            <w:shd w:val="clear" w:color="auto" w:fill="FFFFFF"/>
          </w:tcPr>
          <w:p w14:paraId="2EF94257" w14:textId="77777777" w:rsidR="00DD0CB6" w:rsidRDefault="00A6425D">
            <w:pPr>
              <w:spacing w:after="20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Para no.</w:t>
            </w:r>
          </w:p>
        </w:tc>
        <w:tc>
          <w:tcPr>
            <w:tcW w:w="2857" w:type="dxa"/>
            <w:tcBorders>
              <w:top w:val="single" w:sz="8" w:space="0" w:color="000000"/>
              <w:bottom w:val="single" w:sz="8" w:space="0" w:color="000000"/>
              <w:right w:val="single" w:sz="8" w:space="0" w:color="000000"/>
            </w:tcBorders>
            <w:shd w:val="clear" w:color="auto" w:fill="FFFFFF"/>
          </w:tcPr>
          <w:p w14:paraId="2B72BD27" w14:textId="77777777" w:rsidR="00DD0CB6" w:rsidRDefault="00A6425D">
            <w:pPr>
              <w:spacing w:after="20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Brief Title of the para</w:t>
            </w:r>
          </w:p>
        </w:tc>
        <w:tc>
          <w:tcPr>
            <w:tcW w:w="3118" w:type="dxa"/>
            <w:tcBorders>
              <w:top w:val="single" w:sz="8" w:space="0" w:color="000000"/>
              <w:bottom w:val="single" w:sz="8" w:space="0" w:color="000000"/>
              <w:right w:val="single" w:sz="8" w:space="0" w:color="000000"/>
            </w:tcBorders>
            <w:shd w:val="clear" w:color="auto" w:fill="FFFFFF"/>
          </w:tcPr>
          <w:p w14:paraId="6BCF47D3" w14:textId="77777777" w:rsidR="00DD0CB6" w:rsidRDefault="00A6425D">
            <w:pPr>
              <w:spacing w:after="200"/>
              <w:ind w:left="108" w:right="118"/>
              <w:jc w:val="lef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Audit observation</w:t>
            </w:r>
          </w:p>
        </w:tc>
      </w:tr>
      <w:tr w:rsidR="00DD0CB6" w14:paraId="0327DC26" w14:textId="77777777" w:rsidTr="00A6425D">
        <w:trPr>
          <w:trHeight w:val="1210"/>
        </w:trPr>
        <w:tc>
          <w:tcPr>
            <w:tcW w:w="714" w:type="dxa"/>
            <w:tcBorders>
              <w:left w:val="single" w:sz="8" w:space="0" w:color="000000"/>
              <w:bottom w:val="single" w:sz="8" w:space="0" w:color="000000"/>
              <w:right w:val="single" w:sz="8" w:space="0" w:color="000000"/>
            </w:tcBorders>
            <w:shd w:val="clear" w:color="auto" w:fill="FFFFFF"/>
          </w:tcPr>
          <w:p w14:paraId="3BE79796"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3EAF1E79"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2014-2018</w:t>
            </w:r>
          </w:p>
        </w:tc>
        <w:tc>
          <w:tcPr>
            <w:tcW w:w="906" w:type="dxa"/>
            <w:tcBorders>
              <w:bottom w:val="single" w:sz="8" w:space="0" w:color="000000"/>
              <w:right w:val="single" w:sz="8" w:space="0" w:color="000000"/>
            </w:tcBorders>
            <w:shd w:val="clear" w:color="auto" w:fill="FFFFFF"/>
          </w:tcPr>
          <w:p w14:paraId="5F30DEA6"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1</w:t>
            </w:r>
          </w:p>
        </w:tc>
        <w:tc>
          <w:tcPr>
            <w:tcW w:w="2857" w:type="dxa"/>
            <w:tcBorders>
              <w:bottom w:val="single" w:sz="8" w:space="0" w:color="000000"/>
              <w:right w:val="single" w:sz="8" w:space="0" w:color="000000"/>
            </w:tcBorders>
            <w:shd w:val="clear" w:color="auto" w:fill="FFFFFF"/>
          </w:tcPr>
          <w:p w14:paraId="70DA6636"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xml:space="preserve">Short </w:t>
            </w:r>
            <w:proofErr w:type="spellStart"/>
            <w:r>
              <w:rPr>
                <w:rFonts w:ascii="'Times New Roman','serif'" w:eastAsia="'Times New Roman','serif'" w:hAnsi="'Times New Roman','serif'" w:cs="'Times New Roman','serif'"/>
                <w:color w:val="000000"/>
              </w:rPr>
              <w:t>realisation</w:t>
            </w:r>
            <w:proofErr w:type="spellEnd"/>
            <w:r>
              <w:rPr>
                <w:rFonts w:ascii="'Times New Roman','serif'" w:eastAsia="'Times New Roman','serif'" w:hAnsi="'Times New Roman','serif'" w:cs="'Times New Roman','serif'"/>
                <w:color w:val="000000"/>
              </w:rPr>
              <w:t xml:space="preserve"> of Stamp Duty and Registration Fee due to wrong valuation of built up structure in case of sale deeds amounting </w:t>
            </w:r>
            <w:proofErr w:type="gramStart"/>
            <w:r>
              <w:rPr>
                <w:rFonts w:ascii="'Times New Roman','serif'" w:eastAsia="'Times New Roman','serif'" w:hAnsi="'Times New Roman','serif'" w:cs="'Times New Roman','serif'"/>
                <w:color w:val="000000"/>
              </w:rPr>
              <w:t>to  Rs</w:t>
            </w:r>
            <w:proofErr w:type="gramEnd"/>
            <w:r>
              <w:rPr>
                <w:rFonts w:ascii="'Times New Roman','serif'" w:eastAsia="'Times New Roman','serif'" w:hAnsi="'Times New Roman','serif'" w:cs="'Times New Roman','serif'"/>
                <w:color w:val="000000"/>
              </w:rPr>
              <w:t>.103832/-.</w:t>
            </w:r>
          </w:p>
        </w:tc>
        <w:tc>
          <w:tcPr>
            <w:tcW w:w="3118" w:type="dxa"/>
            <w:tcBorders>
              <w:bottom w:val="single" w:sz="8" w:space="0" w:color="000000"/>
              <w:right w:val="single" w:sz="8" w:space="0" w:color="000000"/>
            </w:tcBorders>
            <w:shd w:val="clear" w:color="auto" w:fill="FFFFFF"/>
          </w:tcPr>
          <w:p w14:paraId="059012A4"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Compliance awaited.  Para stands.</w:t>
            </w:r>
          </w:p>
        </w:tc>
      </w:tr>
      <w:tr w:rsidR="00DD0CB6" w14:paraId="355B17B9" w14:textId="77777777" w:rsidTr="00A6425D">
        <w:trPr>
          <w:trHeight w:val="950"/>
        </w:trPr>
        <w:tc>
          <w:tcPr>
            <w:tcW w:w="714" w:type="dxa"/>
            <w:tcBorders>
              <w:left w:val="single" w:sz="8" w:space="0" w:color="000000"/>
              <w:bottom w:val="single" w:sz="8" w:space="0" w:color="000000"/>
              <w:right w:val="single" w:sz="8" w:space="0" w:color="000000"/>
            </w:tcBorders>
            <w:shd w:val="clear" w:color="auto" w:fill="FFFFFF"/>
          </w:tcPr>
          <w:p w14:paraId="2B35449F"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35963EB0"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5FEFB5E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2</w:t>
            </w:r>
          </w:p>
        </w:tc>
        <w:tc>
          <w:tcPr>
            <w:tcW w:w="2857" w:type="dxa"/>
            <w:tcBorders>
              <w:bottom w:val="single" w:sz="8" w:space="0" w:color="000000"/>
              <w:right w:val="single" w:sz="8" w:space="0" w:color="000000"/>
            </w:tcBorders>
            <w:shd w:val="clear" w:color="auto" w:fill="FFFFFF"/>
          </w:tcPr>
          <w:p w14:paraId="0A21980A"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xml:space="preserve">Short </w:t>
            </w:r>
            <w:proofErr w:type="spellStart"/>
            <w:r>
              <w:rPr>
                <w:rFonts w:ascii="'Times New Roman','serif'" w:eastAsia="'Times New Roman','serif'" w:hAnsi="'Times New Roman','serif'" w:cs="'Times New Roman','serif'"/>
                <w:color w:val="000000"/>
              </w:rPr>
              <w:t>realisation</w:t>
            </w:r>
            <w:proofErr w:type="spellEnd"/>
            <w:r>
              <w:rPr>
                <w:rFonts w:ascii="'Times New Roman','serif'" w:eastAsia="'Times New Roman','serif'" w:hAnsi="'Times New Roman','serif'" w:cs="'Times New Roman','serif'"/>
                <w:color w:val="000000"/>
              </w:rPr>
              <w:t xml:space="preserve"> of Stamp Duty and Registration Fee in case of lease deeds amounting </w:t>
            </w:r>
            <w:proofErr w:type="gramStart"/>
            <w:r>
              <w:rPr>
                <w:rFonts w:ascii="'Times New Roman','serif'" w:eastAsia="'Times New Roman','serif'" w:hAnsi="'Times New Roman','serif'" w:cs="'Times New Roman','serif'"/>
                <w:color w:val="000000"/>
              </w:rPr>
              <w:t>to  Rs</w:t>
            </w:r>
            <w:proofErr w:type="gramEnd"/>
            <w:r>
              <w:rPr>
                <w:rFonts w:ascii="'Times New Roman','serif'" w:eastAsia="'Times New Roman','serif'" w:hAnsi="'Times New Roman','serif'" w:cs="'Times New Roman','serif'"/>
                <w:color w:val="000000"/>
              </w:rPr>
              <w:t>.74700/-..</w:t>
            </w:r>
          </w:p>
        </w:tc>
        <w:tc>
          <w:tcPr>
            <w:tcW w:w="3118" w:type="dxa"/>
            <w:tcBorders>
              <w:bottom w:val="single" w:sz="8" w:space="0" w:color="000000"/>
              <w:right w:val="single" w:sz="8" w:space="0" w:color="000000"/>
            </w:tcBorders>
            <w:shd w:val="clear" w:color="auto" w:fill="FFFFFF"/>
          </w:tcPr>
          <w:p w14:paraId="45D2718D"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Compliance awaited.  Para stands.</w:t>
            </w:r>
          </w:p>
        </w:tc>
      </w:tr>
      <w:tr w:rsidR="00DD0CB6" w14:paraId="02F5AE87" w14:textId="77777777" w:rsidTr="00A6425D">
        <w:trPr>
          <w:trHeight w:val="1210"/>
        </w:trPr>
        <w:tc>
          <w:tcPr>
            <w:tcW w:w="714" w:type="dxa"/>
            <w:tcBorders>
              <w:left w:val="single" w:sz="8" w:space="0" w:color="000000"/>
              <w:bottom w:val="single" w:sz="8" w:space="0" w:color="000000"/>
              <w:right w:val="single" w:sz="8" w:space="0" w:color="000000"/>
            </w:tcBorders>
            <w:shd w:val="clear" w:color="auto" w:fill="FFFFFF"/>
          </w:tcPr>
          <w:p w14:paraId="02A9E476"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4AAE2496"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15BE5E4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3</w:t>
            </w:r>
          </w:p>
        </w:tc>
        <w:tc>
          <w:tcPr>
            <w:tcW w:w="2857" w:type="dxa"/>
            <w:tcBorders>
              <w:bottom w:val="single" w:sz="8" w:space="0" w:color="000000"/>
              <w:right w:val="single" w:sz="8" w:space="0" w:color="000000"/>
            </w:tcBorders>
            <w:shd w:val="clear" w:color="auto" w:fill="FFFFFF"/>
          </w:tcPr>
          <w:p w14:paraId="43343EE2"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xml:space="preserve">Short </w:t>
            </w:r>
            <w:proofErr w:type="spellStart"/>
            <w:r>
              <w:rPr>
                <w:rFonts w:ascii="'Times New Roman','serif'" w:eastAsia="'Times New Roman','serif'" w:hAnsi="'Times New Roman','serif'" w:cs="'Times New Roman','serif'"/>
                <w:color w:val="000000"/>
              </w:rPr>
              <w:t>realisation</w:t>
            </w:r>
            <w:proofErr w:type="spellEnd"/>
            <w:r>
              <w:rPr>
                <w:rFonts w:ascii="'Times New Roman','serif'" w:eastAsia="'Times New Roman','serif'" w:hAnsi="'Times New Roman','serif'" w:cs="'Times New Roman','serif'"/>
                <w:color w:val="000000"/>
              </w:rPr>
              <w:t xml:space="preserve"> of Stamp Duty and Registration Fee due to incorrect valuation of land based on false affidavits/declarations Rs.36473/-.</w:t>
            </w:r>
          </w:p>
        </w:tc>
        <w:tc>
          <w:tcPr>
            <w:tcW w:w="3118" w:type="dxa"/>
            <w:tcBorders>
              <w:bottom w:val="single" w:sz="8" w:space="0" w:color="000000"/>
              <w:right w:val="single" w:sz="8" w:space="0" w:color="000000"/>
            </w:tcBorders>
            <w:shd w:val="clear" w:color="auto" w:fill="FFFFFF"/>
          </w:tcPr>
          <w:p w14:paraId="465D438F"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The</w:t>
            </w:r>
            <w:r>
              <w:rPr>
                <w:rFonts w:ascii="'Times New Roman','serif'" w:eastAsia="'Times New Roman','serif'" w:hAnsi="'Times New Roman','serif'" w:cs="'Times New Roman','serif'"/>
                <w:color w:val="0000FF"/>
                <w:u w:val="single"/>
              </w:rPr>
              <w:t> amount has been recovered</w:t>
            </w:r>
            <w:r>
              <w:rPr>
                <w:rFonts w:ascii="'Times New Roman','serif'" w:eastAsia="'Times New Roman','serif'" w:hAnsi="'Times New Roman','serif'" w:cs="'Times New Roman','serif'"/>
                <w:color w:val="000000"/>
              </w:rPr>
              <w:t xml:space="preserve">  and deposited into Govt. account.  Hence, para is settled.</w:t>
            </w:r>
          </w:p>
        </w:tc>
      </w:tr>
      <w:tr w:rsidR="00DD0CB6" w14:paraId="694F78BB" w14:textId="77777777" w:rsidTr="00A6425D">
        <w:trPr>
          <w:trHeight w:val="753"/>
        </w:trPr>
        <w:tc>
          <w:tcPr>
            <w:tcW w:w="714" w:type="dxa"/>
            <w:tcBorders>
              <w:left w:val="single" w:sz="8" w:space="0" w:color="000000"/>
              <w:bottom w:val="single" w:sz="8" w:space="0" w:color="000000"/>
              <w:right w:val="single" w:sz="8" w:space="0" w:color="000000"/>
            </w:tcBorders>
            <w:shd w:val="clear" w:color="auto" w:fill="FFFFFF"/>
          </w:tcPr>
          <w:p w14:paraId="263521E6"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5F623884"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561F0721"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4</w:t>
            </w:r>
          </w:p>
        </w:tc>
        <w:tc>
          <w:tcPr>
            <w:tcW w:w="2857" w:type="dxa"/>
            <w:tcBorders>
              <w:bottom w:val="single" w:sz="8" w:space="0" w:color="000000"/>
              <w:right w:val="single" w:sz="8" w:space="0" w:color="000000"/>
            </w:tcBorders>
            <w:shd w:val="clear" w:color="auto" w:fill="FFFFFF"/>
          </w:tcPr>
          <w:p w14:paraId="7F615B65"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Probable loss of revenue in transfer of land through exchange deeds. </w:t>
            </w:r>
          </w:p>
        </w:tc>
        <w:tc>
          <w:tcPr>
            <w:tcW w:w="3118" w:type="dxa"/>
            <w:tcBorders>
              <w:bottom w:val="single" w:sz="8" w:space="0" w:color="000000"/>
              <w:right w:val="single" w:sz="8" w:space="0" w:color="000000"/>
            </w:tcBorders>
            <w:shd w:val="clear" w:color="auto" w:fill="FFFFFF"/>
          </w:tcPr>
          <w:p w14:paraId="54FC2CCC" w14:textId="77777777" w:rsidR="00DD0CB6" w:rsidRDefault="00A6425D">
            <w:pPr>
              <w:spacing w:after="200"/>
              <w:ind w:left="108" w:right="118"/>
              <w:jc w:val="left"/>
              <w:rPr>
                <w:rFonts w:ascii="Times New Roman, serif" w:eastAsia="Times New Roman, serif" w:hAnsi="Times New Roman, serif" w:cs="Times New Roman, serif"/>
                <w:color w:val="000000"/>
                <w:sz w:val="29"/>
              </w:rPr>
            </w:pPr>
            <w:r>
              <w:rPr>
                <w:rFonts w:ascii="Times New Roman, serif" w:eastAsia="Times New Roman, serif" w:hAnsi="Times New Roman, serif" w:cs="Times New Roman, serif"/>
                <w:color w:val="000000"/>
                <w:sz w:val="29"/>
              </w:rPr>
              <w:t xml:space="preserve">Compliance </w:t>
            </w:r>
            <w:proofErr w:type="gramStart"/>
            <w:r>
              <w:rPr>
                <w:rFonts w:ascii="Times New Roman, serif" w:eastAsia="Times New Roman, serif" w:hAnsi="Times New Roman, serif" w:cs="Times New Roman, serif"/>
                <w:color w:val="000000"/>
                <w:sz w:val="29"/>
              </w:rPr>
              <w:t>awaited,</w:t>
            </w:r>
            <w:proofErr w:type="gramEnd"/>
            <w:r>
              <w:rPr>
                <w:rFonts w:ascii="Times New Roman, serif" w:eastAsia="Times New Roman, serif" w:hAnsi="Times New Roman, serif" w:cs="Times New Roman, serif"/>
                <w:color w:val="000000"/>
                <w:sz w:val="29"/>
              </w:rPr>
              <w:t xml:space="preserve"> para stands.</w:t>
            </w:r>
          </w:p>
        </w:tc>
      </w:tr>
      <w:tr w:rsidR="00DD0CB6" w14:paraId="5070C193" w14:textId="77777777" w:rsidTr="00A6425D">
        <w:trPr>
          <w:trHeight w:val="950"/>
        </w:trPr>
        <w:tc>
          <w:tcPr>
            <w:tcW w:w="714" w:type="dxa"/>
            <w:tcBorders>
              <w:left w:val="single" w:sz="8" w:space="0" w:color="000000"/>
              <w:bottom w:val="single" w:sz="8" w:space="0" w:color="000000"/>
              <w:right w:val="single" w:sz="8" w:space="0" w:color="000000"/>
            </w:tcBorders>
            <w:shd w:val="clear" w:color="auto" w:fill="FFFFFF"/>
          </w:tcPr>
          <w:p w14:paraId="28D789FB"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6FD5392C"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61FF48C4"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5</w:t>
            </w:r>
          </w:p>
        </w:tc>
        <w:tc>
          <w:tcPr>
            <w:tcW w:w="2857" w:type="dxa"/>
            <w:tcBorders>
              <w:bottom w:val="single" w:sz="8" w:space="0" w:color="000000"/>
              <w:right w:val="single" w:sz="8" w:space="0" w:color="000000"/>
            </w:tcBorders>
            <w:shd w:val="clear" w:color="auto" w:fill="FFFFFF"/>
          </w:tcPr>
          <w:p w14:paraId="199763BE"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Non deposit of interest into Govt. account amounting to Rs.5508/-.</w:t>
            </w:r>
          </w:p>
        </w:tc>
        <w:tc>
          <w:tcPr>
            <w:tcW w:w="3118" w:type="dxa"/>
            <w:tcBorders>
              <w:bottom w:val="single" w:sz="8" w:space="0" w:color="000000"/>
              <w:right w:val="single" w:sz="8" w:space="0" w:color="000000"/>
            </w:tcBorders>
            <w:shd w:val="clear" w:color="auto" w:fill="FFFFFF"/>
          </w:tcPr>
          <w:p w14:paraId="5FDA3003"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The interest amount of Rs.7370/- had been deposited into Govt. account. Challan seen.  Hence, </w:t>
            </w:r>
            <w:r>
              <w:rPr>
                <w:rFonts w:ascii="'Times New Roman','serif'" w:eastAsia="'Times New Roman','serif'" w:hAnsi="'Times New Roman','serif'" w:cs="'Times New Roman','serif'"/>
                <w:color w:val="0000FF"/>
                <w:u w:val="single"/>
              </w:rPr>
              <w:t>para is </w:t>
            </w:r>
            <w:proofErr w:type="gramStart"/>
            <w:r>
              <w:rPr>
                <w:rFonts w:ascii="'Times New Roman','serif'" w:eastAsia="'Times New Roman','serif'" w:hAnsi="'Times New Roman','serif'" w:cs="'Times New Roman','serif'"/>
                <w:color w:val="0000FF"/>
                <w:u w:val="single"/>
              </w:rPr>
              <w:t>settle</w:t>
            </w:r>
            <w:proofErr w:type="gramEnd"/>
            <w:r>
              <w:rPr>
                <w:rFonts w:ascii="'Times New Roman','serif'" w:eastAsia="'Times New Roman','serif'" w:hAnsi="'Times New Roman','serif'" w:cs="'Times New Roman','serif'"/>
                <w:color w:val="000000"/>
              </w:rPr>
              <w:t>d.</w:t>
            </w:r>
          </w:p>
        </w:tc>
      </w:tr>
      <w:tr w:rsidR="00DD0CB6" w14:paraId="3F036511" w14:textId="77777777" w:rsidTr="00A6425D">
        <w:trPr>
          <w:trHeight w:val="1210"/>
        </w:trPr>
        <w:tc>
          <w:tcPr>
            <w:tcW w:w="714" w:type="dxa"/>
            <w:tcBorders>
              <w:left w:val="single" w:sz="8" w:space="0" w:color="000000"/>
              <w:bottom w:val="single" w:sz="8" w:space="0" w:color="000000"/>
              <w:right w:val="single" w:sz="8" w:space="0" w:color="000000"/>
            </w:tcBorders>
            <w:shd w:val="clear" w:color="auto" w:fill="FFFFFF"/>
          </w:tcPr>
          <w:p w14:paraId="10BF001E"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0A743EF7"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28A048D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6</w:t>
            </w:r>
          </w:p>
        </w:tc>
        <w:tc>
          <w:tcPr>
            <w:tcW w:w="2857" w:type="dxa"/>
            <w:tcBorders>
              <w:bottom w:val="single" w:sz="8" w:space="0" w:color="000000"/>
              <w:right w:val="single" w:sz="8" w:space="0" w:color="000000"/>
            </w:tcBorders>
            <w:shd w:val="clear" w:color="auto" w:fill="FFFFFF"/>
          </w:tcPr>
          <w:p w14:paraId="281677E2"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Non-locking of e-stamp certificate</w:t>
            </w:r>
          </w:p>
        </w:tc>
        <w:tc>
          <w:tcPr>
            <w:tcW w:w="3118" w:type="dxa"/>
            <w:tcBorders>
              <w:bottom w:val="single" w:sz="8" w:space="0" w:color="000000"/>
              <w:right w:val="single" w:sz="8" w:space="0" w:color="000000"/>
            </w:tcBorders>
            <w:shd w:val="clear" w:color="auto" w:fill="FFFFFF"/>
          </w:tcPr>
          <w:p w14:paraId="0101D98B" w14:textId="77777777" w:rsidR="00DD0CB6" w:rsidRDefault="00A6425D">
            <w:pPr>
              <w:spacing w:after="200"/>
              <w:ind w:left="108" w:right="118"/>
              <w:jc w:val="left"/>
              <w:rPr>
                <w:rFonts w:ascii="'Times New Roman','serif'" w:eastAsia="'Times New Roman','serif'" w:hAnsi="'Times New Roman','serif'" w:cs="'Times New Roman','serif'"/>
                <w:color w:val="0000FF"/>
                <w:u w:val="single"/>
              </w:rPr>
            </w:pPr>
            <w:r>
              <w:rPr>
                <w:rFonts w:ascii="'Times New Roman','serif'" w:eastAsia="'Times New Roman','serif'" w:hAnsi="'Times New Roman','serif'" w:cs="'Times New Roman','serif'"/>
                <w:color w:val="000000"/>
              </w:rPr>
              <w:t xml:space="preserve">As per departmental reply, the locking facility was  provided and </w:t>
            </w:r>
            <w:r>
              <w:rPr>
                <w:rFonts w:ascii="'Times New Roman','serif'" w:eastAsia="'Times New Roman','serif'" w:hAnsi="'Times New Roman','serif'" w:cs="'Times New Roman','serif'"/>
                <w:color w:val="0000FF"/>
                <w:u w:val="single"/>
              </w:rPr>
              <w:t> e-stamps certificates had been done</w:t>
            </w:r>
            <w:r>
              <w:rPr>
                <w:rFonts w:ascii="'Times New Roman','serif'" w:eastAsia="'Times New Roman','serif'" w:hAnsi="'Times New Roman','serif'" w:cs="'Times New Roman','serif'"/>
                <w:color w:val="000000"/>
              </w:rPr>
              <w:t> locked. Compliance seen, hence, </w:t>
            </w:r>
            <w:r>
              <w:rPr>
                <w:rFonts w:ascii="'Times New Roman','serif'" w:eastAsia="'Times New Roman','serif'" w:hAnsi="'Times New Roman','serif'" w:cs="'Times New Roman','serif'"/>
                <w:color w:val="0000FF"/>
                <w:u w:val="single"/>
              </w:rPr>
              <w:t>para is settled.</w:t>
            </w:r>
          </w:p>
        </w:tc>
      </w:tr>
      <w:tr w:rsidR="00DD0CB6" w14:paraId="51F5BE85" w14:textId="77777777" w:rsidTr="00A6425D">
        <w:trPr>
          <w:trHeight w:val="469"/>
        </w:trPr>
        <w:tc>
          <w:tcPr>
            <w:tcW w:w="714" w:type="dxa"/>
            <w:tcBorders>
              <w:left w:val="single" w:sz="8" w:space="0" w:color="000000"/>
              <w:bottom w:val="single" w:sz="8" w:space="0" w:color="000000"/>
              <w:right w:val="single" w:sz="8" w:space="0" w:color="000000"/>
            </w:tcBorders>
            <w:shd w:val="clear" w:color="auto" w:fill="FFFFFF"/>
          </w:tcPr>
          <w:p w14:paraId="0049002B"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0B981909"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65053693"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7(A)</w:t>
            </w:r>
          </w:p>
        </w:tc>
        <w:tc>
          <w:tcPr>
            <w:tcW w:w="2857" w:type="dxa"/>
            <w:tcBorders>
              <w:bottom w:val="single" w:sz="8" w:space="0" w:color="000000"/>
              <w:right w:val="single" w:sz="8" w:space="0" w:color="000000"/>
            </w:tcBorders>
            <w:shd w:val="clear" w:color="auto" w:fill="FFFFFF"/>
          </w:tcPr>
          <w:p w14:paraId="140B987C"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Non maintenance of Cash Book </w:t>
            </w:r>
          </w:p>
        </w:tc>
        <w:tc>
          <w:tcPr>
            <w:tcW w:w="3118" w:type="dxa"/>
            <w:vMerge w:val="restart"/>
            <w:tcBorders>
              <w:bottom w:val="single" w:sz="8" w:space="0" w:color="000000"/>
              <w:right w:val="single" w:sz="8" w:space="0" w:color="000000"/>
            </w:tcBorders>
            <w:shd w:val="clear" w:color="auto" w:fill="FFFFFF"/>
          </w:tcPr>
          <w:p w14:paraId="1BE5979A" w14:textId="77777777" w:rsidR="00DD0CB6" w:rsidRDefault="00A6425D">
            <w:pPr>
              <w:spacing w:after="200"/>
              <w:ind w:left="108" w:right="118"/>
              <w:jc w:val="left"/>
              <w:rPr>
                <w:rFonts w:ascii="'Times New Roman','serif'" w:eastAsia="'Times New Roman','serif'" w:hAnsi="'Times New Roman','serif'" w:cs="'Times New Roman','serif'"/>
                <w:color w:val="000000"/>
              </w:rPr>
            </w:pPr>
            <w:r>
              <w:rPr>
                <w:rFonts w:ascii="'Times New Roman','serif'" w:eastAsia="'Times New Roman','serif'" w:hAnsi="'Times New Roman','serif'" w:cs="'Times New Roman','serif'"/>
                <w:color w:val="000000"/>
              </w:rPr>
              <w:t xml:space="preserve">The cash book was </w:t>
            </w:r>
            <w:proofErr w:type="gramStart"/>
            <w:r>
              <w:rPr>
                <w:rFonts w:ascii="'Times New Roman','serif'" w:eastAsia="'Times New Roman','serif'" w:hAnsi="'Times New Roman','serif'" w:cs="'Times New Roman','serif'"/>
                <w:color w:val="000000"/>
              </w:rPr>
              <w:t>maintained  and</w:t>
            </w:r>
            <w:proofErr w:type="gramEnd"/>
            <w:r>
              <w:fldChar w:fldCharType="begin"/>
            </w:r>
            <w:r>
              <w:instrText xml:space="preserve"> HYPERLINK "https://oios.cag.gov.in/otcs/cs?func=doc.fetch&amp;nodeid=3794991" \t "_blank" </w:instrText>
            </w:r>
            <w:r>
              <w:fldChar w:fldCharType="separate"/>
            </w:r>
            <w:r>
              <w:rPr>
                <w:rFonts w:ascii="'Times New Roman','serif'" w:eastAsia="'Times New Roman','serif'" w:hAnsi="'Times New Roman','serif'" w:cs="'Times New Roman','serif'"/>
                <w:color w:val="0000FF"/>
                <w:u w:val="single"/>
              </w:rPr>
              <w:t> reconciliation was also done by the department.</w:t>
            </w:r>
            <w:r>
              <w:rPr>
                <w:rFonts w:ascii="'Times New Roman','serif'" w:eastAsia="'Times New Roman','serif'" w:hAnsi="'Times New Roman','serif'" w:cs="'Times New Roman','serif'"/>
                <w:color w:val="0000FF"/>
                <w:u w:val="single"/>
              </w:rPr>
              <w:fldChar w:fldCharType="end"/>
            </w:r>
            <w:r>
              <w:rPr>
                <w:rFonts w:ascii="'Times New Roman','serif'" w:eastAsia="'Times New Roman','serif'" w:hAnsi="'Times New Roman','serif'" w:cs="'Times New Roman','serif'"/>
                <w:color w:val="000000"/>
              </w:rPr>
              <w:t xml:space="preserve"> Compliance seen. Reconciliation certificates are also enclosed.  Hence para </w:t>
            </w:r>
            <w:r>
              <w:rPr>
                <w:rFonts w:ascii="'Times New Roman','serif'" w:eastAsia="'Times New Roman','serif'" w:hAnsi="'Times New Roman','serif'" w:cs="'Times New Roman','serif'"/>
                <w:color w:val="000000"/>
              </w:rPr>
              <w:lastRenderedPageBreak/>
              <w:t>is settled.</w:t>
            </w:r>
          </w:p>
        </w:tc>
      </w:tr>
      <w:tr w:rsidR="00DD0CB6" w14:paraId="7E491EB6" w14:textId="77777777" w:rsidTr="00A6425D">
        <w:trPr>
          <w:trHeight w:val="963"/>
        </w:trPr>
        <w:tc>
          <w:tcPr>
            <w:tcW w:w="714" w:type="dxa"/>
            <w:tcBorders>
              <w:left w:val="single" w:sz="8" w:space="0" w:color="000000"/>
              <w:bottom w:val="single" w:sz="8" w:space="0" w:color="000000"/>
              <w:right w:val="single" w:sz="8" w:space="0" w:color="000000"/>
            </w:tcBorders>
            <w:shd w:val="clear" w:color="auto" w:fill="FFFFFF"/>
          </w:tcPr>
          <w:p w14:paraId="5B9ACA68" w14:textId="77777777" w:rsidR="00DD0CB6" w:rsidRDefault="00A6425D">
            <w:pPr>
              <w:spacing w:after="200"/>
              <w:ind w:left="11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1044" w:type="dxa"/>
            <w:tcBorders>
              <w:bottom w:val="single" w:sz="8" w:space="0" w:color="000000"/>
              <w:right w:val="single" w:sz="8" w:space="0" w:color="000000"/>
            </w:tcBorders>
            <w:shd w:val="clear" w:color="auto" w:fill="FFFFFF"/>
          </w:tcPr>
          <w:p w14:paraId="5C53ECAB" w14:textId="77777777" w:rsidR="00DD0CB6" w:rsidRDefault="00A6425D">
            <w:pPr>
              <w:spacing w:after="200"/>
              <w:ind w:left="108" w:right="118"/>
              <w:jc w:val="left"/>
              <w:rPr>
                <w:rFonts w:ascii="Times New Roman" w:hAnsi="Times New Roman" w:cs="Times New Roman"/>
                <w:color w:val="000000"/>
                <w:sz w:val="24"/>
              </w:rPr>
            </w:pPr>
            <w:r>
              <w:rPr>
                <w:rFonts w:ascii="Times New Roman" w:hAnsi="Times New Roman" w:cs="Times New Roman"/>
                <w:color w:val="000000"/>
                <w:sz w:val="24"/>
              </w:rPr>
              <w:t> </w:t>
            </w:r>
          </w:p>
        </w:tc>
        <w:tc>
          <w:tcPr>
            <w:tcW w:w="906" w:type="dxa"/>
            <w:tcBorders>
              <w:bottom w:val="single" w:sz="8" w:space="0" w:color="000000"/>
              <w:right w:val="single" w:sz="8" w:space="0" w:color="000000"/>
            </w:tcBorders>
            <w:shd w:val="clear" w:color="auto" w:fill="FFFFFF"/>
          </w:tcPr>
          <w:p w14:paraId="1AAB43C0"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7(B)</w:t>
            </w:r>
          </w:p>
        </w:tc>
        <w:tc>
          <w:tcPr>
            <w:tcW w:w="2857" w:type="dxa"/>
            <w:tcBorders>
              <w:bottom w:val="single" w:sz="8" w:space="0" w:color="000000"/>
              <w:right w:val="single" w:sz="8" w:space="0" w:color="000000"/>
            </w:tcBorders>
            <w:shd w:val="clear" w:color="auto" w:fill="FFFFFF"/>
          </w:tcPr>
          <w:p w14:paraId="3752D83E" w14:textId="77777777" w:rsidR="00DD0CB6" w:rsidRDefault="00A6425D">
            <w:pPr>
              <w:spacing w:after="200"/>
              <w:ind w:left="108" w:right="118"/>
              <w:jc w:val="lef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Non reconciliation with treasury of Rs.2641104/-.</w:t>
            </w:r>
          </w:p>
        </w:tc>
        <w:tc>
          <w:tcPr>
            <w:tcW w:w="3166" w:type="dxa"/>
            <w:vMerge/>
            <w:tcBorders>
              <w:bottom w:val="single" w:sz="8" w:space="0" w:color="000000"/>
              <w:right w:val="single" w:sz="8" w:space="0" w:color="000000"/>
            </w:tcBorders>
            <w:shd w:val="clear" w:color="auto" w:fill="FFFFFF"/>
          </w:tcPr>
          <w:p w14:paraId="003EA4E9" w14:textId="77777777" w:rsidR="00DD0CB6" w:rsidRDefault="00DD0CB6"/>
        </w:tc>
      </w:tr>
    </w:tbl>
    <w:p w14:paraId="562C226E" w14:textId="77777777" w:rsidR="00DD0CB6" w:rsidRDefault="00DD0CB6">
      <w:pPr>
        <w:spacing w:line="276" w:lineRule="auto"/>
        <w:ind w:left="120" w:right="114"/>
      </w:pPr>
    </w:p>
    <w:p w14:paraId="7631B6FD" w14:textId="77777777" w:rsidR="00DD0CB6" w:rsidRDefault="00A6425D">
      <w:pPr>
        <w:spacing w:after="200"/>
        <w:ind w:left="120" w:right="114"/>
        <w:jc w:val="center"/>
        <w:rPr>
          <w:rFonts w:ascii="'Times New Roman','serif'" w:eastAsia="'Times New Roman','serif'" w:hAnsi="'Times New Roman','serif'" w:cs="'Times New Roman','serif'"/>
          <w:b/>
          <w:bCs/>
          <w:color w:val="000000"/>
          <w:sz w:val="24"/>
          <w:u w:val="single"/>
        </w:rPr>
      </w:pPr>
      <w:r>
        <w:rPr>
          <w:rFonts w:ascii="'Times New Roman','serif'" w:eastAsia="'Times New Roman','serif'" w:hAnsi="'Times New Roman','serif'" w:cs="'Times New Roman','serif'"/>
          <w:b/>
          <w:bCs/>
          <w:color w:val="000000"/>
          <w:sz w:val="24"/>
          <w:u w:val="single"/>
        </w:rPr>
        <w:t>PART-IV (Best Practice)</w:t>
      </w:r>
    </w:p>
    <w:p w14:paraId="6C4610BA" w14:textId="77777777" w:rsidR="00DD0CB6" w:rsidRDefault="00A6425D">
      <w:pPr>
        <w:spacing w:after="200"/>
        <w:ind w:left="120" w:right="114"/>
        <w:jc w:val="center"/>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Nil</w:t>
      </w:r>
    </w:p>
    <w:p w14:paraId="56FCA37C" w14:textId="77777777" w:rsidR="00DD0CB6" w:rsidRDefault="00DD0CB6">
      <w:pPr>
        <w:spacing w:line="276" w:lineRule="auto"/>
        <w:ind w:left="120" w:right="114"/>
        <w:jc w:val="center"/>
        <w:rPr>
          <w:rFonts w:ascii="Times New Roman" w:hAnsi="Times New Roman" w:cs="Times New Roman"/>
          <w:color w:val="000000"/>
          <w:sz w:val="24"/>
        </w:rPr>
      </w:pPr>
    </w:p>
    <w:p w14:paraId="3518A5E3" w14:textId="77777777" w:rsidR="00DD0CB6" w:rsidRDefault="00A6425D">
      <w:pPr>
        <w:spacing w:after="200" w:line="276" w:lineRule="auto"/>
        <w:ind w:left="120" w:right="114"/>
        <w:jc w:val="center"/>
        <w:rPr>
          <w:rFonts w:ascii="Times New Roman" w:hAnsi="Times New Roman" w:cs="Times New Roman"/>
          <w:b/>
          <w:bCs/>
          <w:color w:val="000000"/>
          <w:sz w:val="24"/>
          <w:u w:val="single"/>
        </w:rPr>
      </w:pPr>
      <w:r>
        <w:rPr>
          <w:rFonts w:ascii="Times New Roman" w:hAnsi="Times New Roman" w:cs="Times New Roman"/>
          <w:b/>
          <w:bCs/>
          <w:color w:val="000000"/>
          <w:sz w:val="24"/>
          <w:u w:val="single"/>
        </w:rPr>
        <w:t>PART-V (Acknowledgement)</w:t>
      </w:r>
    </w:p>
    <w:p w14:paraId="4EF98D4D" w14:textId="77777777" w:rsidR="00A6425D" w:rsidRDefault="00A6425D">
      <w:pPr>
        <w:spacing w:after="200"/>
        <w:ind w:left="120" w:right="114"/>
        <w:jc w:val="both"/>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 xml:space="preserve">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w:t>
      </w:r>
      <w:proofErr w:type="spellStart"/>
      <w:r>
        <w:rPr>
          <w:rFonts w:ascii="'Times New Roman','serif'" w:eastAsia="'Times New Roman','serif'" w:hAnsi="'Times New Roman','serif'" w:cs="'Times New Roman','serif'"/>
          <w:color w:val="000000"/>
          <w:sz w:val="24"/>
        </w:rPr>
        <w:t>distt</w:t>
      </w:r>
      <w:proofErr w:type="spellEnd"/>
      <w:r>
        <w:rPr>
          <w:rFonts w:ascii="'Times New Roman','serif'" w:eastAsia="'Times New Roman','serif'" w:hAnsi="'Times New Roman','serif'" w:cs="'Times New Roman','serif'"/>
          <w:color w:val="000000"/>
          <w:sz w:val="24"/>
        </w:rPr>
        <w:t xml:space="preserve"> Solan extended his co-operation during the audit from 10.10.2022 to 12.10.2022 and directed the staff under his control for early production of record and reply of audit memos during audit. The audit observations were discussed in the exit meeting and all minor points noticed </w:t>
      </w:r>
      <w:proofErr w:type="gramStart"/>
      <w:r>
        <w:rPr>
          <w:rFonts w:ascii="'Times New Roman','serif'" w:eastAsia="'Times New Roman','serif'" w:hAnsi="'Times New Roman','serif'" w:cs="'Times New Roman','serif'"/>
          <w:color w:val="000000"/>
          <w:sz w:val="24"/>
        </w:rPr>
        <w:t>during the course of</w:t>
      </w:r>
      <w:proofErr w:type="gramEnd"/>
      <w:r>
        <w:rPr>
          <w:rFonts w:ascii="'Times New Roman','serif'" w:eastAsia="'Times New Roman','serif'" w:hAnsi="'Times New Roman','serif'" w:cs="'Times New Roman','serif'"/>
          <w:color w:val="000000"/>
          <w:sz w:val="24"/>
        </w:rPr>
        <w:t xml:space="preserve"> audit were also discussed and settled on the spot. The Sub Registrar, </w:t>
      </w:r>
      <w:proofErr w:type="spellStart"/>
      <w:r>
        <w:rPr>
          <w:rFonts w:ascii="'Times New Roman','serif'" w:eastAsia="'Times New Roman','serif'" w:hAnsi="'Times New Roman','serif'" w:cs="'Times New Roman','serif'"/>
          <w:color w:val="000000"/>
          <w:sz w:val="24"/>
        </w:rPr>
        <w:t>Mamligh</w:t>
      </w:r>
      <w:proofErr w:type="spellEnd"/>
      <w:r>
        <w:rPr>
          <w:rFonts w:ascii="'Times New Roman','serif'" w:eastAsia="'Times New Roman','serif'" w:hAnsi="'Times New Roman','serif'" w:cs="'Times New Roman','serif'"/>
          <w:color w:val="000000"/>
          <w:sz w:val="24"/>
        </w:rPr>
        <w:t xml:space="preserve"> assured an early compliance of the audit observations raised by the Audit Team.</w:t>
      </w:r>
    </w:p>
    <w:p w14:paraId="0DA0C724" w14:textId="4B7E7FCC" w:rsidR="00DD0CB6" w:rsidRDefault="00A6425D">
      <w:pPr>
        <w:spacing w:after="200"/>
        <w:ind w:left="120" w:right="114"/>
        <w:jc w:val="both"/>
        <w:rPr>
          <w:rFonts w:ascii="Times New Roman" w:hAnsi="Times New Roman" w:cs="Times New Roman"/>
          <w:color w:val="000000"/>
          <w:sz w:val="24"/>
        </w:rPr>
      </w:pPr>
      <w:r>
        <w:br/>
      </w:r>
      <w:r>
        <w:rPr>
          <w:rFonts w:ascii="Times New Roman" w:hAnsi="Times New Roman" w:cs="Times New Roman"/>
          <w:color w:val="000000"/>
          <w:sz w:val="24"/>
        </w:rPr>
        <w:t> </w:t>
      </w:r>
    </w:p>
    <w:p w14:paraId="6C04631A" w14:textId="77777777" w:rsidR="00DD0CB6" w:rsidRDefault="00A6425D">
      <w:pPr>
        <w:ind w:left="120" w:right="114"/>
        <w:jc w:val="right"/>
        <w:rPr>
          <w:rFonts w:ascii="'Times New Roman','serif'" w:eastAsia="'Times New Roman','serif'" w:hAnsi="'Times New Roman','serif'" w:cs="'Times New Roman','serif'"/>
          <w:color w:val="000000"/>
          <w:sz w:val="24"/>
        </w:rPr>
      </w:pPr>
      <w:r>
        <w:rPr>
          <w:rFonts w:ascii="'Times New Roman','serif'" w:eastAsia="'Times New Roman','serif'" w:hAnsi="'Times New Roman','serif'" w:cs="'Times New Roman','serif'"/>
          <w:color w:val="000000"/>
          <w:sz w:val="24"/>
        </w:rPr>
        <w:t>Sd/-</w:t>
      </w:r>
    </w:p>
    <w:p w14:paraId="7F5AD108" w14:textId="77777777" w:rsidR="00DD0CB6" w:rsidRDefault="00A6425D">
      <w:pPr>
        <w:ind w:left="120" w:right="114"/>
        <w:jc w:val="right"/>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Sr. Audit Officer</w:t>
      </w:r>
    </w:p>
    <w:p w14:paraId="5A121205" w14:textId="77777777" w:rsidR="00DD0CB6" w:rsidRDefault="00A6425D">
      <w:pPr>
        <w:ind w:left="120" w:right="114"/>
        <w:rPr>
          <w:rFonts w:ascii="'Times New Roman','serif'" w:eastAsia="'Times New Roman','serif'" w:hAnsi="'Times New Roman','serif'" w:cs="'Times New Roman','serif'"/>
          <w:b/>
          <w:bCs/>
          <w:color w:val="000000"/>
          <w:sz w:val="24"/>
        </w:rPr>
      </w:pPr>
      <w:r>
        <w:rPr>
          <w:rFonts w:ascii="'Times New Roman','serif'" w:eastAsia="'Times New Roman','serif'" w:hAnsi="'Times New Roman','serif'" w:cs="'Times New Roman','serif'"/>
          <w:b/>
          <w:bCs/>
          <w:color w:val="000000"/>
          <w:sz w:val="24"/>
        </w:rPr>
        <w:t xml:space="preserve">Sub Registrar, </w:t>
      </w:r>
      <w:proofErr w:type="spellStart"/>
      <w:r>
        <w:rPr>
          <w:rFonts w:ascii="'Times New Roman','serif'" w:eastAsia="'Times New Roman','serif'" w:hAnsi="'Times New Roman','serif'" w:cs="'Times New Roman','serif'"/>
          <w:b/>
          <w:bCs/>
          <w:color w:val="000000"/>
          <w:sz w:val="24"/>
        </w:rPr>
        <w:t>Mamligh</w:t>
      </w:r>
      <w:proofErr w:type="spellEnd"/>
      <w:r>
        <w:br/>
      </w:r>
      <w:r>
        <w:rPr>
          <w:rFonts w:ascii="'Times New Roman','serif'" w:eastAsia="'Times New Roman','serif'" w:hAnsi="'Times New Roman','serif'" w:cs="'Times New Roman','serif'"/>
          <w:b/>
          <w:bCs/>
          <w:color w:val="000000"/>
          <w:sz w:val="24"/>
        </w:rPr>
        <w:t> Distt. Solan</w:t>
      </w:r>
    </w:p>
    <w:p w14:paraId="024A3C3C" w14:textId="77777777" w:rsidR="00DD0CB6" w:rsidRDefault="00DD0CB6">
      <w:pPr>
        <w:spacing w:line="276" w:lineRule="auto"/>
        <w:ind w:left="120" w:right="114"/>
      </w:pPr>
    </w:p>
    <w:p w14:paraId="74F58B48" w14:textId="77777777" w:rsidR="00DD0CB6" w:rsidRDefault="00DD0CB6">
      <w:pPr>
        <w:spacing w:after="200" w:line="276" w:lineRule="auto"/>
        <w:ind w:left="120" w:right="114"/>
        <w:jc w:val="center"/>
        <w:rPr>
          <w:rFonts w:ascii="Times New Roman" w:hAnsi="Times New Roman" w:cs="Times New Roman"/>
          <w:color w:val="000000"/>
          <w:sz w:val="24"/>
        </w:rPr>
      </w:pPr>
    </w:p>
    <w:p w14:paraId="0AED3FEC" w14:textId="77777777" w:rsidR="00DD0CB6" w:rsidRDefault="00DD0CB6">
      <w:pPr>
        <w:spacing w:after="200" w:line="276" w:lineRule="auto"/>
        <w:ind w:left="120" w:right="114"/>
        <w:jc w:val="center"/>
        <w:rPr>
          <w:rFonts w:ascii="Times New Roman" w:hAnsi="Times New Roman" w:cs="Times New Roman"/>
          <w:color w:val="000000"/>
          <w:sz w:val="24"/>
        </w:rPr>
      </w:pPr>
    </w:p>
    <w:p w14:paraId="5DBA6C2E" w14:textId="77777777" w:rsidR="00DD0CB6" w:rsidRDefault="00DD0CB6">
      <w:pPr>
        <w:spacing w:after="200" w:line="276" w:lineRule="auto"/>
        <w:ind w:left="120" w:right="114"/>
        <w:jc w:val="right"/>
        <w:rPr>
          <w:rFonts w:ascii="Calibri" w:eastAsia="Calibri" w:hAnsi="Calibri" w:cs="Calibri"/>
          <w:color w:val="000000"/>
        </w:rPr>
      </w:pPr>
      <w:bookmarkStart w:id="0" w:name="page_total_master0"/>
      <w:bookmarkStart w:id="1" w:name="page_total"/>
      <w:bookmarkEnd w:id="0"/>
      <w:bookmarkEnd w:id="1"/>
    </w:p>
    <w:sectPr w:rsidR="00DD0CB6">
      <w:pgSz w:w="11900" w:h="16820"/>
      <w:pgMar w:top="1420" w:right="1320" w:bottom="1420" w:left="1320" w:header="708" w:footer="708"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imes New Roman','serif'">
    <w:altName w:val="Cambria"/>
    <w:panose1 w:val="00000000000000000000"/>
    <w:charset w:val="00"/>
    <w:family w:val="roman"/>
    <w:notTrueType/>
    <w:pitch w:val="default"/>
  </w:font>
  <w:font w:name="Calibri,sans-serif">
    <w:altName w:val="Calibri"/>
    <w:panose1 w:val="00000000000000000000"/>
    <w:charset w:val="00"/>
    <w:family w:val="roman"/>
    <w:notTrueType/>
    <w:pitch w:val="default"/>
  </w:font>
  <w:font w:name="Calibri,'sans-serif'">
    <w:altName w:val="Calibri"/>
    <w:panose1 w:val="00000000000000000000"/>
    <w:charset w:val="00"/>
    <w:family w:val="roman"/>
    <w:notTrueType/>
    <w:pitch w:val="default"/>
  </w:font>
  <w:font w:name="Times New Roman, serif">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CB6"/>
    <w:rsid w:val="005537D8"/>
    <w:rsid w:val="009A1C8E"/>
    <w:rsid w:val="009B133A"/>
    <w:rsid w:val="00A6425D"/>
    <w:rsid w:val="00C937C9"/>
    <w:rsid w:val="00DC46E8"/>
    <w:rsid w:val="00DD0CB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6490"/>
  <w15:docId w15:val="{B098C5E0-F0A6-4006-A851-FCAC9F141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os.cag.gov.in/otcs/cs?func=doc.fetch&amp;nodeid=3775147" TargetMode="External"/><Relationship Id="rId13" Type="http://schemas.openxmlformats.org/officeDocument/2006/relationships/hyperlink" Target="https://oios.cag.gov.in/otcs/cs?func=doc.fetch&amp;nodeid=2379804&amp;page=5" TargetMode="External"/><Relationship Id="rId18" Type="http://schemas.openxmlformats.org/officeDocument/2006/relationships/hyperlink" Target="https://oios.cag.gov.in/otcs/cs?func=doc.fetch&amp;nodeid=3799880" TargetMode="External"/><Relationship Id="rId26" Type="http://schemas.openxmlformats.org/officeDocument/2006/relationships/hyperlink" Target="https://oios.cag.gov.in/otcs/cs?func=doc.fetch&amp;nodeid=3799880"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ios.cag.gov.in/otcs/cs?func=doc.fetch&amp;nodeid=3771140" TargetMode="External"/><Relationship Id="rId34" Type="http://schemas.openxmlformats.org/officeDocument/2006/relationships/hyperlink" Target="http://oios.cag.gov.in/otcs/cs?func=doc.fetch&amp;nodeid=3794991" TargetMode="External"/><Relationship Id="rId7" Type="http://schemas.openxmlformats.org/officeDocument/2006/relationships/hyperlink" Target="https://oios.cag.gov.in/otcs/cs?func=doc.fetch&amp;nodeid=3775772" TargetMode="External"/><Relationship Id="rId12" Type="http://schemas.openxmlformats.org/officeDocument/2006/relationships/hyperlink" Target="http://oios.cag.gov.in/otcs/cs?func=doc.fetch&amp;nodeid=3494923" TargetMode="External"/><Relationship Id="rId17" Type="http://schemas.openxmlformats.org/officeDocument/2006/relationships/hyperlink" Target="https://oios.cag.gov.in/otcs/cs?func=brava.bravaviewer&amp;nodeid=3777884" TargetMode="External"/><Relationship Id="rId25" Type="http://schemas.openxmlformats.org/officeDocument/2006/relationships/hyperlink" Target="https://oios.cag.gov.in/otcs/cs?func=doc.fetch&amp;nodeid=3773351" TargetMode="External"/><Relationship Id="rId33" Type="http://schemas.openxmlformats.org/officeDocument/2006/relationships/hyperlink" Target="https://oios.cag.gov.in/otcs/cs?func=doc.fetch&amp;nodeid=3799880"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ios.cag.gov.in/otcs/cs?func=doc.fetch&amp;nodeid=3777669" TargetMode="External"/><Relationship Id="rId20" Type="http://schemas.openxmlformats.org/officeDocument/2006/relationships/hyperlink" Target="https://oios.cag.gov.in/otcs/cs?func=doc.fetch&amp;nodeid=2379804&amp;page=5" TargetMode="External"/><Relationship Id="rId29" Type="http://schemas.openxmlformats.org/officeDocument/2006/relationships/hyperlink" Target="http://oios.cag.gov.in/otcs/cs?func=doc.fetch&amp;nodeid=3771038&amp;page=2" TargetMode="External"/><Relationship Id="rId1" Type="http://schemas.openxmlformats.org/officeDocument/2006/relationships/customXml" Target="../customXml/item1.xml"/><Relationship Id="rId6" Type="http://schemas.openxmlformats.org/officeDocument/2006/relationships/hyperlink" Target="https://oios.cag.gov.in/otcs/cs?func=doc.fetch&amp;nodeid=3775772" TargetMode="External"/><Relationship Id="rId11" Type="http://schemas.openxmlformats.org/officeDocument/2006/relationships/hyperlink" Target="https://oios.cag.gov.in/otcs/cs?func=doc.fetch&amp;nodeid=3799880" TargetMode="External"/><Relationship Id="rId24" Type="http://schemas.openxmlformats.org/officeDocument/2006/relationships/hyperlink" Target="https://oios.cag.gov.in/otcs/cs?func=doc.fetch&amp;nodeid=3477404&amp;page=6" TargetMode="External"/><Relationship Id="rId32" Type="http://schemas.openxmlformats.org/officeDocument/2006/relationships/hyperlink" Target="http://oios.cag.gov.in/otcs/cs?func=doc.fetch&amp;nodeid=3494923" TargetMode="External"/><Relationship Id="rId37" Type="http://schemas.openxmlformats.org/officeDocument/2006/relationships/hyperlink" Target="https://oios.cag.gov.in/otcs/cs?func=doc.fetch&amp;nodeid=3794991" TargetMode="External"/><Relationship Id="rId5" Type="http://schemas.openxmlformats.org/officeDocument/2006/relationships/hyperlink" Target="https://oios.cag.gov.in/otcs/cs?func=doc.fetch&amp;nodeid=3772766" TargetMode="External"/><Relationship Id="rId15" Type="http://schemas.openxmlformats.org/officeDocument/2006/relationships/hyperlink" Target="https://oios.cag.gov.in/otcs/cs?func=doc.fetch&amp;nodeid=3771142" TargetMode="External"/><Relationship Id="rId23" Type="http://schemas.openxmlformats.org/officeDocument/2006/relationships/hyperlink" Target="https://oios.cag.gov.in/otcs/cs?func=doc.fetch&amp;nodeid=3799880" TargetMode="External"/><Relationship Id="rId28" Type="http://schemas.openxmlformats.org/officeDocument/2006/relationships/hyperlink" Target="https://oios.cag.gov.in/otcs/cs?func=doc.fetch&amp;nodeid=3771038" TargetMode="External"/><Relationship Id="rId36" Type="http://schemas.openxmlformats.org/officeDocument/2006/relationships/hyperlink" Target="http://oios.cag.gov.in/otcs/cs?func=doc.fetch&amp;nodeid=3794991" TargetMode="External"/><Relationship Id="rId10" Type="http://schemas.openxmlformats.org/officeDocument/2006/relationships/hyperlink" Target="https://oios.cag.gov.in/otcs/cs?func=brava.bravaviewer&amp;nodeid=4200823" TargetMode="External"/><Relationship Id="rId19" Type="http://schemas.openxmlformats.org/officeDocument/2006/relationships/hyperlink" Target="https://oios.cag.gov.in/otcs/cs?func=doc.fetch&amp;nodeid=2252839" TargetMode="External"/><Relationship Id="rId31" Type="http://schemas.openxmlformats.org/officeDocument/2006/relationships/hyperlink" Target="http://oios.cag.gov.in/otcs/cs?func=doc.fetch&amp;nodeid=3771038&amp;page=18" TargetMode="External"/><Relationship Id="rId4" Type="http://schemas.openxmlformats.org/officeDocument/2006/relationships/webSettings" Target="webSettings.xml"/><Relationship Id="rId9" Type="http://schemas.openxmlformats.org/officeDocument/2006/relationships/hyperlink" Target="https://oios.cag.gov.in/otcs/cs?func=brava.bravaviewer&amp;nodeid=4200823" TargetMode="External"/><Relationship Id="rId14" Type="http://schemas.openxmlformats.org/officeDocument/2006/relationships/hyperlink" Target="https://oios.cag.gov.in/otcs/cs?func=doc.fetch&amp;nodeid=3771646" TargetMode="External"/><Relationship Id="rId22" Type="http://schemas.openxmlformats.org/officeDocument/2006/relationships/hyperlink" Target="https://oios.cag.gov.in/otcs/cs?func=brava.bravaviewer&amp;nodeid=3777884" TargetMode="External"/><Relationship Id="rId27" Type="http://schemas.openxmlformats.org/officeDocument/2006/relationships/hyperlink" Target="https://incometaxindia.gov.in/pages/acts/income-tax-act.aspx?key=section+269ss&amp;key=section+269ss" TargetMode="External"/><Relationship Id="rId30" Type="http://schemas.openxmlformats.org/officeDocument/2006/relationships/hyperlink" Target="http://oios.cag.gov.in/otcs/cs?func=doc.fetch&amp;nodeid=3771038&amp;page=10" TargetMode="External"/><Relationship Id="rId35" Type="http://schemas.openxmlformats.org/officeDocument/2006/relationships/hyperlink" Target="https://oios.cag.gov.in/otcs/cs?func=doc.fetch&amp;nodeid=3794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B9DF8-BFFA-45C1-B21D-C65C95D04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3835</Words>
  <Characters>21860</Characters>
  <Application>Microsoft Office Word</Application>
  <DocSecurity>0</DocSecurity>
  <Lines>182</Lines>
  <Paragraphs>51</Paragraphs>
  <ScaleCrop>false</ScaleCrop>
  <Company>Oracle USA</Company>
  <LinksUpToDate>false</LinksUpToDate>
  <CharactersWithSpaces>25644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 Template</dc:title>
  <dc:subject/>
  <dc:creator>User</dc:creator>
  <cp:keywords/>
  <dc:description>Generated by Oracle Analytics Publisher</dc:description>
  <cp:lastModifiedBy>State Audit Himachal Pradesh ID 40</cp:lastModifiedBy>
  <cp:revision>9</cp:revision>
  <dcterms:created xsi:type="dcterms:W3CDTF">2013-02-11T20:57:00Z</dcterms:created>
  <dcterms:modified xsi:type="dcterms:W3CDTF">2022-11-16T05:25:00Z</dcterms:modified>
</cp:coreProperties>
</file>