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ECDB" w14:textId="77777777" w:rsidR="000E016C" w:rsidRPr="004B5A20" w:rsidRDefault="00000000">
      <w:pPr>
        <w:spacing w:after="140"/>
        <w:jc w:val="center"/>
        <w:rPr>
          <w:rFonts w:cs="Times New Roman"/>
          <w:sz w:val="22"/>
        </w:rPr>
      </w:pPr>
      <w:r w:rsidRPr="004B5A20">
        <w:rPr>
          <w:rFonts w:cs="Times New Roman"/>
          <w:b/>
          <w:sz w:val="22"/>
        </w:rPr>
        <w:t>HealthScope: An Intelligent Public Health Analytics and Risk Assessment Platform</w:t>
      </w:r>
    </w:p>
    <w:tbl>
      <w:tblPr>
        <w:tblW w:w="0" w:type="auto"/>
        <w:jc w:val="center"/>
        <w:tblLayout w:type="fixed"/>
        <w:tblLook w:val="04A0" w:firstRow="1" w:lastRow="0" w:firstColumn="1" w:lastColumn="0" w:noHBand="0" w:noVBand="1"/>
      </w:tblPr>
      <w:tblGrid>
        <w:gridCol w:w="3096"/>
        <w:gridCol w:w="3096"/>
        <w:gridCol w:w="3096"/>
      </w:tblGrid>
      <w:tr w:rsidR="000E016C" w:rsidRPr="004B5A20" w14:paraId="34E7DA49" w14:textId="77777777">
        <w:trPr>
          <w:jc w:val="center"/>
        </w:trPr>
        <w:tc>
          <w:tcPr>
            <w:tcW w:w="3096" w:type="dxa"/>
            <w:tcBorders>
              <w:top w:val="nil"/>
              <w:left w:val="nil"/>
              <w:bottom w:val="nil"/>
              <w:right w:val="nil"/>
            </w:tcBorders>
            <w:vAlign w:val="center"/>
          </w:tcPr>
          <w:p w14:paraId="0C0F5485" w14:textId="77777777" w:rsidR="000E016C" w:rsidRPr="004B5A20" w:rsidRDefault="00000000">
            <w:pPr>
              <w:spacing w:after="40"/>
              <w:jc w:val="center"/>
              <w:rPr>
                <w:rFonts w:cs="Times New Roman"/>
                <w:sz w:val="22"/>
              </w:rPr>
            </w:pPr>
            <w:r w:rsidRPr="004B5A20">
              <w:rPr>
                <w:rFonts w:cs="Times New Roman"/>
                <w:b/>
                <w:sz w:val="22"/>
              </w:rPr>
              <w:t>Harshini S. R.</w:t>
            </w:r>
          </w:p>
          <w:p w14:paraId="432A2651" w14:textId="77777777" w:rsidR="000E016C" w:rsidRPr="004B5A20" w:rsidRDefault="00000000">
            <w:pPr>
              <w:spacing w:after="0"/>
              <w:jc w:val="center"/>
              <w:rPr>
                <w:rFonts w:cs="Times New Roman"/>
                <w:sz w:val="22"/>
              </w:rPr>
            </w:pPr>
            <w:r w:rsidRPr="004B5A20">
              <w:rPr>
                <w:rFonts w:cs="Times New Roman"/>
                <w:sz w:val="22"/>
              </w:rPr>
              <w:t>Department of Computer Science</w:t>
            </w:r>
            <w:r w:rsidRPr="004B5A20">
              <w:rPr>
                <w:rFonts w:cs="Times New Roman"/>
                <w:sz w:val="22"/>
              </w:rPr>
              <w:br/>
              <w:t>and Engineering</w:t>
            </w:r>
            <w:r w:rsidRPr="004B5A20">
              <w:rPr>
                <w:rFonts w:cs="Times New Roman"/>
                <w:sz w:val="22"/>
              </w:rPr>
              <w:br/>
              <w:t>Koneru Lakshmaiah Education Foundation</w:t>
            </w:r>
            <w:r w:rsidRPr="004B5A20">
              <w:rPr>
                <w:rFonts w:cs="Times New Roman"/>
                <w:sz w:val="22"/>
              </w:rPr>
              <w:br/>
              <w:t>Hyderabad, India</w:t>
            </w:r>
            <w:r w:rsidRPr="004B5A20">
              <w:rPr>
                <w:rFonts w:cs="Times New Roman"/>
                <w:sz w:val="22"/>
              </w:rPr>
              <w:br/>
              <w:t>2420030113</w:t>
            </w:r>
          </w:p>
        </w:tc>
        <w:tc>
          <w:tcPr>
            <w:tcW w:w="3096" w:type="dxa"/>
            <w:tcBorders>
              <w:top w:val="nil"/>
              <w:left w:val="nil"/>
              <w:bottom w:val="nil"/>
              <w:right w:val="nil"/>
            </w:tcBorders>
            <w:vAlign w:val="center"/>
          </w:tcPr>
          <w:p w14:paraId="430CCD83" w14:textId="77777777" w:rsidR="000E016C" w:rsidRPr="004B5A20" w:rsidRDefault="00000000">
            <w:pPr>
              <w:spacing w:after="40"/>
              <w:jc w:val="center"/>
              <w:rPr>
                <w:rFonts w:cs="Times New Roman"/>
                <w:sz w:val="22"/>
              </w:rPr>
            </w:pPr>
            <w:r w:rsidRPr="004B5A20">
              <w:rPr>
                <w:rFonts w:cs="Times New Roman"/>
                <w:b/>
                <w:sz w:val="22"/>
              </w:rPr>
              <w:t>Varsha</w:t>
            </w:r>
          </w:p>
          <w:p w14:paraId="5D34FD7E" w14:textId="77777777" w:rsidR="000E016C" w:rsidRPr="004B5A20" w:rsidRDefault="00000000">
            <w:pPr>
              <w:spacing w:after="0"/>
              <w:jc w:val="center"/>
              <w:rPr>
                <w:rFonts w:cs="Times New Roman"/>
                <w:sz w:val="22"/>
              </w:rPr>
            </w:pPr>
            <w:r w:rsidRPr="004B5A20">
              <w:rPr>
                <w:rFonts w:cs="Times New Roman"/>
                <w:sz w:val="22"/>
              </w:rPr>
              <w:t>Department of Computer Science</w:t>
            </w:r>
            <w:r w:rsidRPr="004B5A20">
              <w:rPr>
                <w:rFonts w:cs="Times New Roman"/>
                <w:sz w:val="22"/>
              </w:rPr>
              <w:br/>
              <w:t>and Engineering</w:t>
            </w:r>
            <w:r w:rsidRPr="004B5A20">
              <w:rPr>
                <w:rFonts w:cs="Times New Roman"/>
                <w:sz w:val="22"/>
              </w:rPr>
              <w:br/>
              <w:t>Koneru Lakshmaiah Education Foundation</w:t>
            </w:r>
            <w:r w:rsidRPr="004B5A20">
              <w:rPr>
                <w:rFonts w:cs="Times New Roman"/>
                <w:sz w:val="22"/>
              </w:rPr>
              <w:br/>
              <w:t>Hyderabad, India</w:t>
            </w:r>
            <w:r w:rsidRPr="004B5A20">
              <w:rPr>
                <w:rFonts w:cs="Times New Roman"/>
                <w:sz w:val="22"/>
              </w:rPr>
              <w:br/>
              <w:t>2420030331</w:t>
            </w:r>
          </w:p>
        </w:tc>
        <w:tc>
          <w:tcPr>
            <w:tcW w:w="3096" w:type="dxa"/>
            <w:tcBorders>
              <w:top w:val="nil"/>
              <w:left w:val="nil"/>
              <w:bottom w:val="nil"/>
              <w:right w:val="nil"/>
            </w:tcBorders>
            <w:vAlign w:val="center"/>
          </w:tcPr>
          <w:p w14:paraId="54EDC1FC" w14:textId="77777777" w:rsidR="000E016C" w:rsidRPr="004B5A20" w:rsidRDefault="00000000">
            <w:pPr>
              <w:spacing w:after="40"/>
              <w:jc w:val="center"/>
              <w:rPr>
                <w:rFonts w:cs="Times New Roman"/>
                <w:sz w:val="22"/>
              </w:rPr>
            </w:pPr>
            <w:r w:rsidRPr="004B5A20">
              <w:rPr>
                <w:rFonts w:cs="Times New Roman"/>
                <w:b/>
                <w:sz w:val="22"/>
              </w:rPr>
              <w:t>Dr. N. Sunanda</w:t>
            </w:r>
          </w:p>
          <w:p w14:paraId="4037BA03" w14:textId="77777777" w:rsidR="000E016C" w:rsidRPr="004B5A20" w:rsidRDefault="00000000">
            <w:pPr>
              <w:spacing w:after="0"/>
              <w:jc w:val="center"/>
              <w:rPr>
                <w:rFonts w:cs="Times New Roman"/>
                <w:sz w:val="22"/>
              </w:rPr>
            </w:pPr>
            <w:r w:rsidRPr="004B5A20">
              <w:rPr>
                <w:rFonts w:cs="Times New Roman"/>
                <w:sz w:val="22"/>
              </w:rPr>
              <w:t>Project Guide</w:t>
            </w:r>
            <w:r w:rsidRPr="004B5A20">
              <w:rPr>
                <w:rFonts w:cs="Times New Roman"/>
                <w:sz w:val="22"/>
              </w:rPr>
              <w:br/>
              <w:t>Department of Computer Science</w:t>
            </w:r>
            <w:r w:rsidRPr="004B5A20">
              <w:rPr>
                <w:rFonts w:cs="Times New Roman"/>
                <w:sz w:val="22"/>
              </w:rPr>
              <w:br/>
              <w:t>and Engineering</w:t>
            </w:r>
            <w:r w:rsidRPr="004B5A20">
              <w:rPr>
                <w:rFonts w:cs="Times New Roman"/>
                <w:sz w:val="22"/>
              </w:rPr>
              <w:br/>
              <w:t>Koneru Lakshmaiah Education Foundation</w:t>
            </w:r>
            <w:r w:rsidRPr="004B5A20">
              <w:rPr>
                <w:rFonts w:cs="Times New Roman"/>
                <w:sz w:val="22"/>
              </w:rPr>
              <w:br/>
              <w:t>Hyderabad, India</w:t>
            </w:r>
          </w:p>
        </w:tc>
      </w:tr>
    </w:tbl>
    <w:p w14:paraId="3DADEA27" w14:textId="4BFFBA1F" w:rsidR="000E016C" w:rsidRPr="004B5A20" w:rsidRDefault="00000000">
      <w:pPr>
        <w:spacing w:before="60" w:after="80"/>
        <w:jc w:val="center"/>
        <w:rPr>
          <w:rFonts w:cs="Times New Roman"/>
          <w:sz w:val="22"/>
        </w:rPr>
      </w:pPr>
      <w:r w:rsidRPr="004B5A20">
        <w:rPr>
          <w:rFonts w:cs="Times New Roman"/>
          <w:i/>
          <w:sz w:val="22"/>
        </w:rPr>
        <w:t xml:space="preserve">Project Guide: Dr. N. Sunanda  </w:t>
      </w:r>
    </w:p>
    <w:p w14:paraId="53FCA685" w14:textId="77777777" w:rsidR="000E016C" w:rsidRPr="004B5A20" w:rsidRDefault="000E016C">
      <w:pPr>
        <w:rPr>
          <w:rFonts w:cs="Times New Roman"/>
          <w:sz w:val="22"/>
        </w:rPr>
        <w:sectPr w:rsidR="000E016C" w:rsidRPr="004B5A20">
          <w:footerReference w:type="default" r:id="rId8"/>
          <w:type w:val="continuous"/>
          <w:pgSz w:w="11909" w:h="16834"/>
          <w:pgMar w:top="893" w:right="1037" w:bottom="835" w:left="1037" w:header="720" w:footer="720" w:gutter="0"/>
          <w:cols w:space="720"/>
          <w:docGrid w:linePitch="360"/>
        </w:sectPr>
      </w:pPr>
    </w:p>
    <w:p w14:paraId="1E8D19AE" w14:textId="77777777" w:rsidR="000E016C" w:rsidRPr="004B5A20" w:rsidRDefault="00000000">
      <w:pPr>
        <w:jc w:val="both"/>
        <w:rPr>
          <w:rFonts w:cs="Times New Roman"/>
          <w:sz w:val="22"/>
        </w:rPr>
      </w:pPr>
      <w:r w:rsidRPr="004B5A20">
        <w:rPr>
          <w:rFonts w:cs="Times New Roman"/>
          <w:sz w:val="22"/>
        </w:rPr>
        <w:t xml:space="preserve">Abstract—HealthScope is proposed as an integrated public health analytics and risk-assessment platform that transforms structured health datasets into interpretable population-level insights. The workflow combines data collection, preprocessing, exploratory data analysis, statistical and correlation analysis, machine-learning-based assessment </w:t>
      </w:r>
      <w:proofErr w:type="gramStart"/>
      <w:r w:rsidRPr="004B5A20">
        <w:rPr>
          <w:rFonts w:cs="Times New Roman"/>
          <w:sz w:val="22"/>
        </w:rPr>
        <w:t>where</w:t>
      </w:r>
      <w:proofErr w:type="gramEnd"/>
      <w:r w:rsidRPr="004B5A20">
        <w:rPr>
          <w:rFonts w:cs="Times New Roman"/>
          <w:sz w:val="22"/>
        </w:rPr>
        <w:t xml:space="preserve"> supported by the dataset, and interactive visualization. The platform is intended to help users examine health trends, compare demographic or geographic groups, and explore associations among health indicators through a unified dashboard. Unlike a paper that proposes a single prediction algorithm, this project emphasizes integration of the analytical workflow and clear presentation of outputs. The final model, target variable, and dataset will be selected according to data availability and the research question. Since implementation and quantitative evaluation results have not been provided for this draft, no accuracy or performance claims are made.</w:t>
      </w:r>
    </w:p>
    <w:p w14:paraId="261EE820" w14:textId="77777777" w:rsidR="000E016C" w:rsidRPr="004B5A20" w:rsidRDefault="00000000">
      <w:pPr>
        <w:jc w:val="both"/>
        <w:rPr>
          <w:rFonts w:cs="Times New Roman"/>
          <w:sz w:val="22"/>
        </w:rPr>
      </w:pPr>
      <w:r w:rsidRPr="004B5A20">
        <w:rPr>
          <w:rFonts w:cs="Times New Roman"/>
          <w:sz w:val="22"/>
        </w:rPr>
        <w:t>Keywords—HealthScope, public health analytics, population health, data preprocessing, exploratory data analysis, machine learning, risk assessment, data visualization.</w:t>
      </w:r>
    </w:p>
    <w:p w14:paraId="0ABBEB25"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I. INTRODUCTION</w:t>
      </w:r>
    </w:p>
    <w:p w14:paraId="6638A3E9" w14:textId="77777777" w:rsidR="000E016C" w:rsidRPr="004B5A20" w:rsidRDefault="00000000">
      <w:pPr>
        <w:jc w:val="both"/>
        <w:rPr>
          <w:rFonts w:cs="Times New Roman"/>
          <w:sz w:val="22"/>
        </w:rPr>
      </w:pPr>
      <w:r w:rsidRPr="004B5A20">
        <w:rPr>
          <w:rFonts w:cs="Times New Roman"/>
          <w:sz w:val="22"/>
        </w:rPr>
        <w:t>The growing availability of digital health and population datasets creates opportunities to study health trends, compare population groups, and support preventive planning. However, the information contained in raw datasets is not always easy for non-technical users to interpret. Data may require cleaning, statistical examination, and visualization before useful patterns can be identified. Predictive models can provide an additional analytical perspective when the data contain an appropriate target variable and sufficient observations.</w:t>
      </w:r>
    </w:p>
    <w:p w14:paraId="25F507B3" w14:textId="77777777" w:rsidR="000E016C" w:rsidRPr="004B5A20" w:rsidRDefault="00000000">
      <w:pPr>
        <w:jc w:val="both"/>
        <w:rPr>
          <w:rFonts w:cs="Times New Roman"/>
          <w:sz w:val="22"/>
        </w:rPr>
      </w:pPr>
      <w:r w:rsidRPr="004B5A20">
        <w:rPr>
          <w:rFonts w:cs="Times New Roman"/>
          <w:sz w:val="22"/>
        </w:rPr>
        <w:t xml:space="preserve">HealthScope is proposed as an end-to-end public health analytics platform that brings together data preparation, exploratory analysis, statistical investigation, machine-learning-based assessment, and dashboard presentation. Its intended users may include students, researchers, and public-health stakeholders exploring population-level data. The system is designed to communicate observed patterns and model outputs clearly, while distinguishing </w:t>
      </w:r>
      <w:r w:rsidRPr="004B5A20">
        <w:rPr>
          <w:rFonts w:cs="Times New Roman"/>
          <w:sz w:val="22"/>
        </w:rPr>
        <w:t>association from causation and population-level estimates from individual medical advice.</w:t>
      </w:r>
    </w:p>
    <w:p w14:paraId="443520A3" w14:textId="77777777" w:rsidR="000E016C" w:rsidRPr="004B5A20" w:rsidRDefault="00000000">
      <w:pPr>
        <w:jc w:val="both"/>
        <w:rPr>
          <w:rFonts w:cs="Times New Roman"/>
          <w:sz w:val="22"/>
        </w:rPr>
      </w:pPr>
      <w:r w:rsidRPr="004B5A20">
        <w:rPr>
          <w:rFonts w:cs="Times New Roman"/>
          <w:sz w:val="22"/>
        </w:rPr>
        <w:t>The primary objectives are to: (1) collect and prepare suitable public health datasets; (2) summarize distributions and trends; (3) examine relationships among health indicators; (4) develop and evaluate an appropriate analytical or machine-learning model when the selected data support one; and (5) present the resulting insights through an interactive dashboard.</w:t>
      </w:r>
    </w:p>
    <w:p w14:paraId="4531F969"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II. LITERATURE REVIEW</w:t>
      </w:r>
    </w:p>
    <w:p w14:paraId="293A1613" w14:textId="77777777" w:rsidR="000E016C" w:rsidRPr="004B5A20" w:rsidRDefault="00000000">
      <w:pPr>
        <w:jc w:val="both"/>
        <w:rPr>
          <w:rFonts w:cs="Times New Roman"/>
          <w:sz w:val="22"/>
        </w:rPr>
      </w:pPr>
      <w:r w:rsidRPr="004B5A20">
        <w:rPr>
          <w:rFonts w:cs="Times New Roman"/>
          <w:sz w:val="22"/>
        </w:rPr>
        <w:t>Morgenstern et al. reviewed the use of machine learning for population-health prediction and examined data sources, outcomes, model development, and reporting practices. Their scoping review included 231 studies and highlighted that important aspects of model development and validation were not consistently reported [1]. This motivates explicit documentation of preprocessing, feature selection, validation, and evaluation in HealthScope. Related work has also evaluated machine-learning models for disease-specific risk prediction [5].</w:t>
      </w:r>
    </w:p>
    <w:p w14:paraId="346DA414" w14:textId="77777777" w:rsidR="000E016C" w:rsidRPr="004B5A20" w:rsidRDefault="00000000">
      <w:pPr>
        <w:jc w:val="both"/>
        <w:rPr>
          <w:rFonts w:cs="Times New Roman"/>
          <w:sz w:val="22"/>
        </w:rPr>
      </w:pPr>
      <w:r w:rsidRPr="004B5A20">
        <w:rPr>
          <w:rFonts w:cs="Times New Roman"/>
          <w:sz w:val="22"/>
        </w:rPr>
        <w:t>Public-health data platforms also demonstrate the value of accessible population-level information. The U.S. Centers for Disease Control and Prevention's PLACES program provides local health estimates and tools for exploring health indicators across geographic areas [2]. Its methodology includes small-area estimation approaches, including multilevel regression and poststratification [3]. These resources show that geographic comparisons and interactive health-data exploration already exist; therefore, HealthScope does not claim to be the first platform to offer them. The PLACES program has also been described in the public-health literature as a resource for local-level health planning [6].</w:t>
      </w:r>
    </w:p>
    <w:p w14:paraId="6D3C708D" w14:textId="77777777" w:rsidR="000E016C" w:rsidRPr="004B5A20" w:rsidRDefault="00000000">
      <w:pPr>
        <w:jc w:val="both"/>
        <w:rPr>
          <w:rFonts w:cs="Times New Roman"/>
          <w:sz w:val="22"/>
        </w:rPr>
      </w:pPr>
      <w:r w:rsidRPr="004B5A20">
        <w:rPr>
          <w:rFonts w:cs="Times New Roman"/>
          <w:sz w:val="22"/>
        </w:rPr>
        <w:t>HealthScope differs in its proposed project scope: it aims to bring data cleaning, EDA, correlation analysis, optional model development and evaluation, and visualization into one student-developed workflow. Its contribution should be assessed through the actual implementation, the quality of its selected dataset, model validation where applicable, and the usability and correctness of its dashboard.</w:t>
      </w:r>
    </w:p>
    <w:p w14:paraId="42B6B088" w14:textId="77777777" w:rsidR="000E016C" w:rsidRPr="004B5A20" w:rsidRDefault="00000000">
      <w:pPr>
        <w:pStyle w:val="Heading2"/>
        <w:rPr>
          <w:rFonts w:ascii="Times New Roman" w:hAnsi="Times New Roman" w:cs="Times New Roman"/>
          <w:i w:val="0"/>
          <w:iCs/>
          <w:sz w:val="22"/>
          <w:szCs w:val="22"/>
        </w:rPr>
      </w:pPr>
      <w:r w:rsidRPr="004B5A20">
        <w:rPr>
          <w:rFonts w:ascii="Times New Roman" w:hAnsi="Times New Roman" w:cs="Times New Roman"/>
          <w:i w:val="0"/>
          <w:iCs/>
          <w:sz w:val="22"/>
          <w:szCs w:val="22"/>
        </w:rPr>
        <w:lastRenderedPageBreak/>
        <w:t>A. Research Gap</w:t>
      </w:r>
    </w:p>
    <w:p w14:paraId="759F2D0A" w14:textId="77777777" w:rsidR="000E016C" w:rsidRPr="004B5A20" w:rsidRDefault="00000000">
      <w:pPr>
        <w:jc w:val="both"/>
        <w:rPr>
          <w:rFonts w:cs="Times New Roman"/>
          <w:sz w:val="22"/>
        </w:rPr>
      </w:pPr>
      <w:r w:rsidRPr="004B5A20">
        <w:rPr>
          <w:rFonts w:cs="Times New Roman"/>
          <w:sz w:val="22"/>
        </w:rPr>
        <w:t>The literature does not support a broad claim that existing public-health systems lack analytics or visualization. A narrower project opportunity is to implement and document a reproducible workflow in which data preparation, exploratory and statistical analysis, appropriately validated model outputs, and interactive presentation are connected. HealthScope will address this opportunity by integrating these stages and making the analytical process and limitations visible to users. The practical value of this integration must be assessed after implementation.</w:t>
      </w:r>
    </w:p>
    <w:p w14:paraId="768FDE74"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III. PROPOSED METHODOLOGY</w:t>
      </w:r>
    </w:p>
    <w:p w14:paraId="0855F1DE" w14:textId="77777777" w:rsidR="000E016C" w:rsidRPr="004B5A20" w:rsidRDefault="00000000">
      <w:pPr>
        <w:jc w:val="both"/>
        <w:rPr>
          <w:rFonts w:cs="Times New Roman"/>
          <w:sz w:val="22"/>
        </w:rPr>
      </w:pPr>
      <w:r w:rsidRPr="004B5A20">
        <w:rPr>
          <w:rFonts w:cs="Times New Roman"/>
          <w:sz w:val="22"/>
        </w:rPr>
        <w:t>The proposed methodology follows a staged pipeline from raw health data to an interactive dashboard. The stages are data collection, preprocessing, exploratory data analysis, statistical and correlation analysis, feature and target definition, model development and evaluation where appropriate, and visualization.</w:t>
      </w:r>
    </w:p>
    <w:p w14:paraId="642C9083" w14:textId="77777777" w:rsidR="000E016C" w:rsidRPr="004B5A20" w:rsidRDefault="00000000">
      <w:pPr>
        <w:pStyle w:val="Heading2"/>
        <w:rPr>
          <w:rFonts w:ascii="Times New Roman" w:hAnsi="Times New Roman" w:cs="Times New Roman"/>
          <w:i w:val="0"/>
          <w:iCs/>
          <w:sz w:val="22"/>
          <w:szCs w:val="22"/>
        </w:rPr>
      </w:pPr>
      <w:r w:rsidRPr="004B5A20">
        <w:rPr>
          <w:rFonts w:ascii="Times New Roman" w:hAnsi="Times New Roman" w:cs="Times New Roman"/>
          <w:i w:val="0"/>
          <w:iCs/>
          <w:sz w:val="22"/>
          <w:szCs w:val="22"/>
        </w:rPr>
        <w:t>A. Data Collection</w:t>
      </w:r>
    </w:p>
    <w:p w14:paraId="1CB0DAA4" w14:textId="77777777" w:rsidR="000E016C" w:rsidRPr="004B5A20" w:rsidRDefault="00000000">
      <w:pPr>
        <w:jc w:val="both"/>
        <w:rPr>
          <w:rFonts w:cs="Times New Roman"/>
          <w:sz w:val="22"/>
        </w:rPr>
      </w:pPr>
      <w:r w:rsidRPr="004B5A20">
        <w:rPr>
          <w:rFonts w:cs="Times New Roman"/>
          <w:sz w:val="22"/>
        </w:rPr>
        <w:t>Publicly available health datasets will be selected from documented and reliable sources. Selection criteria will include relevance to the research question, variable definitions, data quality, time period, geographic coverage, and permission for reuse. Potential variables may include demographic attributes, lifestyle indicators, environmental measures, geographic identifiers, and health outcomes, depending on the chosen dataset. If multiple datasets are combined, their units, time periods, identifiers, and definitions will be checked for compatibility. The final paper should name the exact dataset and version used. The WHO Global Health Observatory is one potential source for documented international health indicators, subject to dataset suitability and availability [9].</w:t>
      </w:r>
    </w:p>
    <w:p w14:paraId="47C09261" w14:textId="77777777" w:rsidR="000E016C" w:rsidRPr="004B5A20" w:rsidRDefault="00000000">
      <w:pPr>
        <w:pStyle w:val="Heading2"/>
        <w:rPr>
          <w:rFonts w:ascii="Times New Roman" w:hAnsi="Times New Roman" w:cs="Times New Roman"/>
          <w:i w:val="0"/>
          <w:iCs/>
          <w:sz w:val="22"/>
          <w:szCs w:val="22"/>
        </w:rPr>
      </w:pPr>
      <w:r w:rsidRPr="004B5A20">
        <w:rPr>
          <w:rFonts w:ascii="Times New Roman" w:hAnsi="Times New Roman" w:cs="Times New Roman"/>
          <w:i w:val="0"/>
          <w:iCs/>
          <w:sz w:val="22"/>
          <w:szCs w:val="22"/>
        </w:rPr>
        <w:t>B. Data Preprocessing</w:t>
      </w:r>
    </w:p>
    <w:p w14:paraId="41BC740C" w14:textId="77777777" w:rsidR="000E016C" w:rsidRPr="004B5A20" w:rsidRDefault="00000000">
      <w:pPr>
        <w:jc w:val="both"/>
        <w:rPr>
          <w:rFonts w:cs="Times New Roman"/>
          <w:sz w:val="22"/>
        </w:rPr>
      </w:pPr>
      <w:r w:rsidRPr="004B5A20">
        <w:rPr>
          <w:rFonts w:cs="Times New Roman"/>
          <w:sz w:val="22"/>
        </w:rPr>
        <w:t>The collected data will be inspected for missing values, duplicates, inconsistent formats, invalid entries, and data-type problems. Suitable cleaning operations will be applied and documented. Categorical encoding and numerical scaling will be used only where required by the chosen analysis or algorithm. Missing-value handling will be selected according to the data characteristics rather than applied uniformly. Any transformation that learns parameters from data will be fitted on training data only when predictive modeling is performed, reducing the risk of data leakage.</w:t>
      </w:r>
    </w:p>
    <w:p w14:paraId="75BCBDE8" w14:textId="77777777" w:rsidR="000E016C" w:rsidRPr="004B5A20" w:rsidRDefault="00000000">
      <w:pPr>
        <w:pStyle w:val="Heading2"/>
        <w:rPr>
          <w:rFonts w:ascii="Times New Roman" w:hAnsi="Times New Roman" w:cs="Times New Roman"/>
          <w:sz w:val="22"/>
          <w:szCs w:val="22"/>
        </w:rPr>
      </w:pPr>
      <w:r w:rsidRPr="004B5A20">
        <w:rPr>
          <w:rFonts w:ascii="Times New Roman" w:hAnsi="Times New Roman" w:cs="Times New Roman"/>
          <w:sz w:val="22"/>
          <w:szCs w:val="22"/>
        </w:rPr>
        <w:t>C</w:t>
      </w:r>
      <w:r w:rsidRPr="004B5A20">
        <w:rPr>
          <w:rFonts w:ascii="Times New Roman" w:hAnsi="Times New Roman" w:cs="Times New Roman"/>
          <w:i w:val="0"/>
          <w:iCs/>
          <w:sz w:val="22"/>
          <w:szCs w:val="22"/>
        </w:rPr>
        <w:t>. Exploratory Data Analysis</w:t>
      </w:r>
    </w:p>
    <w:p w14:paraId="64CE6D68" w14:textId="77777777" w:rsidR="000E016C" w:rsidRPr="004B5A20" w:rsidRDefault="00000000">
      <w:pPr>
        <w:jc w:val="both"/>
        <w:rPr>
          <w:rFonts w:cs="Times New Roman"/>
          <w:sz w:val="22"/>
        </w:rPr>
      </w:pPr>
      <w:r w:rsidRPr="004B5A20">
        <w:rPr>
          <w:rFonts w:cs="Times New Roman"/>
          <w:sz w:val="22"/>
        </w:rPr>
        <w:t xml:space="preserve">Descriptive statistics and visualizations will be used to understand the dataset's structure and distributions. Depending on the variables, analysis may include counts, proportions, summary statistics, histograms, bar charts, box plots, line charts, and geographic comparisons. EDA will help identify unusual values, data-quality concerns, temporal patterns, and </w:t>
      </w:r>
      <w:r w:rsidRPr="004B5A20">
        <w:rPr>
          <w:rFonts w:cs="Times New Roman"/>
          <w:sz w:val="22"/>
        </w:rPr>
        <w:t>differences between available population groups. Observations from this stage will guide later analysis, but will not by themselves establish causation.</w:t>
      </w:r>
    </w:p>
    <w:p w14:paraId="5E481FFF" w14:textId="77777777" w:rsidR="000E016C" w:rsidRPr="004B5A20" w:rsidRDefault="00000000">
      <w:pPr>
        <w:pStyle w:val="Heading2"/>
        <w:rPr>
          <w:rFonts w:ascii="Times New Roman" w:hAnsi="Times New Roman" w:cs="Times New Roman"/>
          <w:i w:val="0"/>
          <w:iCs/>
          <w:sz w:val="22"/>
          <w:szCs w:val="22"/>
        </w:rPr>
      </w:pPr>
      <w:r w:rsidRPr="004B5A20">
        <w:rPr>
          <w:rFonts w:ascii="Times New Roman" w:hAnsi="Times New Roman" w:cs="Times New Roman"/>
          <w:sz w:val="22"/>
          <w:szCs w:val="22"/>
        </w:rPr>
        <w:t>D</w:t>
      </w:r>
      <w:r w:rsidRPr="004B5A20">
        <w:rPr>
          <w:rFonts w:ascii="Times New Roman" w:hAnsi="Times New Roman" w:cs="Times New Roman"/>
          <w:i w:val="0"/>
          <w:iCs/>
          <w:sz w:val="22"/>
          <w:szCs w:val="22"/>
        </w:rPr>
        <w:t>. Statistical and Correlation Analysis</w:t>
      </w:r>
    </w:p>
    <w:p w14:paraId="10006516" w14:textId="77777777" w:rsidR="000E016C" w:rsidRPr="004B5A20" w:rsidRDefault="00000000">
      <w:pPr>
        <w:jc w:val="both"/>
        <w:rPr>
          <w:rFonts w:cs="Times New Roman"/>
          <w:sz w:val="22"/>
        </w:rPr>
      </w:pPr>
      <w:r w:rsidRPr="004B5A20">
        <w:rPr>
          <w:rFonts w:cs="Times New Roman"/>
          <w:sz w:val="22"/>
        </w:rPr>
        <w:t>Relationships between selected health indicators will be examined using statistical methods appropriate to the variable types and data distributions. Pearson correlation may be used for suitable continuous variables with approximately linear relationships, while Spearman correlation may be considered for ranked data or monotonic relationships. Results will be interpreted as associations, with attention to confounding factors, sample size, missingness, and other dataset limitations. Statistical significance, if tested, will be reported alongside effect size and context rather than treated as proof of practical importance.</w:t>
      </w:r>
    </w:p>
    <w:p w14:paraId="7A32C299" w14:textId="77777777" w:rsidR="000E016C" w:rsidRPr="004B5A20" w:rsidRDefault="00000000">
      <w:pPr>
        <w:pStyle w:val="Heading2"/>
        <w:rPr>
          <w:rFonts w:ascii="Times New Roman" w:hAnsi="Times New Roman" w:cs="Times New Roman"/>
          <w:i w:val="0"/>
          <w:iCs/>
          <w:sz w:val="22"/>
          <w:szCs w:val="22"/>
        </w:rPr>
      </w:pPr>
      <w:r w:rsidRPr="004B5A20">
        <w:rPr>
          <w:rFonts w:ascii="Times New Roman" w:hAnsi="Times New Roman" w:cs="Times New Roman"/>
          <w:sz w:val="22"/>
          <w:szCs w:val="22"/>
        </w:rPr>
        <w:t xml:space="preserve">E. </w:t>
      </w:r>
      <w:r w:rsidRPr="004B5A20">
        <w:rPr>
          <w:rFonts w:ascii="Times New Roman" w:hAnsi="Times New Roman" w:cs="Times New Roman"/>
          <w:i w:val="0"/>
          <w:iCs/>
          <w:sz w:val="22"/>
          <w:szCs w:val="22"/>
        </w:rPr>
        <w:t>Feature and Target Definition</w:t>
      </w:r>
    </w:p>
    <w:p w14:paraId="08605DF9" w14:textId="77777777" w:rsidR="000E016C" w:rsidRPr="004B5A20" w:rsidRDefault="00000000">
      <w:pPr>
        <w:jc w:val="both"/>
        <w:rPr>
          <w:rFonts w:cs="Times New Roman"/>
          <w:sz w:val="22"/>
        </w:rPr>
      </w:pPr>
      <w:r w:rsidRPr="004B5A20">
        <w:rPr>
          <w:rFonts w:cs="Times New Roman"/>
          <w:sz w:val="22"/>
        </w:rPr>
        <w:t>Before supervised machine learning is undertaken, the research question and target variable must be explicitly defined. Feature selection will consider domain relevance, data quality, redundancy, and the risk of information leakage. If the dataset contains only aggregated regional statistics, the analysis will remain at that population level; it will not be presented as an individual-level medical prediction. If no defensible target label exists, HealthScope may focus on descriptive analytics and association analysis instead of supervised prediction.</w:t>
      </w:r>
    </w:p>
    <w:p w14:paraId="7401CCA1" w14:textId="77777777" w:rsidR="000E016C" w:rsidRPr="004B5A20" w:rsidRDefault="00000000">
      <w:pPr>
        <w:pStyle w:val="Heading2"/>
        <w:rPr>
          <w:rFonts w:ascii="Times New Roman" w:hAnsi="Times New Roman" w:cs="Times New Roman"/>
          <w:i w:val="0"/>
          <w:iCs/>
          <w:sz w:val="22"/>
          <w:szCs w:val="22"/>
        </w:rPr>
      </w:pPr>
      <w:r w:rsidRPr="004B5A20">
        <w:rPr>
          <w:rFonts w:ascii="Times New Roman" w:hAnsi="Times New Roman" w:cs="Times New Roman"/>
          <w:i w:val="0"/>
          <w:iCs/>
          <w:sz w:val="22"/>
          <w:szCs w:val="22"/>
        </w:rPr>
        <w:t>F. Machine-Learning-Based Assessment</w:t>
      </w:r>
    </w:p>
    <w:p w14:paraId="04143F04" w14:textId="77777777" w:rsidR="000E016C" w:rsidRPr="004B5A20" w:rsidRDefault="00000000">
      <w:pPr>
        <w:jc w:val="both"/>
        <w:rPr>
          <w:rFonts w:cs="Times New Roman"/>
          <w:sz w:val="22"/>
        </w:rPr>
      </w:pPr>
      <w:r w:rsidRPr="004B5A20">
        <w:rPr>
          <w:rFonts w:cs="Times New Roman"/>
          <w:sz w:val="22"/>
        </w:rPr>
        <w:t>Where the selected dataset supports a predictive task, candidate models will be chosen according to the target and data characteristics. For classification, candidate baselines may include Logistic Regression, Decision Tree, and Random Forest; for continuous targets, regression methods may be more suitable. The data will be split into training and testing subsets, or evaluated with an appropriate cross-validation design. Model selection and tuning will use training data only, and the held-out test set will be reserved for final evaluation. General reviews of machine learning in medicine emphasize the importance of matching methods to the clinical or public-health task and evaluating their limitations [7], [8].</w:t>
      </w:r>
    </w:p>
    <w:p w14:paraId="17C2401E" w14:textId="77777777" w:rsidR="000E016C" w:rsidRPr="004B5A20" w:rsidRDefault="00000000">
      <w:pPr>
        <w:jc w:val="both"/>
        <w:rPr>
          <w:rFonts w:cs="Times New Roman"/>
          <w:sz w:val="22"/>
        </w:rPr>
      </w:pPr>
      <w:r w:rsidRPr="004B5A20">
        <w:rPr>
          <w:rFonts w:cs="Times New Roman"/>
          <w:sz w:val="22"/>
        </w:rPr>
        <w:t>Classification metrics may include precision, recall, F1-score, a confusion matrix, and ROC-AUC when appropriate. Regression metrics may include mean absolute error, root mean squared error, and the coefficient of determination. For a risk-estimation task, calibration and the meaning of the predicted output should also be considered. Metrics will be chosen to fit the task; no numerical performance is reported in this proposal because completed experimental results were not supplied.</w:t>
      </w:r>
    </w:p>
    <w:p w14:paraId="12227334" w14:textId="77777777" w:rsidR="000E016C" w:rsidRPr="004B5A20" w:rsidRDefault="00000000">
      <w:pPr>
        <w:pStyle w:val="Heading2"/>
        <w:rPr>
          <w:rFonts w:ascii="Times New Roman" w:hAnsi="Times New Roman" w:cs="Times New Roman"/>
          <w:sz w:val="22"/>
          <w:szCs w:val="22"/>
        </w:rPr>
      </w:pPr>
      <w:r w:rsidRPr="004B5A20">
        <w:rPr>
          <w:rFonts w:ascii="Times New Roman" w:hAnsi="Times New Roman" w:cs="Times New Roman"/>
          <w:sz w:val="22"/>
          <w:szCs w:val="22"/>
        </w:rPr>
        <w:lastRenderedPageBreak/>
        <w:t xml:space="preserve">G. </w:t>
      </w:r>
      <w:r w:rsidRPr="004B5A20">
        <w:rPr>
          <w:rFonts w:ascii="Times New Roman" w:hAnsi="Times New Roman" w:cs="Times New Roman"/>
          <w:i w:val="0"/>
          <w:iCs/>
          <w:sz w:val="22"/>
          <w:szCs w:val="22"/>
        </w:rPr>
        <w:t>Interactive Dashboard</w:t>
      </w:r>
    </w:p>
    <w:p w14:paraId="4EAA3D20" w14:textId="77777777" w:rsidR="000E016C" w:rsidRPr="004B5A20" w:rsidRDefault="00000000">
      <w:pPr>
        <w:jc w:val="both"/>
        <w:rPr>
          <w:rFonts w:cs="Times New Roman"/>
          <w:sz w:val="22"/>
        </w:rPr>
      </w:pPr>
      <w:r w:rsidRPr="004B5A20">
        <w:rPr>
          <w:rFonts w:cs="Times New Roman"/>
          <w:sz w:val="22"/>
        </w:rPr>
        <w:t>The dashboard will combine descriptive summaries, charts, group comparisons, associations, and model outputs where available. Streamlit is a suitable candidate for implementing the interface, while Pandas, NumPy, Plotly or Matplotlib, and Scikit-learn can support data handling, visualization, and modeling. These are proposed tools and may be updated to match the actual implementation. Filters and labels will make it clear which values are observed data and which are model-generated estimates.</w:t>
      </w:r>
    </w:p>
    <w:p w14:paraId="73F7C70B" w14:textId="77777777" w:rsidR="000E016C" w:rsidRPr="004B5A20" w:rsidRDefault="00000000">
      <w:pPr>
        <w:pStyle w:val="Heading2"/>
        <w:rPr>
          <w:rFonts w:ascii="Times New Roman" w:hAnsi="Times New Roman" w:cs="Times New Roman"/>
          <w:sz w:val="22"/>
          <w:szCs w:val="22"/>
        </w:rPr>
      </w:pPr>
      <w:r w:rsidRPr="004B5A20">
        <w:rPr>
          <w:rFonts w:ascii="Times New Roman" w:hAnsi="Times New Roman" w:cs="Times New Roman"/>
          <w:sz w:val="22"/>
          <w:szCs w:val="22"/>
        </w:rPr>
        <w:t>H</w:t>
      </w:r>
      <w:r w:rsidRPr="004B5A20">
        <w:rPr>
          <w:rFonts w:ascii="Times New Roman" w:hAnsi="Times New Roman" w:cs="Times New Roman"/>
          <w:i w:val="0"/>
          <w:iCs/>
          <w:sz w:val="22"/>
          <w:szCs w:val="22"/>
        </w:rPr>
        <w:t>. System Evaluation</w:t>
      </w:r>
    </w:p>
    <w:p w14:paraId="039BE9B6" w14:textId="77777777" w:rsidR="000E016C" w:rsidRPr="004B5A20" w:rsidRDefault="00000000">
      <w:pPr>
        <w:jc w:val="both"/>
        <w:rPr>
          <w:rFonts w:cs="Times New Roman"/>
          <w:sz w:val="22"/>
        </w:rPr>
      </w:pPr>
      <w:r w:rsidRPr="004B5A20">
        <w:rPr>
          <w:rFonts w:cs="Times New Roman"/>
          <w:sz w:val="22"/>
        </w:rPr>
        <w:t>Evaluation will cover data-processing correctness, model performance where a model is implemented, and dashboard functionality. Tests will check whether the application loads the intended dataset, applies the documented transformations, displays consistent summaries, responds correctly to filters, and communicates model outputs without misleading interpretation. If feasible, model results will be compared with a simple baseline. The final report should state the dataset size, target variable, experimental setup, model parameters, validation strategy, and measured results.</w:t>
      </w:r>
    </w:p>
    <w:p w14:paraId="0F619036"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IV. SYSTEM WORKFLOW AND IMPLEMENTATION</w:t>
      </w:r>
    </w:p>
    <w:p w14:paraId="2CE617B9" w14:textId="77777777" w:rsidR="000E016C" w:rsidRPr="004B5A20" w:rsidRDefault="00000000">
      <w:pPr>
        <w:jc w:val="both"/>
        <w:rPr>
          <w:rFonts w:cs="Times New Roman"/>
          <w:sz w:val="22"/>
        </w:rPr>
      </w:pPr>
      <w:r w:rsidRPr="004B5A20">
        <w:rPr>
          <w:rFonts w:cs="Times New Roman"/>
          <w:sz w:val="22"/>
        </w:rPr>
        <w:t>The proposed workflow is: Public Health Data Sources → Data Collection → Data Preprocessing → Exploratory Data Analysis → Statistical and Correlation Analysis → Feature/Target Definition → Model Development and Evaluation (if appropriate) → Interactive Dashboard → Population-Level Insights. This workflow links data engineering and analysis with a user-facing presentation layer.</w:t>
      </w:r>
    </w:p>
    <w:p w14:paraId="1228DF37" w14:textId="77777777" w:rsidR="000E016C" w:rsidRPr="004B5A20" w:rsidRDefault="00000000">
      <w:pPr>
        <w:jc w:val="both"/>
        <w:rPr>
          <w:rFonts w:cs="Times New Roman"/>
          <w:sz w:val="22"/>
        </w:rPr>
      </w:pPr>
      <w:r w:rsidRPr="004B5A20">
        <w:rPr>
          <w:rFonts w:cs="Times New Roman"/>
          <w:sz w:val="22"/>
        </w:rPr>
        <w:t>A possible implementation stack includes Python for programming; Pandas and NumPy for data manipulation; SciPy or Statsmodels for statistical analysis; Scikit-learn for conventional machine-learning models; and Streamlit with Plotly or Matplotlib for dashboard development. The final paper must retain only the tools actually used. Dataset provenance, preprocessing decisions, and software versions should be recorded to improve reproducibility.</w:t>
      </w:r>
    </w:p>
    <w:p w14:paraId="4507EDA3"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V. EXPECTED OUTCOMES AND EVALUATION</w:t>
      </w:r>
    </w:p>
    <w:p w14:paraId="5C3469F1" w14:textId="77777777" w:rsidR="000E016C" w:rsidRPr="004B5A20" w:rsidRDefault="00000000">
      <w:pPr>
        <w:jc w:val="both"/>
        <w:rPr>
          <w:rFonts w:cs="Times New Roman"/>
          <w:sz w:val="22"/>
        </w:rPr>
      </w:pPr>
      <w:r w:rsidRPr="004B5A20">
        <w:rPr>
          <w:rFonts w:cs="Times New Roman"/>
          <w:sz w:val="22"/>
        </w:rPr>
        <w:t>The expected deliverables are a cleaned and documented dataset, exploratory visualizations, statistical summaries and association analyses, an evaluated model if the dataset supports prediction, and an interactive dashboard. The dashboard is intended to help users inspect health patterns and compare available population groups in a single interface.</w:t>
      </w:r>
    </w:p>
    <w:p w14:paraId="61D139AF" w14:textId="77777777" w:rsidR="000E016C" w:rsidRPr="004B5A20" w:rsidRDefault="00000000">
      <w:pPr>
        <w:jc w:val="both"/>
        <w:rPr>
          <w:rFonts w:cs="Times New Roman"/>
          <w:sz w:val="22"/>
        </w:rPr>
      </w:pPr>
      <w:r w:rsidRPr="004B5A20">
        <w:rPr>
          <w:rFonts w:cs="Times New Roman"/>
          <w:sz w:val="22"/>
        </w:rPr>
        <w:t>These statements describe intended outcomes, not measured results. No dataset details, model outputs, accuracy values, user-study findings, or performance comparisons were included in the materials available for this draft. Such results must be added after implementation. If the system is evaluated, the paper should report the observed results and explain their limitations instead of relying on assumed performance values.</w:t>
      </w:r>
    </w:p>
    <w:p w14:paraId="329EE76F"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VI. DISCUSSION AND LIMITATIONS</w:t>
      </w:r>
    </w:p>
    <w:p w14:paraId="152166A4" w14:textId="77777777" w:rsidR="000E016C" w:rsidRPr="004B5A20" w:rsidRDefault="00000000">
      <w:pPr>
        <w:jc w:val="both"/>
        <w:rPr>
          <w:rFonts w:cs="Times New Roman"/>
          <w:sz w:val="22"/>
        </w:rPr>
      </w:pPr>
      <w:r w:rsidRPr="004B5A20">
        <w:rPr>
          <w:rFonts w:cs="Times New Roman"/>
          <w:sz w:val="22"/>
        </w:rPr>
        <w:t>HealthScope's intended strength is the integration of several analytical stages into one workflow. However, the usefulness of the results will depend on dataset quality, representativeness, definitions of health indicators, and the suitability of analytical methods. Public datasets may be aggregated, incomplete, delayed, or geographically uneven. Correlation analysis cannot establish causality, and a model trained on one population or period may not generalize to another.</w:t>
      </w:r>
    </w:p>
    <w:p w14:paraId="3D6B68D6" w14:textId="77777777" w:rsidR="000E016C" w:rsidRPr="004B5A20" w:rsidRDefault="00000000">
      <w:pPr>
        <w:jc w:val="both"/>
        <w:rPr>
          <w:rFonts w:cs="Times New Roman"/>
          <w:sz w:val="22"/>
        </w:rPr>
      </w:pPr>
      <w:r w:rsidRPr="004B5A20">
        <w:rPr>
          <w:rFonts w:cs="Times New Roman"/>
          <w:sz w:val="22"/>
        </w:rPr>
        <w:t>A further limitation is that the final dataset, prediction target, and algorithms have not yet been specified in the supplied project description. Consequently, the current paper presents a proposed methodology rather than a validated predictive system. Any risk categories must be defined transparently and must not be represented as clinical diagnoses. HealthScope is intended for exploratory and population-level decision support, not as a substitute for professional medical judgment.</w:t>
      </w:r>
    </w:p>
    <w:p w14:paraId="5CA1A99D"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VII. CONCLUSION</w:t>
      </w:r>
    </w:p>
    <w:p w14:paraId="40F4DE00" w14:textId="77777777" w:rsidR="000E016C" w:rsidRPr="004B5A20" w:rsidRDefault="00000000">
      <w:pPr>
        <w:jc w:val="both"/>
        <w:rPr>
          <w:rFonts w:cs="Times New Roman"/>
          <w:sz w:val="22"/>
        </w:rPr>
      </w:pPr>
      <w:r w:rsidRPr="004B5A20">
        <w:rPr>
          <w:rFonts w:cs="Times New Roman"/>
          <w:sz w:val="22"/>
        </w:rPr>
        <w:t>HealthScope proposes an integrated platform for public health data preparation, exploratory and statistical analysis, optional machine-learning-based assessment, and interactive visualization. By connecting these stages, the project aims to make population-level health patterns easier to explore and communicate. The project contribution will depend on the quality of the selected data, the transparency of the methodology, appropriate validation of any predictive model, and the correctness and usability of the dashboard. Future work should implement the workflow, evaluate it using a documented dataset, and report measured findings.</w:t>
      </w:r>
    </w:p>
    <w:p w14:paraId="0CF58A68"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t>VIII. FUTURE SCOPE</w:t>
      </w:r>
    </w:p>
    <w:p w14:paraId="42CB7A8B" w14:textId="77777777" w:rsidR="000E016C" w:rsidRPr="004B5A20" w:rsidRDefault="00000000">
      <w:pPr>
        <w:jc w:val="both"/>
        <w:rPr>
          <w:rFonts w:cs="Times New Roman"/>
          <w:sz w:val="22"/>
        </w:rPr>
      </w:pPr>
      <w:r w:rsidRPr="004B5A20">
        <w:rPr>
          <w:rFonts w:cs="Times New Roman"/>
          <w:sz w:val="22"/>
        </w:rPr>
        <w:t>Future extensions may include additional health datasets, time-series analysis, geographic mapping, explainable machine-learning methods, model calibration, fairness assessment across population groups, and automated data refresh where reliable sources permit it. The platform may also include comparisons across time periods and geographic areas. These extensions should be introduced only when the data support them and should be evaluated for reliability, interpretability, and responsible use.</w:t>
      </w:r>
    </w:p>
    <w:p w14:paraId="1328FA45" w14:textId="77777777" w:rsidR="000E016C" w:rsidRPr="004B5A20" w:rsidRDefault="00000000">
      <w:pPr>
        <w:pStyle w:val="Heading1"/>
        <w:jc w:val="center"/>
        <w:rPr>
          <w:rFonts w:ascii="Times New Roman" w:hAnsi="Times New Roman" w:cs="Times New Roman"/>
          <w:sz w:val="22"/>
          <w:szCs w:val="22"/>
        </w:rPr>
      </w:pPr>
      <w:r w:rsidRPr="004B5A20">
        <w:rPr>
          <w:rFonts w:ascii="Times New Roman" w:hAnsi="Times New Roman" w:cs="Times New Roman"/>
          <w:sz w:val="22"/>
          <w:szCs w:val="22"/>
        </w:rPr>
        <w:lastRenderedPageBreak/>
        <w:t>REFERENCES</w:t>
      </w:r>
    </w:p>
    <w:p w14:paraId="2615DF64" w14:textId="77777777" w:rsidR="000E016C" w:rsidRPr="004B5A20" w:rsidRDefault="00000000">
      <w:pPr>
        <w:spacing w:after="40"/>
        <w:ind w:left="173" w:hanging="173"/>
        <w:jc w:val="both"/>
        <w:rPr>
          <w:rFonts w:cs="Times New Roman"/>
          <w:sz w:val="22"/>
        </w:rPr>
      </w:pPr>
      <w:r w:rsidRPr="004B5A20">
        <w:rPr>
          <w:rFonts w:cs="Times New Roman"/>
          <w:sz w:val="22"/>
        </w:rPr>
        <w:t>[1] J. D. Morgenstern, E. Buajitti, M. O’Neill, T. Piggott, V. Goel, D. Fridman, K. Kornas, and L. C. Rosella, “Predicting population health with machine learning: a scoping review,” BMJ Open, vol. 10, no. 10, e037860, 2020, doi: 10.1136/bmjopen-2020-037860.</w:t>
      </w:r>
    </w:p>
    <w:p w14:paraId="3027CD41" w14:textId="77777777" w:rsidR="000E016C" w:rsidRPr="004B5A20" w:rsidRDefault="00000000">
      <w:pPr>
        <w:spacing w:after="40"/>
        <w:ind w:left="173" w:hanging="173"/>
        <w:jc w:val="both"/>
        <w:rPr>
          <w:rFonts w:cs="Times New Roman"/>
          <w:sz w:val="22"/>
        </w:rPr>
      </w:pPr>
      <w:r w:rsidRPr="004B5A20">
        <w:rPr>
          <w:rFonts w:cs="Times New Roman"/>
          <w:sz w:val="22"/>
        </w:rPr>
        <w:t>[2] Centers for Disease Control and Prevention, “About PLACES: Local Data for Better Health.” Available: https://www.cdc.gov/places/about/. Accessed: Oct. 13, 2026.</w:t>
      </w:r>
    </w:p>
    <w:p w14:paraId="01FA0CDC" w14:textId="77777777" w:rsidR="000E016C" w:rsidRPr="004B5A20" w:rsidRDefault="00000000">
      <w:pPr>
        <w:spacing w:after="40"/>
        <w:ind w:left="173" w:hanging="173"/>
        <w:jc w:val="both"/>
        <w:rPr>
          <w:rFonts w:cs="Times New Roman"/>
          <w:sz w:val="22"/>
        </w:rPr>
      </w:pPr>
      <w:r w:rsidRPr="004B5A20">
        <w:rPr>
          <w:rFonts w:cs="Times New Roman"/>
          <w:sz w:val="22"/>
        </w:rPr>
        <w:t>[3] Centers for Disease Control and Prevention, “Methodology—PLACES: Local Data for Better Health.” Available: https://www.cdc.gov/places/methodology/index.html. Accessed: Oct. 13, 2026.</w:t>
      </w:r>
    </w:p>
    <w:p w14:paraId="70CC0A04" w14:textId="77777777" w:rsidR="000E016C" w:rsidRPr="004B5A20" w:rsidRDefault="00000000">
      <w:pPr>
        <w:spacing w:after="40"/>
        <w:ind w:left="173" w:hanging="173"/>
        <w:jc w:val="both"/>
        <w:rPr>
          <w:rFonts w:cs="Times New Roman"/>
          <w:sz w:val="22"/>
        </w:rPr>
      </w:pPr>
      <w:r w:rsidRPr="004B5A20">
        <w:rPr>
          <w:rFonts w:cs="Times New Roman"/>
          <w:sz w:val="22"/>
        </w:rPr>
        <w:t>[4] M. Zhang, Y. Zheng, X. Maidaiti, B. Liang, Y. Wei, and F. Sun, “Integrating Machine Learning into Statistical Methods in Disease Risk Prediction Modeling: A Systematic Review,” Health Data Science, 2024, doi: 10.34133/hds.0165.</w:t>
      </w:r>
    </w:p>
    <w:p w14:paraId="5EA94133" w14:textId="65678018" w:rsidR="000E016C" w:rsidRPr="004B5A20" w:rsidRDefault="00000000" w:rsidP="004B5A20">
      <w:pPr>
        <w:spacing w:after="0"/>
        <w:rPr>
          <w:rFonts w:cs="Times New Roman"/>
          <w:sz w:val="22"/>
        </w:rPr>
      </w:pPr>
      <w:r w:rsidRPr="004B5A20">
        <w:rPr>
          <w:rFonts w:cs="Times New Roman"/>
          <w:sz w:val="22"/>
        </w:rPr>
        <w:t xml:space="preserve">[5] Z. Xie, O. Nikolayeva, J. Luo, and D. </w:t>
      </w:r>
      <w:proofErr w:type="gramStart"/>
      <w:r w:rsidRPr="004B5A20">
        <w:rPr>
          <w:rFonts w:cs="Times New Roman"/>
          <w:sz w:val="22"/>
        </w:rPr>
        <w:t xml:space="preserve">Li, </w:t>
      </w:r>
      <w:r w:rsidR="004B5A20">
        <w:rPr>
          <w:rFonts w:cs="Times New Roman"/>
          <w:sz w:val="22"/>
        </w:rPr>
        <w:t xml:space="preserve">  </w:t>
      </w:r>
      <w:proofErr w:type="gramEnd"/>
      <w:r w:rsidR="004B5A20">
        <w:rPr>
          <w:rFonts w:cs="Times New Roman"/>
          <w:sz w:val="22"/>
        </w:rPr>
        <w:t xml:space="preserve"> </w:t>
      </w:r>
      <w:r w:rsidRPr="004B5A20">
        <w:rPr>
          <w:rFonts w:cs="Times New Roman"/>
          <w:sz w:val="22"/>
        </w:rPr>
        <w:t xml:space="preserve">“Building Risk </w:t>
      </w:r>
      <w:r w:rsidR="004B5A20" w:rsidRPr="004B5A20">
        <w:rPr>
          <w:rFonts w:cs="Times New Roman"/>
          <w:sz w:val="22"/>
        </w:rPr>
        <w:t xml:space="preserve">    </w:t>
      </w:r>
      <w:r w:rsidRPr="004B5A20">
        <w:rPr>
          <w:rFonts w:cs="Times New Roman"/>
          <w:sz w:val="22"/>
        </w:rPr>
        <w:t>Prediction Models for Type 2 Diabetes Using Machine Learning Techniques,” Preventing Chronic Disease, vol. 16, art. 190109, 2019, doi: 10.5888/pcd16.190109.</w:t>
      </w:r>
    </w:p>
    <w:p w14:paraId="1E373B23" w14:textId="0D86A82F" w:rsidR="000E016C" w:rsidRPr="004B5A20" w:rsidRDefault="00000000">
      <w:pPr>
        <w:spacing w:after="0"/>
        <w:rPr>
          <w:rFonts w:cs="Times New Roman"/>
          <w:sz w:val="22"/>
        </w:rPr>
      </w:pPr>
      <w:r w:rsidRPr="004B5A20">
        <w:rPr>
          <w:rFonts w:cs="Times New Roman"/>
          <w:sz w:val="22"/>
        </w:rPr>
        <w:t>[6</w:t>
      </w:r>
      <w:proofErr w:type="gramStart"/>
      <w:r w:rsidRPr="004B5A20">
        <w:rPr>
          <w:rFonts w:cs="Times New Roman"/>
          <w:sz w:val="22"/>
        </w:rPr>
        <w:t xml:space="preserve">] </w:t>
      </w:r>
      <w:r w:rsidR="004B5A20">
        <w:rPr>
          <w:rFonts w:cs="Times New Roman"/>
          <w:sz w:val="22"/>
        </w:rPr>
        <w:t xml:space="preserve"> </w:t>
      </w:r>
      <w:r w:rsidRPr="004B5A20">
        <w:rPr>
          <w:rFonts w:cs="Times New Roman"/>
          <w:sz w:val="22"/>
        </w:rPr>
        <w:t>K.</w:t>
      </w:r>
      <w:proofErr w:type="gramEnd"/>
      <w:r w:rsidRPr="004B5A20">
        <w:rPr>
          <w:rFonts w:cs="Times New Roman"/>
          <w:sz w:val="22"/>
        </w:rPr>
        <w:t xml:space="preserve"> J. Greenlund, H. Lu, Y. Wang, K. A. </w:t>
      </w:r>
      <w:r w:rsidR="004B5A20">
        <w:rPr>
          <w:rFonts w:cs="Times New Roman"/>
          <w:sz w:val="22"/>
        </w:rPr>
        <w:t xml:space="preserve">  </w:t>
      </w:r>
      <w:r w:rsidRPr="004B5A20">
        <w:rPr>
          <w:rFonts w:cs="Times New Roman"/>
          <w:sz w:val="22"/>
        </w:rPr>
        <w:t>Matthews, J. M. LeClercq, B. Lee, and S. A. Carlson, “PLACES: Local Data for Better Health,” Preventing Chronic Disease, vol. 19, art. 210459, 2022, doi: 10.5888/pcd19.210459.</w:t>
      </w:r>
    </w:p>
    <w:p w14:paraId="47E47FFC" w14:textId="77777777" w:rsidR="000E016C" w:rsidRPr="004B5A20" w:rsidRDefault="00000000">
      <w:pPr>
        <w:spacing w:after="0"/>
        <w:rPr>
          <w:rFonts w:cs="Times New Roman"/>
          <w:sz w:val="22"/>
        </w:rPr>
      </w:pPr>
      <w:r w:rsidRPr="004B5A20">
        <w:rPr>
          <w:rFonts w:cs="Times New Roman"/>
          <w:sz w:val="22"/>
        </w:rPr>
        <w:t>[7] A. Rajkomar, J. Dean, and I. Kohane, “Machine Learning in Medicine,” New England Journal of Medicine, vol. 380, pp. 1347–1358, 2019, doi: 10.1056/NEJMra1814259.</w:t>
      </w:r>
    </w:p>
    <w:p w14:paraId="240ED152" w14:textId="77777777" w:rsidR="000E016C" w:rsidRPr="004B5A20" w:rsidRDefault="00000000">
      <w:pPr>
        <w:spacing w:after="0"/>
        <w:rPr>
          <w:rFonts w:cs="Times New Roman"/>
          <w:sz w:val="22"/>
        </w:rPr>
      </w:pPr>
      <w:r w:rsidRPr="004B5A20">
        <w:rPr>
          <w:rFonts w:cs="Times New Roman"/>
          <w:sz w:val="22"/>
        </w:rPr>
        <w:t>[8] E. W. H. Beam and I. S. Kohane, “Big Data and Machine Learning in Health Care,” JAMA, vol. 319, no. 13, pp. 1317–1318, 2018, doi: 10.1001/jama.2017.18391.</w:t>
      </w:r>
    </w:p>
    <w:p w14:paraId="67810A68" w14:textId="77777777" w:rsidR="000E016C" w:rsidRPr="004B5A20" w:rsidRDefault="00000000">
      <w:pPr>
        <w:spacing w:after="0"/>
        <w:rPr>
          <w:rFonts w:cs="Times New Roman"/>
          <w:sz w:val="22"/>
        </w:rPr>
      </w:pPr>
      <w:r w:rsidRPr="004B5A20">
        <w:rPr>
          <w:rFonts w:cs="Times New Roman"/>
          <w:sz w:val="22"/>
        </w:rPr>
        <w:t>[9] World Health Organization, “Global Health Observatory.” Available: https://www.who.int/data/gho. Accessed: Oct. 13, 2026.</w:t>
      </w:r>
    </w:p>
    <w:sectPr w:rsidR="000E016C" w:rsidRPr="004B5A20" w:rsidSect="00034616">
      <w:type w:val="continuous"/>
      <w:pgSz w:w="11909" w:h="16834"/>
      <w:pgMar w:top="893" w:right="1037" w:bottom="835" w:left="103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443A" w14:textId="77777777" w:rsidR="00383E7D" w:rsidRDefault="00383E7D">
      <w:pPr>
        <w:spacing w:after="0"/>
      </w:pPr>
      <w:r>
        <w:separator/>
      </w:r>
    </w:p>
  </w:endnote>
  <w:endnote w:type="continuationSeparator" w:id="0">
    <w:p w14:paraId="5F0DA094" w14:textId="77777777" w:rsidR="00383E7D" w:rsidRDefault="00383E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145D" w14:textId="77777777" w:rsidR="000E016C" w:rsidRDefault="00000000">
    <w:pPr>
      <w:pStyle w:val="Footer"/>
      <w:jc w:val="center"/>
    </w:pPr>
    <w:r>
      <w:rPr>
        <w:sz w:val="16"/>
      </w:rPr>
      <w:fldChar w:fldCharType="begin"/>
    </w:r>
    <w:r>
      <w:rPr>
        <w:sz w:val="16"/>
      </w:rPr>
      <w:instrText xml:space="preserve"> PAGE </w:instrText>
    </w:r>
    <w:r w:rsidR="004B5A20">
      <w:rPr>
        <w:sz w:val="16"/>
      </w:rPr>
      <w:fldChar w:fldCharType="separate"/>
    </w:r>
    <w:r w:rsidR="004B5A20">
      <w:rPr>
        <w:noProof/>
        <w:sz w:val="16"/>
      </w:rPr>
      <w:t>1</w:t>
    </w:r>
    <w:r>
      <w:rPr>
        <w:sz w:val="16"/>
      </w:rPr>
      <w:fldChar w:fldCharType="end"/>
    </w:r>
    <w:r>
      <w:rPr>
        <w:sz w:val="16"/>
      </w:rPr>
      <w:fldChar w:fldCharType="begin"/>
    </w:r>
    <w:r>
      <w:rPr>
        <w:sz w:val="16"/>
      </w:rPr>
      <w:instrText xml:space="preserve"> PAGE </w:instrText>
    </w:r>
    <w:r w:rsidR="004B5A20">
      <w:rPr>
        <w:sz w:val="16"/>
      </w:rPr>
      <w:fldChar w:fldCharType="separate"/>
    </w:r>
    <w:r w:rsidR="004B5A20">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93FC8" w14:textId="77777777" w:rsidR="00383E7D" w:rsidRDefault="00383E7D">
      <w:pPr>
        <w:spacing w:after="0"/>
      </w:pPr>
      <w:r>
        <w:separator/>
      </w:r>
    </w:p>
  </w:footnote>
  <w:footnote w:type="continuationSeparator" w:id="0">
    <w:p w14:paraId="0401FA0E" w14:textId="77777777" w:rsidR="00383E7D" w:rsidRDefault="00383E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116365">
    <w:abstractNumId w:val="8"/>
  </w:num>
  <w:num w:numId="2" w16cid:durableId="1818569759">
    <w:abstractNumId w:val="6"/>
  </w:num>
  <w:num w:numId="3" w16cid:durableId="186261193">
    <w:abstractNumId w:val="5"/>
  </w:num>
  <w:num w:numId="4" w16cid:durableId="433786096">
    <w:abstractNumId w:val="4"/>
  </w:num>
  <w:num w:numId="5" w16cid:durableId="941759626">
    <w:abstractNumId w:val="7"/>
  </w:num>
  <w:num w:numId="6" w16cid:durableId="1549758042">
    <w:abstractNumId w:val="3"/>
  </w:num>
  <w:num w:numId="7" w16cid:durableId="315033443">
    <w:abstractNumId w:val="2"/>
  </w:num>
  <w:num w:numId="8" w16cid:durableId="313873672">
    <w:abstractNumId w:val="1"/>
  </w:num>
  <w:num w:numId="9" w16cid:durableId="114755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16C"/>
    <w:rsid w:val="0015074B"/>
    <w:rsid w:val="0029639D"/>
    <w:rsid w:val="00326F90"/>
    <w:rsid w:val="00383E7D"/>
    <w:rsid w:val="004B5A20"/>
    <w:rsid w:val="004F0E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5F6AD"/>
  <w14:defaultImageDpi w14:val="300"/>
  <w15:docId w15:val="{0FA0270F-5462-4DE9-AA00-073F8303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HealthScope: An Intelligent Public Health Analytics and Risk Assessment Platform</dc:title>
  <dc:subject>Proposed methodology and research paper</dc:subject>
  <dc:creator>Harshini S. R.; Varsha</dc:creator>
  <cp:keywords/>
  <dc:description>generated by python-docx</dc:description>
  <cp:lastModifiedBy>Varsha sriteja</cp:lastModifiedBy>
  <cp:revision>2</cp:revision>
  <dcterms:created xsi:type="dcterms:W3CDTF">2013-12-23T23:15:00Z</dcterms:created>
  <dcterms:modified xsi:type="dcterms:W3CDTF">2026-10-13T03:10:00Z</dcterms:modified>
  <cp:category/>
</cp:coreProperties>
</file>