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318A" w14:textId="77777777" w:rsidR="00D731C0" w:rsidRDefault="00784484">
      <w:pPr>
        <w:pStyle w:val="Heading1"/>
      </w:pP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</w:p>
    <w:p w14:paraId="0918AF61" w14:textId="2D10830F" w:rsidR="00D731C0" w:rsidRDefault="00D731C0"/>
    <w:p w14:paraId="130CD93C" w14:textId="77777777" w:rsidR="00D731C0" w:rsidRDefault="00784484">
      <w:pPr>
        <w:pStyle w:val="Heading2"/>
      </w:pPr>
      <w:r>
        <w:t>A</w:t>
      </w:r>
      <w:r>
        <w:t>ssignment Title: AI-Driven IT Service Strategy for Enterprise Transformation</w:t>
      </w:r>
    </w:p>
    <w:p w14:paraId="6EF680BA" w14:textId="77777777" w:rsidR="00D731C0" w:rsidRDefault="00784484">
      <w:pPr>
        <w:pStyle w:val="Heading2"/>
      </w:pPr>
      <w:r>
        <w:t>Assignment Overview:</w:t>
      </w:r>
    </w:p>
    <w:p w14:paraId="01B546AD" w14:textId="77777777" w:rsidR="00D731C0" w:rsidRDefault="00784484">
      <w:r>
        <w:t>As artificial intelligence (AI) continues to revolutionize business operations, it is critical for IT leaders to be prepared to evaluate, integrate, and govern AI-driven technologies responsibly. In this custom assignment, students will take on the role of an IT Strategy Consultant to create a comprehensive AI Service Procurement and Governance Plan for a growing organization seeking enterprise transformation.</w:t>
      </w:r>
      <w:r>
        <w:br/>
      </w:r>
      <w:r>
        <w:br/>
        <w:t>The assignment challenges students to combine their understanding of procurement strategy, IT governance, risk management, and ethical frameworks to deliver an enterprise-ready strategy.</w:t>
      </w:r>
    </w:p>
    <w:p w14:paraId="22650BEE" w14:textId="77777777" w:rsidR="00D731C0" w:rsidRDefault="00784484">
      <w:pPr>
        <w:pStyle w:val="Heading2"/>
      </w:pPr>
      <w:r>
        <w:t>Scenario:</w:t>
      </w:r>
    </w:p>
    <w:p w14:paraId="19875BF8" w14:textId="77777777" w:rsidR="00D731C0" w:rsidRDefault="00784484">
      <w:r>
        <w:t>You have been hired by Corelytix Health Solutions, a fast-growing healthcare technology company that specializes in remote patient monitoring and AI-based diagnostics. The CEO wants to leverage AI to streamline clinical decisions, enhance patient outcomes, and drive cost-efficiency. Your role is to develop a strategic plan that addresses AI vendor procurement, governance, compliance, and performance monitoring in a healthcare setting.</w:t>
      </w:r>
    </w:p>
    <w:p w14:paraId="78DFED8A" w14:textId="77777777" w:rsidR="00D731C0" w:rsidRDefault="00784484">
      <w:pPr>
        <w:pStyle w:val="Heading2"/>
      </w:pPr>
      <w:r>
        <w:t>Assignment Deliverables (Choose ONE):</w:t>
      </w:r>
    </w:p>
    <w:p w14:paraId="41A8CD08" w14:textId="77777777" w:rsidR="00D731C0" w:rsidRDefault="00784484">
      <w:r>
        <w:t>- Strategy Report (1,800–2,200 words)</w:t>
      </w:r>
    </w:p>
    <w:p w14:paraId="03CE762A" w14:textId="77777777" w:rsidR="00D731C0" w:rsidRDefault="00784484">
      <w:r>
        <w:t>- OR Presentation Deck (12–15 slides with speaker notes)</w:t>
      </w:r>
    </w:p>
    <w:p w14:paraId="2297DCF6" w14:textId="77777777" w:rsidR="00D731C0" w:rsidRDefault="00784484">
      <w:pPr>
        <w:pStyle w:val="Heading2"/>
      </w:pPr>
      <w:r>
        <w:t>Required Sections:</w:t>
      </w:r>
    </w:p>
    <w:p w14:paraId="37048995" w14:textId="77777777" w:rsidR="00D731C0" w:rsidRDefault="00784484">
      <w:pPr>
        <w:pStyle w:val="Heading3"/>
      </w:pPr>
      <w:r>
        <w:t>1. Company Needs Assessment</w:t>
      </w:r>
    </w:p>
    <w:p w14:paraId="441EE628" w14:textId="77777777" w:rsidR="00D731C0" w:rsidRDefault="00784484">
      <w:r>
        <w:t>Summarize Corelytix’s IT environment and growth goals. Identify high-impact AI applications.</w:t>
      </w:r>
    </w:p>
    <w:p w14:paraId="70705BE1" w14:textId="77777777" w:rsidR="00D731C0" w:rsidRDefault="00784484">
      <w:pPr>
        <w:pStyle w:val="Heading3"/>
      </w:pPr>
      <w:r>
        <w:t>2. AI Vendor Procurement Strategy</w:t>
      </w:r>
    </w:p>
    <w:p w14:paraId="2181AE4B" w14:textId="77777777" w:rsidR="00D731C0" w:rsidRDefault="00784484">
      <w:r>
        <w:t>Detail how AI vendors will be evaluated and selected. List critical contract clauses and selection criteria.</w:t>
      </w:r>
    </w:p>
    <w:p w14:paraId="070827ED" w14:textId="77777777" w:rsidR="00D731C0" w:rsidRDefault="00784484">
      <w:pPr>
        <w:pStyle w:val="Heading3"/>
      </w:pPr>
      <w:r>
        <w:t>3. Governance Framework</w:t>
      </w:r>
    </w:p>
    <w:p w14:paraId="5EF056CF" w14:textId="77777777" w:rsidR="00D731C0" w:rsidRDefault="00784484">
      <w:r>
        <w:t>Describe the decision-making and oversight structure for managing AI technologies.</w:t>
      </w:r>
    </w:p>
    <w:p w14:paraId="453F2761" w14:textId="77777777" w:rsidR="00D731C0" w:rsidRDefault="00784484">
      <w:pPr>
        <w:pStyle w:val="Heading3"/>
      </w:pPr>
      <w:r>
        <w:lastRenderedPageBreak/>
        <w:t>4. Risk, Privacy &amp; Compliance</w:t>
      </w:r>
    </w:p>
    <w:p w14:paraId="22D68876" w14:textId="77777777" w:rsidR="00D731C0" w:rsidRDefault="00784484">
      <w:r>
        <w:t>Explain how legal, regulatory, and ethical concerns will be addressed in the plan (HIPAA, GDPR, bias, etc.).</w:t>
      </w:r>
    </w:p>
    <w:p w14:paraId="1B3DD0A4" w14:textId="77777777" w:rsidR="00D731C0" w:rsidRDefault="00784484">
      <w:pPr>
        <w:pStyle w:val="Heading3"/>
      </w:pPr>
      <w:r>
        <w:t>5. Performance KPIs</w:t>
      </w:r>
    </w:p>
    <w:p w14:paraId="2D79D8C7" w14:textId="77777777" w:rsidR="00D731C0" w:rsidRDefault="00784484">
      <w:r>
        <w:t>Create at least three KPIs to measure the effectiveness and safety of AI solutions.</w:t>
      </w:r>
    </w:p>
    <w:p w14:paraId="367E22C9" w14:textId="77777777" w:rsidR="00D731C0" w:rsidRDefault="00784484">
      <w:pPr>
        <w:pStyle w:val="Heading3"/>
      </w:pPr>
      <w:r>
        <w:t>6. Change Management</w:t>
      </w:r>
    </w:p>
    <w:p w14:paraId="2009405B" w14:textId="77777777" w:rsidR="00D731C0" w:rsidRDefault="00784484">
      <w:r>
        <w:t>Outline a plan to train staff, build adoption, and foster accountability.</w:t>
      </w:r>
    </w:p>
    <w:p w14:paraId="1DF6938A" w14:textId="77777777" w:rsidR="00D731C0" w:rsidRDefault="00784484">
      <w:pPr>
        <w:pStyle w:val="Heading3"/>
      </w:pPr>
      <w:r>
        <w:t>7. Ethical Use of AI</w:t>
      </w:r>
    </w:p>
    <w:p w14:paraId="1786DC9E" w14:textId="77777777" w:rsidR="00D731C0" w:rsidRDefault="00784484">
      <w:r>
        <w:t>Discuss how to ensure fairness, accountability, and transparency in AI tools and processes.</w:t>
      </w:r>
    </w:p>
    <w:p w14:paraId="2BCA57D1" w14:textId="77777777" w:rsidR="00D731C0" w:rsidRDefault="00784484">
      <w:pPr>
        <w:pStyle w:val="Heading2"/>
      </w:pPr>
      <w:r>
        <w:t>Bonus Opportunity:</w:t>
      </w:r>
    </w:p>
    <w:p w14:paraId="0C97AC2B" w14:textId="77777777" w:rsidR="00D731C0" w:rsidRDefault="00784484">
      <w:r>
        <w:t>Design a 1-page visual dashboard concept to monitor AI metrics and risk levels in real time.</w:t>
      </w:r>
    </w:p>
    <w:p w14:paraId="31B4ACC9" w14:textId="77777777" w:rsidR="00D731C0" w:rsidRDefault="00784484">
      <w:pPr>
        <w:pStyle w:val="Heading2"/>
      </w:pPr>
      <w:r>
        <w:t>Grading Rubric (100 Points):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D731C0" w14:paraId="62ABC8CB" w14:textId="77777777">
        <w:tc>
          <w:tcPr>
            <w:tcW w:w="4320" w:type="dxa"/>
          </w:tcPr>
          <w:p w14:paraId="7B557993" w14:textId="77777777" w:rsidR="00D731C0" w:rsidRDefault="00784484">
            <w:r>
              <w:t>Criteria</w:t>
            </w:r>
          </w:p>
        </w:tc>
        <w:tc>
          <w:tcPr>
            <w:tcW w:w="4320" w:type="dxa"/>
          </w:tcPr>
          <w:p w14:paraId="19260573" w14:textId="77777777" w:rsidR="00D731C0" w:rsidRDefault="00784484">
            <w:r>
              <w:t>Points</w:t>
            </w:r>
          </w:p>
        </w:tc>
      </w:tr>
      <w:tr w:rsidR="00D731C0" w14:paraId="6B497C0F" w14:textId="77777777">
        <w:tc>
          <w:tcPr>
            <w:tcW w:w="4320" w:type="dxa"/>
          </w:tcPr>
          <w:p w14:paraId="7343008A" w14:textId="77777777" w:rsidR="00D731C0" w:rsidRDefault="00784484">
            <w:r>
              <w:t>Company needs assessment</w:t>
            </w:r>
          </w:p>
        </w:tc>
        <w:tc>
          <w:tcPr>
            <w:tcW w:w="4320" w:type="dxa"/>
          </w:tcPr>
          <w:p w14:paraId="6C78A471" w14:textId="77777777" w:rsidR="00D731C0" w:rsidRDefault="00784484">
            <w:r>
              <w:t>10</w:t>
            </w:r>
          </w:p>
        </w:tc>
      </w:tr>
      <w:tr w:rsidR="00D731C0" w14:paraId="4965CA3D" w14:textId="77777777">
        <w:tc>
          <w:tcPr>
            <w:tcW w:w="4320" w:type="dxa"/>
          </w:tcPr>
          <w:p w14:paraId="7D2932C6" w14:textId="77777777" w:rsidR="00D731C0" w:rsidRDefault="00784484">
            <w:r>
              <w:t>Vendor strategy &amp; contract thinking</w:t>
            </w:r>
          </w:p>
        </w:tc>
        <w:tc>
          <w:tcPr>
            <w:tcW w:w="4320" w:type="dxa"/>
          </w:tcPr>
          <w:p w14:paraId="308DC25A" w14:textId="77777777" w:rsidR="00D731C0" w:rsidRDefault="00784484">
            <w:r>
              <w:t>15</w:t>
            </w:r>
          </w:p>
        </w:tc>
      </w:tr>
      <w:tr w:rsidR="00D731C0" w14:paraId="07F6053F" w14:textId="77777777">
        <w:tc>
          <w:tcPr>
            <w:tcW w:w="4320" w:type="dxa"/>
          </w:tcPr>
          <w:p w14:paraId="610C744E" w14:textId="77777777" w:rsidR="00D731C0" w:rsidRDefault="00784484">
            <w:r>
              <w:t>Governance structure</w:t>
            </w:r>
          </w:p>
        </w:tc>
        <w:tc>
          <w:tcPr>
            <w:tcW w:w="4320" w:type="dxa"/>
          </w:tcPr>
          <w:p w14:paraId="35D6AEA0" w14:textId="77777777" w:rsidR="00D731C0" w:rsidRDefault="00784484">
            <w:r>
              <w:t>15</w:t>
            </w:r>
          </w:p>
        </w:tc>
      </w:tr>
      <w:tr w:rsidR="00D731C0" w14:paraId="3091A8A7" w14:textId="77777777">
        <w:tc>
          <w:tcPr>
            <w:tcW w:w="4320" w:type="dxa"/>
          </w:tcPr>
          <w:p w14:paraId="0434028E" w14:textId="77777777" w:rsidR="00D731C0" w:rsidRDefault="00784484">
            <w:r>
              <w:t>Compliance and risk insight</w:t>
            </w:r>
          </w:p>
        </w:tc>
        <w:tc>
          <w:tcPr>
            <w:tcW w:w="4320" w:type="dxa"/>
          </w:tcPr>
          <w:p w14:paraId="5A52ABB2" w14:textId="77777777" w:rsidR="00D731C0" w:rsidRDefault="00784484">
            <w:r>
              <w:t>15</w:t>
            </w:r>
          </w:p>
        </w:tc>
      </w:tr>
      <w:tr w:rsidR="00D731C0" w14:paraId="122A67A4" w14:textId="77777777">
        <w:tc>
          <w:tcPr>
            <w:tcW w:w="4320" w:type="dxa"/>
          </w:tcPr>
          <w:p w14:paraId="5EFFD21A" w14:textId="77777777" w:rsidR="00D731C0" w:rsidRDefault="00784484">
            <w:r>
              <w:t>Performance measurement (KPIs)</w:t>
            </w:r>
          </w:p>
        </w:tc>
        <w:tc>
          <w:tcPr>
            <w:tcW w:w="4320" w:type="dxa"/>
          </w:tcPr>
          <w:p w14:paraId="172C1B92" w14:textId="77777777" w:rsidR="00D731C0" w:rsidRDefault="00784484">
            <w:r>
              <w:t>15</w:t>
            </w:r>
          </w:p>
        </w:tc>
      </w:tr>
      <w:tr w:rsidR="00D731C0" w14:paraId="39F18855" w14:textId="77777777">
        <w:tc>
          <w:tcPr>
            <w:tcW w:w="4320" w:type="dxa"/>
          </w:tcPr>
          <w:p w14:paraId="7FD6A982" w14:textId="77777777" w:rsidR="00D731C0" w:rsidRDefault="00784484">
            <w:r>
              <w:t>Change management plan</w:t>
            </w:r>
          </w:p>
        </w:tc>
        <w:tc>
          <w:tcPr>
            <w:tcW w:w="4320" w:type="dxa"/>
          </w:tcPr>
          <w:p w14:paraId="6931E380" w14:textId="77777777" w:rsidR="00D731C0" w:rsidRDefault="00784484">
            <w:r>
              <w:t>10</w:t>
            </w:r>
          </w:p>
        </w:tc>
      </w:tr>
      <w:tr w:rsidR="00D731C0" w14:paraId="37DB48A2" w14:textId="77777777">
        <w:tc>
          <w:tcPr>
            <w:tcW w:w="4320" w:type="dxa"/>
          </w:tcPr>
          <w:p w14:paraId="0207EEC3" w14:textId="77777777" w:rsidR="00D731C0" w:rsidRDefault="00784484">
            <w:r>
              <w:t>Ethical consideration &amp; innovation</w:t>
            </w:r>
          </w:p>
        </w:tc>
        <w:tc>
          <w:tcPr>
            <w:tcW w:w="4320" w:type="dxa"/>
          </w:tcPr>
          <w:p w14:paraId="055F6611" w14:textId="77777777" w:rsidR="00D731C0" w:rsidRDefault="00784484">
            <w:r>
              <w:t>10</w:t>
            </w:r>
          </w:p>
        </w:tc>
      </w:tr>
      <w:tr w:rsidR="00D731C0" w14:paraId="6A735598" w14:textId="77777777">
        <w:tc>
          <w:tcPr>
            <w:tcW w:w="4320" w:type="dxa"/>
          </w:tcPr>
          <w:p w14:paraId="727E50FF" w14:textId="77777777" w:rsidR="00D731C0" w:rsidRDefault="00784484">
            <w:r>
              <w:t>Overall quality, creativity, clarity</w:t>
            </w:r>
          </w:p>
        </w:tc>
        <w:tc>
          <w:tcPr>
            <w:tcW w:w="4320" w:type="dxa"/>
          </w:tcPr>
          <w:p w14:paraId="72F6359A" w14:textId="77777777" w:rsidR="00D731C0" w:rsidRDefault="00784484">
            <w:r>
              <w:t>10</w:t>
            </w:r>
          </w:p>
        </w:tc>
      </w:tr>
    </w:tbl>
    <w:p w14:paraId="65A7A3C6" w14:textId="77777777" w:rsidR="00D731C0" w:rsidRDefault="00784484">
      <w:pPr>
        <w:pStyle w:val="Heading2"/>
      </w:pPr>
      <w:r>
        <w:t>Submission Instructions:</w:t>
      </w:r>
    </w:p>
    <w:p w14:paraId="6B42D0EC" w14:textId="77777777" w:rsidR="00D731C0" w:rsidRDefault="00784484">
      <w:r>
        <w:t>- Submit your report as a Word document OR presentation with speaker notes.</w:t>
      </w:r>
      <w:r>
        <w:br/>
        <w:t>- Due: July 27, 2025, by 11:59 PM CST.</w:t>
      </w:r>
      <w:r>
        <w:br/>
        <w:t>- Be creative, professional, and apply course knowledge thoroughly.</w:t>
      </w:r>
    </w:p>
    <w:sectPr w:rsidR="00D731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727956">
    <w:abstractNumId w:val="8"/>
  </w:num>
  <w:num w:numId="2" w16cid:durableId="1188447452">
    <w:abstractNumId w:val="6"/>
  </w:num>
  <w:num w:numId="3" w16cid:durableId="2016496241">
    <w:abstractNumId w:val="5"/>
  </w:num>
  <w:num w:numId="4" w16cid:durableId="1172766755">
    <w:abstractNumId w:val="4"/>
  </w:num>
  <w:num w:numId="5" w16cid:durableId="990866409">
    <w:abstractNumId w:val="7"/>
  </w:num>
  <w:num w:numId="6" w16cid:durableId="1433355558">
    <w:abstractNumId w:val="3"/>
  </w:num>
  <w:num w:numId="7" w16cid:durableId="799492490">
    <w:abstractNumId w:val="2"/>
  </w:num>
  <w:num w:numId="8" w16cid:durableId="1659309893">
    <w:abstractNumId w:val="1"/>
  </w:num>
  <w:num w:numId="9" w16cid:durableId="19886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4484"/>
    <w:rsid w:val="009F6514"/>
    <w:rsid w:val="00AA1D8D"/>
    <w:rsid w:val="00B47730"/>
    <w:rsid w:val="00CB0664"/>
    <w:rsid w:val="00D73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F468D"/>
  <w14:defaultImageDpi w14:val="300"/>
  <w15:docId w15:val="{FEE3B807-E3A5-47FA-8B89-9FF69C8A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varsha chaudhary</cp:lastModifiedBy>
  <cp:revision>2</cp:revision>
  <dcterms:created xsi:type="dcterms:W3CDTF">2025-07-23T14:51:00Z</dcterms:created>
  <dcterms:modified xsi:type="dcterms:W3CDTF">2025-07-23T14:51:00Z</dcterms:modified>
  <cp:category/>
</cp:coreProperties>
</file>