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Background</w:t>
        <w:br w:type="textWrapp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Goldman Sachs manages significant amounts of sensitive data within on-premises datacenters, such as GS data centers. Inconsistent encryption practices and inadequate key management have exposed vulnerabilities, necessitating this updated reference implementation to secure data at rest, ensure compliance with firmwide standards like DP30**, and support operational needs while mitigating risks in on-premises environments.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Definitions</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b w:val="1"/>
          <w:rtl w:val="0"/>
        </w:rPr>
        <w:t xml:space="preserve">Sensitive Data</w:t>
      </w:r>
      <w:r w:rsidDel="00000000" w:rsidR="00000000" w:rsidRPr="00000000">
        <w:rPr>
          <w:rtl w:val="0"/>
        </w:rPr>
        <w:t xml:space="preserve"> - Data classified DP20 or above per the Firmwide Data Classification Policy, including PII, financial data, and proprietary information.</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Encryption at Rest</w:t>
      </w:r>
      <w:r w:rsidDel="00000000" w:rsidR="00000000" w:rsidRPr="00000000">
        <w:rPr>
          <w:rtl w:val="0"/>
        </w:rPr>
        <w:t xml:space="preserve"> - Cryptographic protection of data stored on on-premises digital media (e.g., databases, file systems).</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On-Premises Environment</w:t>
      </w:r>
      <w:r w:rsidDel="00000000" w:rsidR="00000000" w:rsidRPr="00000000">
        <w:rPr>
          <w:rtl w:val="0"/>
        </w:rPr>
        <w:t xml:space="preserve"> - Data residing within GS-controlled datacenters.</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 On-premises environments supporting business processes.</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Non-Production</w:t>
      </w:r>
      <w:r w:rsidDel="00000000" w:rsidR="00000000" w:rsidRPr="00000000">
        <w:rPr>
          <w:rtl w:val="0"/>
        </w:rPr>
        <w:t xml:space="preserve"> - On-premises environments for development and testing.</w:t>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b w:val="1"/>
          <w:rtl w:val="0"/>
        </w:rPr>
        <w:t xml:space="preserve">Data Asset Owner</w:t>
      </w:r>
      <w:r w:rsidDel="00000000" w:rsidR="00000000" w:rsidRPr="00000000">
        <w:rPr>
          <w:rtl w:val="0"/>
        </w:rPr>
        <w:t xml:space="preserve"> - Responsible for encryption compliance in on-premises deployments.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Considerations when working with data encryption at rest</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On-premises sensitive data must use firm-approved encryption to counter breach risks.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Minimize performance impacts on on-premises hardware.</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Ensure entitlement controls align with GS policies for on-premises access.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Risks and Threat Vectors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8.4897959183672"/>
        <w:gridCol w:w="1838.5714285714287"/>
        <w:gridCol w:w="1723.9591836734694"/>
        <w:gridCol w:w="4488.9795918367345"/>
        <w:tblGridChange w:id="0">
          <w:tblGrid>
            <w:gridCol w:w="1308.4897959183672"/>
            <w:gridCol w:w="1838.5714285714287"/>
            <w:gridCol w:w="1723.9591836734694"/>
            <w:gridCol w:w="4488.97959183673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pPr>
            <w:r w:rsidDel="00000000" w:rsidR="00000000" w:rsidRPr="00000000">
              <w:rPr>
                <w:b w:val="1"/>
                <w:rtl w:val="0"/>
              </w:rPr>
              <w:t xml:space="preserve">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Threat Vector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b w:val="1"/>
                <w:rtl w:val="0"/>
              </w:rPr>
              <w:t xml:space="preserve">Examples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Unauthorized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Physical theft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 Stolen unencrypted hard drive from a GS datacenter exposes client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Insider threat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 A privileged user copies unencrypted on-premises backups.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Key Compromise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Exposed HSM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 Misconfigured key vault leaks encryption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Stale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 Outdated keys decrypt archived on-premises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Data Leakage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Unsecured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 Unencrypted data copied to an on-premises server.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Data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Lost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Inaccessible keys render on-premises data unrecoverable.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Operational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Resource Starvation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Encryption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 CPU-intensive encryption slows on-premises transaction processing.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System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HSM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Corrupted key vault halts on-premises decryption.</w:t>
            </w:r>
          </w:p>
        </w:tc>
      </w:tr>
    </w:tbl>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Areas Requiring Further Review</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Compatibility of legacy on-premises systems with GS cryptography standards.</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Integration of on-premises HSMs with the KMS.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Performance impact on on-premises high-traffic systems.</w:t>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rtl w:val="0"/>
        </w:rPr>
        <w:t xml:space="preserve">Entitlement validation for on-premises access (e.g., AC-3.106).</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Pending Approvals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Business Sponsor approval for on-premises encryption workflows (e.g., AC-3.105).</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Data Protection Oversight Group sign-off on DP30** compliance.</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Privilege Manager authorization for on-premises RBAC.</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rtl w:val="0"/>
        </w:rPr>
        <w:t xml:space="preserve">On-premises data at rest (e.g., GS datacenters) must be encrypted per SC-28.1 using firm-approved cryptography.</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rtl w:val="0"/>
        </w:rPr>
        <w:t xml:space="preserve">Keys must be managed with secure access, rotation, and audit logging via a GS-approved KMS.</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rtl w:val="0"/>
        </w:rPr>
        <w:t xml:space="preserve">Data in on-premises business processes must remain encrypted outside approved workflows.</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rtl w:val="0"/>
        </w:rPr>
        <w:t xml:space="preserve">Encryption must maintain performance in on-premises systems.</w:t>
      </w:r>
    </w:p>
    <w:p w:rsidR="00000000" w:rsidDel="00000000" w:rsidP="00000000" w:rsidRDefault="00000000" w:rsidRPr="00000000" w14:paraId="00000041">
      <w:pPr>
        <w:numPr>
          <w:ilvl w:val="0"/>
          <w:numId w:val="9"/>
        </w:numPr>
        <w:spacing w:after="240" w:before="0" w:beforeAutospacing="0" w:lineRule="auto"/>
        <w:ind w:left="720" w:hanging="360"/>
      </w:pPr>
      <w:r w:rsidDel="00000000" w:rsidR="00000000" w:rsidRPr="00000000">
        <w:rPr>
          <w:rtl w:val="0"/>
        </w:rPr>
        <w:t xml:space="preserve">Developers must use masked on-premises test data per SA-15.9.</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Proposal</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979591836735"/>
        <w:gridCol w:w="2941.714285714286"/>
        <w:gridCol w:w="2340"/>
        <w:gridCol w:w="2397.3061224489797"/>
        <w:tblGridChange w:id="0">
          <w:tblGrid>
            <w:gridCol w:w="1680.979591836735"/>
            <w:gridCol w:w="2941.714285714286"/>
            <w:gridCol w:w="2340"/>
            <w:gridCol w:w="2397.30612244897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b w:val="1"/>
                <w:rtl w:val="0"/>
              </w:rPr>
              <w:t xml:space="preserve">Immediate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b w:val="1"/>
                <w:rtl w:val="0"/>
              </w:rPr>
              <w:t xml:space="preserve">Short 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b w:val="1"/>
                <w:rtl w:val="0"/>
              </w:rPr>
              <w:t xml:space="preserve">Target</w:t>
            </w:r>
            <w:r w:rsidDel="00000000" w:rsidR="00000000" w:rsidRPr="00000000">
              <w:rPr>
                <w:rtl w:val="0"/>
              </w:rPr>
            </w:r>
          </w:p>
        </w:tc>
      </w:tr>
      <w:tr>
        <w:trPr>
          <w:cantSplit w:val="0"/>
          <w:trHeight w:val="21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Unit Testing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 Manual creation not sourced from on-premises production&lt;br&gt;- Validation: Code reviews identifying sensitive data checked into on-premises code repository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 Add questions around operational, purpose, and data sensitivity to ARP for on-premises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 Tooling to provide automatic generation based on on-premises production data, ensuring compliance with SA-15.9 masking requirements</w:t>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Block write to production from non-production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 Review of Configuration&lt;br&gt;- Separation of system users by environment/role in on-premises setups&lt;br&gt;- Validation: App Team to document multi-environment architecture as deployment diagram to be reviewed by Technical Owners prior to onboarding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 Gateway that understands environment to handle whether traffic should pass through on-premises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 Environment-aware entitlements mechanism that does not allow permissioning other than as per the Environments Access Matrix in on-premises systems</w:t>
            </w:r>
          </w:p>
        </w:tc>
      </w:tr>
      <w:tr>
        <w:trPr>
          <w:cantSplit w:val="0"/>
          <w:trHeight w:val="2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Block read from non-production data from production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 Separation of system users by environment/role in on-premises setups&lt;br&gt;- Validation: App Team to document multi-environment architecture as deployment diagram to be reviewed by Technical Owners prior to onboarding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 Gateway that understands environment to handle whether traffic should pass through on-premises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 Environment-aware entitlements mechanism that does not allow permissioning other than as per the Environments Access Matrix in on-premises systems</w:t>
            </w:r>
          </w:p>
        </w:tc>
      </w:tr>
      <w:tr>
        <w:trPr>
          <w:cantSplit w:val="0"/>
          <w:trHeight w:val="21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Noisy neighbors for Prod and Non-Prod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 Isolation of compute resources by environment/role in on-premises servers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 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 Enforced environment isolation&lt;br&gt;- Quota-based storage usage to prevent resource contention in on-premises environments</w:t>
            </w:r>
          </w:p>
        </w:tc>
      </w:tr>
      <w:tr>
        <w:trPr>
          <w:cantSplit w:val="0"/>
          <w:trHeight w:val="4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Break/glass access for a Production Engineer (write)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 Remote processes run with system account credentials&lt;br&gt;- User must be authenticated using a firm-approved mechanism&lt;br&gt;- Validation: Ensure on-premises access logs feed into GS audit systems (e.g., AU-3.102)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 Perform independent verification that the user requesting an action has a superior set of permissions to the system user&lt;br&gt;- System accounts (P2 users) are setup for specific activities&lt;br&gt;- System accounts (P2 users) are setup with minimum privileges for activity they need to perform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 Remote processes run with credentials provided to them in the form of limited time tokens&lt;br&gt;- Automatic generation of "DUMMY" data so that effective unit testing can be performed in on-premises sandboxes</w:t>
            </w:r>
          </w:p>
        </w:tc>
      </w:tr>
      <w:tr>
        <w:trPr>
          <w:cantSplit w:val="0"/>
          <w:trHeight w:val="4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Break/glass access for a Production Engineer (read)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 Remote processes run with system account credentials&lt;br&gt;- User must be authenticated using a firm-approved mechanism&lt;br&gt;- Validation: Ensure on-premises access logs feed into GS audit systems (e.g., AU-3.102)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 Perform independent verification that the user requesting an action has a superior set of permissions to the system user&lt;br&gt;- System accounts (P2 users) are setup for specific activities&lt;br&gt;- System accounts (P2 users) are setup with minimum privileges for activity they need to perform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 Remote processes run with credentials provided to them in the form of limited time tokens&lt;br&gt;- Automatic generation of "DUMMY" data so that effective unit testing can be performed in on-premises sandboxes</w:t>
            </w:r>
          </w:p>
        </w:tc>
      </w:tr>
      <w:tr>
        <w:trPr>
          <w:cantSplit w:val="0"/>
          <w:trHeight w:val="2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Segregation of roles between developer engineer and production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 Separation of system users by environment/role in on-premises setups&lt;br&gt;- Validation: App Team to document multi-environment architecture as deployment diagram to be reviewed by Technical Owners prior to onboarding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 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 Preventive measures to ensure that when credentials are provisioned there is no overloading</w:t>
            </w:r>
          </w:p>
        </w:tc>
      </w:tr>
      <w:tr>
        <w:trPr>
          <w:cantSplit w:val="0"/>
          <w:trHeight w:val="4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Ensure that credentials are not shared between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 Prod credentials should never be shared with a non-production on-premises environment&lt;br&gt;- Validation: Implement credential rotation checks for on-premises systems&lt;br&gt;- Q: Given that there is not separate classification for Prod Parallel, how would we achieve this granularity?&lt;br&gt;- Q: Does the separation of credentials apply in SecDB ecosystem (Does it have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 Should be able to find when credentials have been shared so that we can detect after the fact credentials have been shared&lt;br&gt;- (Could this be Tim D’s credential rotation (Massive 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 Preventive measures to ensure that when credentials are provisioned there is no overloading</w:t>
            </w:r>
          </w:p>
        </w:tc>
      </w:tr>
      <w:tr>
        <w:trPr>
          <w:cantSplit w:val="0"/>
          <w:trHeight w:val="4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Sharing of credentials across environments i.e. Production and Non Production or Prod 1 v Prod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 Why? People do this for simplicity of management at the expense of isolation&lt;br&gt;- Impact?&lt;br&gt;- Because you're not using a credential for a specific purpose then there is a chance that it may end up with accidental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 Given that there is not separate classification for Prod Parallel, how would we achieve this granularity?&lt;br&gt;- Could this be Tim D’s credential rotation (Massive Tool)?&lt;br&gt;- Q: Does the separation of credentials apply in SecDB ecosystem (Does it have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 N/A</w:t>
            </w:r>
          </w:p>
        </w:tc>
      </w:tr>
      <w:tr>
        <w:trPr>
          <w:cantSplit w:val="0"/>
          <w:trHeight w:val="3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Identification of a sensitive data testing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 Storage will be classified as prod to ensure that all audit and security controls for sensitive data are applied to on-premises testing environments&lt;br&gt;- Validation: App Team to document multi-environment architecture as deployment diagram to be reviewed by Technical Owners prior to onboarding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 Add questions around operational, purpose and data sensitivity to ARP for on-premises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 Add operational, purpose and data sensitivity to AppDir for on-premises assets</w:t>
            </w:r>
          </w:p>
        </w:tc>
      </w:tr>
      <w:tr>
        <w:trPr>
          <w:cantSplit w:val="0"/>
          <w:trHeight w:val="2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Malicious code to hijack a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 Remote processes run with system account credentials&lt;br&gt;- Only run remote processes from controlled code bases (protected branches)&lt;br&gt;- Not all SDLCs have the concept of protected branch (e.g., Slang.js)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 Remote processes run with system account credentials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 Static analysis in SDLC pipeline to detect malicious code that attempts to harvest sensitive data in on-premises environments</w:t>
            </w:r>
          </w:p>
        </w:tc>
      </w:tr>
      <w:tr>
        <w:trPr>
          <w:cantSplit w:val="0"/>
          <w:trHeight w:val="4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Ensure that users can’t escalate their privileges by running with remote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 Remote processes run with system account credentials&lt;br&gt;- User must be authenticated using a firm-approved mechanism&lt;br&gt;- Validation: Ensure on-premises access logs feed into GS audit systems (e.g., AU-3.102)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 Perform independent verification that the user requesting an action has a superior set of permissions to the system user&lt;br&gt;- System accounts (P2 users) are setup for specific activities&lt;br&gt;- System accounts (P2 users) are setup with minimum privileges for activity they need to perform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 Remote processes run with credentials provided to them in the form of limited time tokens&lt;br&gt;- Automatic generation of "DUMMY" data so that effective unit testing can be performed in on-premises sandboxes</w:t>
            </w:r>
          </w:p>
        </w:tc>
      </w:tr>
      <w:tr>
        <w:trPr>
          <w:cantSplit w:val="0"/>
          <w:trHeight w:val="2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Moving sensitive data to a non-controlled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 Not available&lt;br&gt;- Validation:&lt;br&gt;- Snowflake Prod - Non-Prod visa a share is disallowed by Middleware Eng.&lt;br&gt;- Design Review / Self Attestation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 Not 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 Data masking of data as it moves out of the controlled on-premises environment&lt;br&gt;- Enforce out of bounds copying of data by enforcing the uncontrolled environment</w:t>
            </w:r>
          </w:p>
        </w:tc>
      </w:tr>
    </w:tbl>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Features and Intermediate Short-Term Targets</w:t>
      </w:r>
    </w:p>
    <w:p w:rsidR="00000000" w:rsidDel="00000000" w:rsidP="00000000" w:rsidRDefault="00000000" w:rsidRPr="00000000" w14:paraId="0000007C">
      <w:pPr>
        <w:numPr>
          <w:ilvl w:val="0"/>
          <w:numId w:val="2"/>
        </w:numPr>
        <w:spacing w:after="0" w:afterAutospacing="0" w:before="24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Centralized on-premises KMS with HSM integration for key management.</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Hardware-accelerated encryption (e.g., Intel AES-NI) to reduce performance impact.</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Real-time audit logging of on-premises encryption events, compliant with AU-3.102.</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Masked encrypted test datasets for on-premises non-production use, per SA-15.9.</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b w:val="1"/>
          <w:rtl w:val="0"/>
        </w:rPr>
        <w:t xml:space="preserve">Intermediate Short-Term Targets</w:t>
      </w:r>
      <w:r w:rsidDel="00000000" w:rsidR="00000000" w:rsidRPr="00000000">
        <w:rPr>
          <w:rtl w:val="0"/>
        </w:rPr>
        <w:t xml:space="preserve">:</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Month 2: Deploy KMS pilot for on-premises with initial key rotation (Infrastructure Team).</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tl w:val="0"/>
        </w:rPr>
        <w:t xml:space="preserve">Month 4: Achieve 50% encryption coverage in on-premises production databases (Database Team).</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Month 6: Extend encryption to 75% of on-premises non-production environments (DevOps Team).</w:t>
      </w:r>
    </w:p>
    <w:p w:rsidR="00000000" w:rsidDel="00000000" w:rsidP="00000000" w:rsidRDefault="00000000" w:rsidRPr="00000000" w14:paraId="00000085">
      <w:pPr>
        <w:numPr>
          <w:ilvl w:val="1"/>
          <w:numId w:val="2"/>
        </w:numPr>
        <w:spacing w:after="240" w:before="0" w:beforeAutospacing="0" w:lineRule="auto"/>
        <w:ind w:left="1440" w:hanging="360"/>
      </w:pPr>
      <w:r w:rsidDel="00000000" w:rsidR="00000000" w:rsidRPr="00000000">
        <w:rPr>
          <w:rtl w:val="0"/>
        </w:rPr>
        <w:t xml:space="preserve">Month 7: Validate backup encryption in on-premises systems (Backup Team).</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Reference Implementation Proposal</w:t>
      </w:r>
    </w:p>
    <w:p w:rsidR="00000000" w:rsidDel="00000000" w:rsidP="00000000" w:rsidRDefault="00000000" w:rsidRPr="00000000" w14:paraId="00000087">
      <w:pPr>
        <w:numPr>
          <w:ilvl w:val="0"/>
          <w:numId w:val="6"/>
        </w:numPr>
        <w:spacing w:after="0" w:afterAutospacing="0" w:before="240" w:lineRule="auto"/>
        <w:ind w:left="720" w:hanging="360"/>
      </w:pPr>
      <w:r w:rsidDel="00000000" w:rsidR="00000000" w:rsidRPr="00000000">
        <w:rPr>
          <w:i w:val="1"/>
          <w:rtl w:val="0"/>
        </w:rPr>
        <w:t xml:space="preserve">Encryption Standards</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Use AES-256 in Galois/Counter Mode (GCM) for on-premises data, compliant with FIPS 140-3 and GS standards.</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Validate cryptographic modules by Data Asset Owners for on-premises systems.</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i w:val="1"/>
          <w:rtl w:val="0"/>
        </w:rPr>
        <w:t xml:space="preserve">Key Management</w:t>
      </w:r>
    </w:p>
    <w:p w:rsidR="00000000" w:rsidDel="00000000" w:rsidP="00000000" w:rsidRDefault="00000000" w:rsidRPr="00000000" w14:paraId="0000008B">
      <w:pPr>
        <w:numPr>
          <w:ilvl w:val="1"/>
          <w:numId w:val="6"/>
        </w:numPr>
        <w:spacing w:after="0" w:afterAutospacing="0" w:before="0" w:beforeAutospacing="0" w:lineRule="auto"/>
        <w:ind w:left="1440" w:hanging="360"/>
      </w:pPr>
      <w:r w:rsidDel="00000000" w:rsidR="00000000" w:rsidRPr="00000000">
        <w:rPr>
          <w:rtl w:val="0"/>
        </w:rPr>
        <w:t xml:space="preserve">Deploy a GS-approved KMS integrated with on-premises HSMs for key generation.</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Automate key rotation every 12 months with versioning, enforcing RBAC per AC-3.111.</w:t>
      </w:r>
    </w:p>
    <w:p w:rsidR="00000000" w:rsidDel="00000000" w:rsidP="00000000" w:rsidRDefault="00000000" w:rsidRPr="00000000" w14:paraId="0000008D">
      <w:pPr>
        <w:numPr>
          <w:ilvl w:val="1"/>
          <w:numId w:val="6"/>
        </w:numPr>
        <w:spacing w:after="0" w:afterAutospacing="0" w:before="0" w:beforeAutospacing="0" w:lineRule="auto"/>
        <w:ind w:left="1440" w:hanging="360"/>
      </w:pPr>
      <w:r w:rsidDel="00000000" w:rsidR="00000000" w:rsidRPr="00000000">
        <w:rPr>
          <w:rtl w:val="0"/>
        </w:rPr>
        <w:t xml:space="preserve">Maintain audit trails, aligning with AU-3.102.</w:t>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i w:val="1"/>
          <w:rtl w:val="0"/>
        </w:rPr>
        <w:t xml:space="preserve">Environment-Specific Encryption</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i w:val="1"/>
          <w:rtl w:val="0"/>
        </w:rPr>
        <w:t xml:space="preserve">Production</w:t>
      </w:r>
      <w:r w:rsidDel="00000000" w:rsidR="00000000" w:rsidRPr="00000000">
        <w:rPr>
          <w:rtl w:val="0"/>
        </w:rPr>
        <w:t xml:space="preserve">: Encrypt on-premises databases (e.g., SQL Server TDE), file systems (e.g., dm-crypt), validated by Technical Owners.</w:t>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i w:val="1"/>
          <w:rtl w:val="0"/>
        </w:rPr>
        <w:t xml:space="preserve">Non-Production</w:t>
      </w:r>
      <w:r w:rsidDel="00000000" w:rsidR="00000000" w:rsidRPr="00000000">
        <w:rPr>
          <w:rtl w:val="0"/>
        </w:rPr>
        <w:t xml:space="preserve">: Use separate keys for on-premises non-production, per AC-3.105.</w:t>
      </w:r>
    </w:p>
    <w:p w:rsidR="00000000" w:rsidDel="00000000" w:rsidP="00000000" w:rsidRDefault="00000000" w:rsidRPr="00000000" w14:paraId="00000091">
      <w:pPr>
        <w:numPr>
          <w:ilvl w:val="1"/>
          <w:numId w:val="6"/>
        </w:numPr>
        <w:spacing w:after="0" w:afterAutospacing="0" w:before="0" w:beforeAutospacing="0" w:lineRule="auto"/>
        <w:ind w:left="1440" w:hanging="360"/>
      </w:pPr>
      <w:r w:rsidDel="00000000" w:rsidR="00000000" w:rsidRPr="00000000">
        <w:rPr>
          <w:i w:val="1"/>
          <w:rtl w:val="0"/>
        </w:rPr>
        <w:t xml:space="preserve">Backups</w:t>
      </w:r>
      <w:r w:rsidDel="00000000" w:rsidR="00000000" w:rsidRPr="00000000">
        <w:rPr>
          <w:rtl w:val="0"/>
        </w:rPr>
        <w:t xml:space="preserve">: Encrypt on-premises backups with KMS-managed keys.</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i w:val="1"/>
          <w:rtl w:val="0"/>
        </w:rPr>
        <w:t xml:space="preserve">Performance Optimization</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rtl w:val="0"/>
        </w:rPr>
        <w:t xml:space="preserve">Leverage hardware-accelerated encryption (e.g., Intel AES-NI) to minimize overhead.</w:t>
      </w:r>
    </w:p>
    <w:p w:rsidR="00000000" w:rsidDel="00000000" w:rsidP="00000000" w:rsidRDefault="00000000" w:rsidRPr="00000000" w14:paraId="00000094">
      <w:pPr>
        <w:numPr>
          <w:ilvl w:val="1"/>
          <w:numId w:val="6"/>
        </w:numPr>
        <w:spacing w:after="0" w:afterAutospacing="0" w:before="0" w:beforeAutospacing="0" w:lineRule="auto"/>
        <w:ind w:left="1440" w:hanging="360"/>
      </w:pPr>
      <w:r w:rsidDel="00000000" w:rsidR="00000000" w:rsidRPr="00000000">
        <w:rPr>
          <w:rtl w:val="0"/>
        </w:rPr>
        <w:t xml:space="preserve">Configure encryption at the storage layer to reduce application changes.</w:t>
      </w:r>
    </w:p>
    <w:p w:rsidR="00000000" w:rsidDel="00000000" w:rsidP="00000000" w:rsidRDefault="00000000" w:rsidRPr="00000000" w14:paraId="00000095">
      <w:pPr>
        <w:numPr>
          <w:ilvl w:val="0"/>
          <w:numId w:val="6"/>
        </w:numPr>
        <w:spacing w:after="0" w:afterAutospacing="0" w:before="0" w:beforeAutospacing="0" w:lineRule="auto"/>
        <w:ind w:left="720" w:hanging="360"/>
      </w:pPr>
      <w:r w:rsidDel="00000000" w:rsidR="00000000" w:rsidRPr="00000000">
        <w:rPr>
          <w:i w:val="1"/>
          <w:rtl w:val="0"/>
        </w:rPr>
        <w:t xml:space="preserve">Access and Audit Controls</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rtl w:val="0"/>
        </w:rPr>
        <w:t xml:space="preserve">Implement RBAC for on-premises decryption, with quarterly reviews by Privilege Managers (e.g., AC-6.7.100).</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rtl w:val="0"/>
        </w:rPr>
        <w:t xml:space="preserve">Log encryption/decryption in a tamper-proof audit trail, integrated with the central inventory (e.g., AC-24.1).</w:t>
      </w:r>
    </w:p>
    <w:p w:rsidR="00000000" w:rsidDel="00000000" w:rsidP="00000000" w:rsidRDefault="00000000" w:rsidRPr="00000000" w14:paraId="00000098">
      <w:pPr>
        <w:numPr>
          <w:ilvl w:val="1"/>
          <w:numId w:val="6"/>
        </w:numPr>
        <w:spacing w:after="0" w:afterAutospacing="0" w:before="0" w:beforeAutospacing="0" w:lineRule="auto"/>
        <w:ind w:left="1440" w:hanging="360"/>
      </w:pPr>
      <w:r w:rsidDel="00000000" w:rsidR="00000000" w:rsidRPr="00000000">
        <w:rPr>
          <w:rtl w:val="0"/>
        </w:rPr>
        <w:t xml:space="preserve">Conduct quarterly validations of on-premises encryption feeds (e.g., AC-24.1.100).</w:t>
      </w:r>
    </w:p>
    <w:p w:rsidR="00000000" w:rsidDel="00000000" w:rsidP="00000000" w:rsidRDefault="00000000" w:rsidRPr="00000000" w14:paraId="00000099">
      <w:pPr>
        <w:numPr>
          <w:ilvl w:val="0"/>
          <w:numId w:val="6"/>
        </w:numPr>
        <w:spacing w:after="0" w:afterAutospacing="0" w:before="0" w:beforeAutospacing="0" w:lineRule="auto"/>
        <w:ind w:left="720" w:hanging="360"/>
      </w:pPr>
      <w:r w:rsidDel="00000000" w:rsidR="00000000" w:rsidRPr="00000000">
        <w:rPr>
          <w:i w:val="1"/>
          <w:rtl w:val="0"/>
        </w:rPr>
        <w:t xml:space="preserve">Development and Testing</w:t>
      </w:r>
    </w:p>
    <w:p w:rsidR="00000000" w:rsidDel="00000000" w:rsidP="00000000" w:rsidRDefault="00000000" w:rsidRPr="00000000" w14:paraId="0000009A">
      <w:pPr>
        <w:numPr>
          <w:ilvl w:val="1"/>
          <w:numId w:val="6"/>
        </w:numPr>
        <w:spacing w:after="0" w:afterAutospacing="0" w:before="0" w:beforeAutospacing="0" w:lineRule="auto"/>
        <w:ind w:left="1440" w:hanging="360"/>
      </w:pPr>
      <w:r w:rsidDel="00000000" w:rsidR="00000000" w:rsidRPr="00000000">
        <w:rPr>
          <w:rtl w:val="0"/>
        </w:rPr>
        <w:t xml:space="preserve">Provide masked on-premises test datasets, compliant with SA-15.9.</w:t>
      </w:r>
    </w:p>
    <w:p w:rsidR="00000000" w:rsidDel="00000000" w:rsidP="00000000" w:rsidRDefault="00000000" w:rsidRPr="00000000" w14:paraId="0000009B">
      <w:pPr>
        <w:numPr>
          <w:ilvl w:val="1"/>
          <w:numId w:val="6"/>
        </w:numPr>
        <w:spacing w:after="240" w:before="0" w:beforeAutospacing="0" w:lineRule="auto"/>
        <w:ind w:left="1440" w:hanging="360"/>
      </w:pPr>
      <w:r w:rsidDel="00000000" w:rsidR="00000000" w:rsidRPr="00000000">
        <w:rPr>
          <w:rtl w:val="0"/>
        </w:rPr>
        <w:t xml:space="preserve">Use on-premises sandboxes with KMS-managed keys, preventing self-approval (e.g., AC-3.106).</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Implementation Roadmap</w:t>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7684210526315"/>
        <w:gridCol w:w="5133.221052631579"/>
        <w:gridCol w:w="1320.2526315789473"/>
        <w:gridCol w:w="2088.757894736842"/>
        <w:tblGridChange w:id="0">
          <w:tblGrid>
            <w:gridCol w:w="817.7684210526315"/>
            <w:gridCol w:w="5133.221052631579"/>
            <w:gridCol w:w="1320.2526315789473"/>
            <w:gridCol w:w="2088.75789473684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b w:val="1"/>
                <w:rtl w:val="0"/>
              </w:rPr>
              <w:t xml:space="preserve">Timeline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pPr>
            <w:r w:rsidDel="00000000" w:rsidR="00000000" w:rsidRPr="00000000">
              <w:rPr>
                <w:b w:val="1"/>
                <w:rtl w:val="0"/>
              </w:rPr>
              <w:t xml:space="preserve">Owner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Assess on-premises encryption posture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Month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Security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Deploy KMS and integrate with on-premises HSMs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Months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Infrastructure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Enable encryption for on-premises 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Months 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Database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Extend encryption to on-premises non-production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Month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DevOps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Implement backup encryption and key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Month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Backup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Conduct compliance audit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Month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Compliance Team</w:t>
            </w:r>
          </w:p>
        </w:tc>
      </w:tr>
    </w:tbl>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Metrics for Success</w:t>
      </w:r>
    </w:p>
    <w:p w:rsidR="00000000" w:rsidDel="00000000" w:rsidP="00000000" w:rsidRDefault="00000000" w:rsidRPr="00000000" w14:paraId="000000BA">
      <w:pPr>
        <w:numPr>
          <w:ilvl w:val="0"/>
          <w:numId w:val="5"/>
        </w:numPr>
        <w:spacing w:after="0" w:afterAutospacing="0" w:before="240" w:lineRule="auto"/>
        <w:ind w:left="720" w:hanging="360"/>
      </w:pPr>
      <w:r w:rsidDel="00000000" w:rsidR="00000000" w:rsidRPr="00000000">
        <w:rPr>
          <w:rtl w:val="0"/>
        </w:rPr>
        <w:t xml:space="preserve">Percentage of on-premises sensitive data encrypted: Target 100%.</w:t>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rtl w:val="0"/>
        </w:rPr>
        <w:t xml:space="preserve">Key compromise incidents: Target 0.</w:t>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rtl w:val="0"/>
        </w:rPr>
        <w:t xml:space="preserve">Performance impact: Target &lt;5% latency increase.</w:t>
      </w:r>
    </w:p>
    <w:p w:rsidR="00000000" w:rsidDel="00000000" w:rsidP="00000000" w:rsidRDefault="00000000" w:rsidRPr="00000000" w14:paraId="000000BD">
      <w:pPr>
        <w:numPr>
          <w:ilvl w:val="0"/>
          <w:numId w:val="5"/>
        </w:numPr>
        <w:spacing w:after="240" w:before="0" w:beforeAutospacing="0" w:lineRule="auto"/>
        <w:ind w:left="720" w:hanging="360"/>
      </w:pPr>
      <w:r w:rsidDel="00000000" w:rsidR="00000000" w:rsidRPr="00000000">
        <w:rPr>
          <w:rtl w:val="0"/>
        </w:rPr>
        <w:t xml:space="preserve">Compliance findings: Target 0.</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Risk Mitigation</w:t>
      </w:r>
    </w:p>
    <w:p w:rsidR="00000000" w:rsidDel="00000000" w:rsidP="00000000" w:rsidRDefault="00000000" w:rsidRPr="00000000" w14:paraId="000000BF">
      <w:pPr>
        <w:numPr>
          <w:ilvl w:val="0"/>
          <w:numId w:val="4"/>
        </w:numPr>
        <w:spacing w:after="0" w:afterAutospacing="0" w:before="240" w:lineRule="auto"/>
        <w:ind w:left="720" w:hanging="360"/>
      </w:pPr>
      <w:r w:rsidDel="00000000" w:rsidR="00000000" w:rsidRPr="00000000">
        <w:rPr>
          <w:i w:val="1"/>
          <w:rtl w:val="0"/>
        </w:rPr>
        <w:t xml:space="preserve">Key Loss</w:t>
      </w:r>
      <w:r w:rsidDel="00000000" w:rsidR="00000000" w:rsidRPr="00000000">
        <w:rPr>
          <w:rtl w:val="0"/>
        </w:rPr>
        <w:t xml:space="preserve">: Maintain redundant on-premises KMS instances and backups.</w:t>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i w:val="1"/>
          <w:rtl w:val="0"/>
        </w:rPr>
        <w:t xml:space="preserve">Performance Degradation</w:t>
      </w:r>
      <w:r w:rsidDel="00000000" w:rsidR="00000000" w:rsidRPr="00000000">
        <w:rPr>
          <w:rtl w:val="0"/>
        </w:rPr>
        <w:t xml:space="preserve">: Optimize with hardware acceleration and monitoring.</w:t>
      </w:r>
    </w:p>
    <w:p w:rsidR="00000000" w:rsidDel="00000000" w:rsidP="00000000" w:rsidRDefault="00000000" w:rsidRPr="00000000" w14:paraId="000000C1">
      <w:pPr>
        <w:numPr>
          <w:ilvl w:val="0"/>
          <w:numId w:val="4"/>
        </w:numPr>
        <w:spacing w:after="0" w:afterAutospacing="0" w:before="0" w:beforeAutospacing="0" w:lineRule="auto"/>
        <w:ind w:left="720" w:hanging="360"/>
      </w:pPr>
      <w:r w:rsidDel="00000000" w:rsidR="00000000" w:rsidRPr="00000000">
        <w:rPr>
          <w:i w:val="1"/>
          <w:rtl w:val="0"/>
        </w:rPr>
        <w:t xml:space="preserve">Unauthorized Access</w:t>
      </w:r>
      <w:r w:rsidDel="00000000" w:rsidR="00000000" w:rsidRPr="00000000">
        <w:rPr>
          <w:rtl w:val="0"/>
        </w:rPr>
        <w:t xml:space="preserve">: Enforce least privilege and monitor key usage.</w:t>
      </w:r>
    </w:p>
    <w:p w:rsidR="00000000" w:rsidDel="00000000" w:rsidP="00000000" w:rsidRDefault="00000000" w:rsidRPr="00000000" w14:paraId="000000C2">
      <w:pPr>
        <w:numPr>
          <w:ilvl w:val="0"/>
          <w:numId w:val="4"/>
        </w:numPr>
        <w:spacing w:after="240" w:before="0" w:beforeAutospacing="0" w:lineRule="auto"/>
        <w:ind w:left="720" w:hanging="360"/>
      </w:pPr>
      <w:r w:rsidDel="00000000" w:rsidR="00000000" w:rsidRPr="00000000">
        <w:rPr>
          <w:i w:val="1"/>
          <w:rtl w:val="0"/>
        </w:rPr>
        <w:t xml:space="preserve">Non-Compliance</w:t>
      </w:r>
      <w:r w:rsidDel="00000000" w:rsidR="00000000" w:rsidRPr="00000000">
        <w:rPr>
          <w:rtl w:val="0"/>
        </w:rPr>
        <w:t xml:space="preserve">: Conduct regular DP30** audits.</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Environment Encryption Matrix</w:t>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9.7381183317168"/>
        <w:gridCol w:w="1080.3491755577109"/>
        <w:gridCol w:w="1080.3491755577109"/>
        <w:gridCol w:w="1379.9418040737148"/>
        <w:gridCol w:w="1216.5276430649853"/>
        <w:gridCol w:w="1298.23472356935"/>
        <w:gridCol w:w="1774.8593598448108"/>
        <w:tblGridChange w:id="0">
          <w:tblGrid>
            <w:gridCol w:w="1529.7381183317168"/>
            <w:gridCol w:w="1080.3491755577109"/>
            <w:gridCol w:w="1080.3491755577109"/>
            <w:gridCol w:w="1379.9418040737148"/>
            <w:gridCol w:w="1216.5276430649853"/>
            <w:gridCol w:w="1298.23472356935"/>
            <w:gridCol w:w="1774.8593598448108"/>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pPr>
            <w:r w:rsidDel="00000000" w:rsidR="00000000" w:rsidRPr="00000000">
              <w:rPr>
                <w:b w:val="1"/>
                <w:rtl w:val="0"/>
              </w:rPr>
              <w:t xml:space="preserve">Data Read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pPr>
            <w:r w:rsidDel="00000000" w:rsidR="00000000" w:rsidRPr="00000000">
              <w:rPr>
                <w:b w:val="1"/>
                <w:rtl w:val="0"/>
              </w:rPr>
              <w:t xml:space="preserve">Data Write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pPr>
            <w:r w:rsidDel="00000000" w:rsidR="00000000" w:rsidRPr="00000000">
              <w:rPr>
                <w:b w:val="1"/>
                <w:rtl w:val="0"/>
              </w:rPr>
              <w:t xml:space="preserve">Operational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pPr>
            <w:r w:rsidDel="00000000" w:rsidR="00000000" w:rsidRPr="00000000">
              <w:rPr>
                <w:b w:val="1"/>
                <w:rtl w:val="0"/>
              </w:rPr>
              <w:t xml:space="preserve">Business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pPr>
            <w:r w:rsidDel="00000000" w:rsidR="00000000" w:rsidRPr="00000000">
              <w:rPr>
                <w:b w:val="1"/>
                <w:rtl w:val="0"/>
              </w:rPr>
              <w:t xml:space="preserve">Encryption 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On-Premises 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AES-256 with KMS keys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On-Premises 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Separate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On-Premises 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dm-crypt encryption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On-Premises 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KMS-encrypted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On-Premises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Masked/synthetic data</w:t>
            </w:r>
          </w:p>
        </w:tc>
      </w:tr>
    </w:tbl>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Encryption Configuration Matrix</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048426150122"/>
        <w:gridCol w:w="956.3970944309928"/>
        <w:gridCol w:w="1337.1428571428573"/>
        <w:gridCol w:w="1010.7893462469734"/>
        <w:gridCol w:w="1241.9564164648912"/>
        <w:gridCol w:w="2343.399515738499"/>
        <w:gridCol w:w="1568.309927360775"/>
        <w:tblGridChange w:id="0">
          <w:tblGrid>
            <w:gridCol w:w="902.0048426150122"/>
            <w:gridCol w:w="956.3970944309928"/>
            <w:gridCol w:w="1337.1428571428573"/>
            <w:gridCol w:w="1010.7893462469734"/>
            <w:gridCol w:w="1241.9564164648912"/>
            <w:gridCol w:w="2343.399515738499"/>
            <w:gridCol w:w="1568.30992736077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center"/>
              <w:rPr/>
            </w:pPr>
            <w:r w:rsidDel="00000000" w:rsidR="00000000" w:rsidRPr="00000000">
              <w:rPr>
                <w:b w:val="1"/>
                <w:rtl w:val="0"/>
              </w:rPr>
              <w:t xml:space="preserve">Data Read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pPr>
            <w:r w:rsidDel="00000000" w:rsidR="00000000" w:rsidRPr="00000000">
              <w:rPr>
                <w:b w:val="1"/>
                <w:rtl w:val="0"/>
              </w:rPr>
              <w:t xml:space="preserve">Data 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center"/>
              <w:rPr/>
            </w:pPr>
            <w:r w:rsidDel="00000000" w:rsidR="00000000" w:rsidRPr="00000000">
              <w:rPr>
                <w:b w:val="1"/>
                <w:rtl w:val="0"/>
              </w:rPr>
              <w:t xml:space="preserve">Operational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center"/>
              <w:rPr/>
            </w:pPr>
            <w:r w:rsidDel="00000000" w:rsidR="00000000" w:rsidRPr="00000000">
              <w:rPr>
                <w:b w:val="1"/>
                <w:rtl w:val="0"/>
              </w:rPr>
              <w:t xml:space="preserve">Business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center"/>
              <w:rPr/>
            </w:pPr>
            <w:r w:rsidDel="00000000" w:rsidR="00000000" w:rsidRPr="00000000">
              <w:rPr>
                <w:b w:val="1"/>
                <w:rtl w:val="0"/>
              </w:rPr>
              <w:t xml:space="preserve">End 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On-Premises 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TDE with AES-256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On-Premises 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TDE with separate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On-Premises 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dm-crypt with AES-256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On-Premises 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KMS-encrypted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On-Premises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Masked data</w:t>
            </w:r>
          </w:p>
        </w:tc>
      </w:tr>
    </w:tbl>
    <w:p w:rsidR="00000000" w:rsidDel="00000000" w:rsidP="00000000" w:rsidRDefault="00000000" w:rsidRPr="00000000" w14:paraId="00000119">
      <w:pPr>
        <w:spacing w:after="240" w:before="240" w:lineRule="auto"/>
        <w:rPr/>
      </w:pPr>
      <w:r w:rsidDel="00000000" w:rsidR="00000000" w:rsidRPr="00000000">
        <w:rPr>
          <w:b w:val="1"/>
          <w:rtl w:val="0"/>
        </w:rPr>
        <w:t xml:space="preserve">Conclusion</w:t>
        <w:br w:type="textWrapping"/>
      </w: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t xml:space="preserve">This updated implementation secures on-premises data at rest, ensuring compliance with DP30** and mitigating risks like unauthorized access. It supports operational needs with optimized encryption and robust key management, strengthening GS’s on-premises security posture.</w:t>
      </w:r>
    </w:p>
    <w:p w:rsidR="00000000" w:rsidDel="00000000" w:rsidP="00000000" w:rsidRDefault="00000000" w:rsidRPr="00000000" w14:paraId="0000011B">
      <w:pPr>
        <w:spacing w:after="240" w:before="240" w:lineRule="auto"/>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