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dmyn1f6il15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Solution Design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xkaein5mt5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SAP Inventory Management Implementation — Server Rework Operations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Type:</w:t>
      </w:r>
      <w:r w:rsidDel="00000000" w:rsidR="00000000" w:rsidRPr="00000000">
        <w:rPr>
          <w:rtl w:val="0"/>
        </w:rPr>
        <w:t xml:space="preserve"> Technical Solution Design (SAP Activate – Realize Phase)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Technology Consultant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Based on:</w:t>
      </w:r>
      <w:r w:rsidDel="00000000" w:rsidR="00000000" w:rsidRPr="00000000">
        <w:rPr>
          <w:rtl w:val="0"/>
        </w:rPr>
        <w:t xml:space="preserve"> Fit-to-Standard Analysis &amp; Gap Analysis (Doc 03)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u7mt3ksz1do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Solution Overview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design implements SAP Inventory Management (IM) to close the transaction-visibility gap identified during discovery: parts arriving at the rework location are not formally received into the system, causing unreliable stock data and cascading operational inefficiency. The solution introduces a Goods Receipt checkpoint at the rework location, a formal two-step stock transfer process between warehouse and rework, real-time stock reporting, and reorder point-based replenishment triggers — using standard SAP IM functionality with no custom development.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t01c0jdceo3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Platform &amp; Deployment Model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Recommended platform:</w:t>
      </w:r>
      <w:r w:rsidDel="00000000" w:rsidR="00000000" w:rsidRPr="00000000">
        <w:rPr>
          <w:rtl w:val="0"/>
        </w:rPr>
        <w:t xml:space="preserve"> SAP S/4HANA Cloud, Public Edition.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Given that this implementation requires only standard, unmodified SAP IM processes (per the Fit-to-Standard Analysis, no custom development is needed), a cloud, standard-process deployment aligns with SAP's "clean core" principle and RISE with SAP strategy — faster deployment, lower infrastructure overhead, and easier future upgrades since no custom code needs to be preserved across releases. An on-premise or private cloud deployment remains a viable alternative if the organization's broader ERP landscape is already on-premise, in which case this project would extend the existing system rather than introduce a new instance.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Cloud Model:</w:t>
      </w:r>
      <w:r w:rsidDel="00000000" w:rsidR="00000000" w:rsidRPr="00000000">
        <w:rPr>
          <w:rtl w:val="0"/>
        </w:rPr>
        <w:t xml:space="preserve"> Public cloud, multi-tenant (S/4HANA Cloud Public Edition) — appropriate given standard-process-only scope and no requirement for extensive custom configuration beyond what the SAP Fiori configuration tools support.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/>
      </w:pPr>
      <w:bookmarkStart w:colFirst="0" w:colLast="0" w:name="_6hadboa30bus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Systems &amp; Infrastructure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Environment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Sandbox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Initial configuration exploration, proof of concept for storage location and movement type setup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Build and configure storage locations, movement types, material master reorder parameters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Quality/Test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Execute functional and UAT test scripts (see Test Plan, Doc 05)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Live environment for go-live and ongoing operations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Landscape note: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This project scope does not require a separate technical (ABAP development) environment, since no custom code is introduced — configuration is promoted through the standard transport/change management path from Development → Quality → Production.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n865nwmfhy0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Data Model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Plant Structure: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Plant (e.g., "1000 – Data Center Rework Operations")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Storage Locations: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WH01</w:t>
      </w:r>
      <w:r w:rsidDel="00000000" w:rsidR="00000000" w:rsidRPr="00000000">
        <w:rPr>
          <w:rtl w:val="0"/>
        </w:rPr>
        <w:t xml:space="preserve"> – Warehouse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RWK01</w:t>
      </w:r>
      <w:r w:rsidDel="00000000" w:rsidR="00000000" w:rsidRPr="00000000">
        <w:rPr>
          <w:rtl w:val="0"/>
        </w:rPr>
        <w:t xml:space="preserve"> – Rework Area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Material Master Setup (per in-scope part type: motherboards, CPUs, DIMMs, K2V4/K2V5 cards, cabling, PDBs, fans):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Material Type: Spare Part / Maintenance, Repair &amp; Operations (MRO) material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Serial Number Profile: Activated, to capture individual unit serial numbers at Goods Receipt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Reorder Point and Safety Stock: Set per part based on historical/estimated consumption rate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 of Measure: Each (EA)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Movement Types Used: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Movement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Stock removal from Warehouse (transfer posting, step 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Stock receipt at Rework Area (transfer posting, step 2)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261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Goods issue for consumption against a rework ticket (order-related)</w:t>
            </w:r>
          </w:p>
        </w:tc>
      </w:tr>
    </w:tbl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Data Flow: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Warehouse Stock (WH01)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Movement Type 313 (removal from WH01)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In-Transit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Movement Type 315 (receipt at RWK01) — SERIAL NUMBER CAPTURED HERE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Rework Area Stock (RWK01)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Movement Type 261 (goods issue on part replacement, referencing rework ticket)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Consumed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faikwsqqtq4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Integration Points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Rework Ticketing System → SAP IM:</w:t>
      </w:r>
      <w:r w:rsidDel="00000000" w:rsidR="00000000" w:rsidRPr="00000000">
        <w:rPr>
          <w:rtl w:val="0"/>
        </w:rPr>
        <w:t xml:space="preserve"> The existing rework ticket process (part ID reference) should be linked conceptually to the Goods Issue transaction (movement type 261), so that stock consumption is tied to a specific ticket. For this implementation's scope, this is treated as a manual reference field entry rather than a live system integration, given the ticketing system is outside project scope.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Stock Overview Reporting:</w:t>
      </w:r>
      <w:r w:rsidDel="00000000" w:rsidR="00000000" w:rsidRPr="00000000">
        <w:rPr>
          <w:rtl w:val="0"/>
        </w:rPr>
        <w:t xml:space="preserve"> Standard SAP Fiori "Stock Overview" app, no external integration required.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Future consideration (out of scope for this phase):</w:t>
      </w:r>
      <w:r w:rsidDel="00000000" w:rsidR="00000000" w:rsidRPr="00000000">
        <w:rPr>
          <w:rtl w:val="0"/>
        </w:rPr>
        <w:t xml:space="preserve"> Direct integration between the rework ticketing tool and SAP IM via API would allow automatic Goods Issue posting when a ticket is closed, eliminating a manual step. Flagged as a Phase 2 enhancement opportunity.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woxxfmy8us0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Security &amp; Compliance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Role-Based Access:</w:t>
      </w:r>
      <w:r w:rsidDel="00000000" w:rsidR="00000000" w:rsidRPr="00000000">
        <w:rPr>
          <w:rtl w:val="0"/>
        </w:rPr>
        <w:t xml:space="preserve"> Two primary roles defined —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Rework Operator role:</w:t>
      </w:r>
      <w:r w:rsidDel="00000000" w:rsidR="00000000" w:rsidRPr="00000000">
        <w:rPr>
          <w:rtl w:val="0"/>
        </w:rPr>
        <w:t xml:space="preserve"> Goods Issue posting only (movement type 261)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Warehouse/Rework Receiving role:</w:t>
      </w:r>
      <w:r w:rsidDel="00000000" w:rsidR="00000000" w:rsidRPr="00000000">
        <w:rPr>
          <w:rtl w:val="0"/>
        </w:rPr>
        <w:t xml:space="preserve"> Goods Receipt and Transfer posting (movement types 313/315)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Segregation of duties maintained: operators consuming stock do not have access to modify reorder point parameters or master data, which remains with the Inventory Planning Lead role.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Privacy:</w:t>
      </w:r>
      <w:r w:rsidDel="00000000" w:rsidR="00000000" w:rsidRPr="00000000">
        <w:rPr>
          <w:rtl w:val="0"/>
        </w:rPr>
        <w:t xml:space="preserve"> No personal data is processed by this solution; all data relates to material stock, not personnel, so standard data privacy/PII controls are not a primary consideration here.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Physical Compliance Note:</w:t>
      </w:r>
      <w:r w:rsidDel="00000000" w:rsidR="00000000" w:rsidRPr="00000000">
        <w:rPr>
          <w:rtl w:val="0"/>
        </w:rPr>
        <w:t xml:space="preserve"> Existing facility physical security controls (controlled access, no personal electronics) remain the primary safeguard against loss; this solution addresses data visibility, not physical security, and does not alter existing physical controls.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kkc4slm3t5x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 Data Provisioning / Migration Approach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Initial stock count at both storage locations to be performed as a one-time physical count at cutover (per Cutover Plan, Doc 06/part of Deploy phase).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Excel-tracked stock data will be used as a reference starting point but not trusted as authoritative — physical count takes precedence given known data quality issues.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 master records for all in-scope part types to be created in Development, validated in Quality, and transported to Production ahead of go-live.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iels4aimr9s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8. Bill of Materials (Solution Components)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SAP S/4HANA Cloud, Public Edition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Standard Application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custom development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Serial Number Management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Standard Configuration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Activated on relevant material types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Reorder Point Planning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Standard Configuration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Set at material master level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Role-Based Authorization Profiles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Standard Security Configuration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custom roles built on standard authorization objects</w:t>
            </w:r>
          </w:p>
        </w:tc>
      </w:tr>
    </w:tbl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Custom Development Required:</w:t>
      </w:r>
      <w:r w:rsidDel="00000000" w:rsidR="00000000" w:rsidRPr="00000000">
        <w:rPr>
          <w:rtl w:val="0"/>
        </w:rPr>
        <w:t xml:space="preserve"> None.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u5ue7wwrxqh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9. Design Summary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design resolves the core problem — missing Goods Receipt at the rework location — using entirely standard SAP Inventory Management functionality, configured to the organization's two-location structure. The two-step transfer process preserves a clear checkpoint at the rework location, ensuring every part arrival becomes a system transaction rather than a silent, unlogged event.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jprvnhpdehy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10. Q-Gate 3: Realize Phase Signoff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Approved to proceed to Deploy phase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Approved by:</w:t>
      </w:r>
      <w:r w:rsidDel="00000000" w:rsidR="00000000" w:rsidRPr="00000000">
        <w:rPr>
          <w:rtl w:val="0"/>
        </w:rPr>
        <w:t xml:space="preserve"> Production Supervisor, Warehouse Inventory Lead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[simulated]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