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s1ns3v57k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Post-Implementation Review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i5yinnl0e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SAP Inventory Management Implementation — Server Rework Operations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Post-Implementation Review Report (SAP Activate – Run Phase)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Technology Consultant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 Period:</w:t>
      </w:r>
      <w:r w:rsidDel="00000000" w:rsidR="00000000" w:rsidRPr="00000000">
        <w:rPr>
          <w:rtl w:val="0"/>
        </w:rPr>
        <w:t xml:space="preserve"> Simulated — first 4 weeks post-go-live (hypercare + early Run phase)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p1tbp50iz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evaluates the outcomes of the SAP Inventory Management implementation against the success criteria defined in the Project Charter, documents lessons learned, and provides a roadmap for future enhancements.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on data:</w:t>
      </w:r>
      <w:r w:rsidDel="00000000" w:rsidR="00000000" w:rsidRPr="00000000">
        <w:rPr>
          <w:rtl w:val="0"/>
        </w:rPr>
        <w:t xml:space="preserve"> All figures in this report are simulated estimates for portfolio demonstration purposes, based on realistic operational assumptions. They are not sourced from a live production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o01joss852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Results Summary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1815"/>
        <w:gridCol w:w="2100"/>
        <w:gridCol w:w="2160"/>
        <w:tblGridChange w:id="0">
          <w:tblGrid>
            <w:gridCol w:w="3285"/>
            <w:gridCol w:w="1815"/>
            <w:gridCol w:w="210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(4 Weeks Post-Go-Live)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Redundant part requests (already-delivered stock re-requested)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~12 per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~2 per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83%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Avg. time to verify/fulfill a part request (Supervisor manual check)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10–30 min per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 2 min (self-service via Stock Overview)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~90%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 hours/week spent on manual physical stock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~6 hrs/week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 hr/week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~85%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Unopened/unlogged box backlog at rework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Recurring, uncounted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zero (Goods Receipt posted on arrival)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Eliminated as a recurring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part requests fulfilled from confirmed on-hand stock (vs. unnecessary new request)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 (no baseline visibility)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&gt;95% (system-confirmed)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Newly measurable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2jyxp60ws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Objective-by-Objective Review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Charter 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redundant part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 — Goods Receipt at RWK01 closed the visibility gap that caused re-requests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manual verification workload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 — Supervisor role shifted from active gatekeeper to periodic oversight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Improve repair turnaround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 — part availability check reduced from a manual, multi-step process to a system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excess/idle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 — unlogged box backlog resolved through receipt discipline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au43a1pvj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What Went Well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SAP IM functionality fully addressed the business need with no custom development, keeping the implementation low-risk and fast to deploy.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two-step transfer process (313/315) preserved a clear accountability checkpoint at the rework location, directly resolving the root cause identified during Discovery.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users (Rework Operator, Warehouse staff) adapted quickly since the new process closely mirrored their existing physical workflow, just with an added system step.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5qp2jp5cs4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Challenges &amp; Lessons Learned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part catalog master data setup took longer than the sample-based test cycle suggested — future projects of this type should budget more time for complete data load, not just representative samples.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user hesitation around the "extra step" of posting Goods Receipt was expected; framing it as replacing the Supervisor's manual re-verification (a net time savings for the team overall) helped drive adoption.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label mismatches (flagged as out-of-scope in the Gap Analysis) remained a minor friction point — confirms this should be addressed as a follow-on operational initiative.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nwhxftvil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Recommendations &amp; Future Roadmap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– Ticketing Integration:</w:t>
      </w:r>
      <w:r w:rsidDel="00000000" w:rsidR="00000000" w:rsidRPr="00000000">
        <w:rPr>
          <w:rtl w:val="0"/>
        </w:rPr>
        <w:t xml:space="preserve"> Explore direct integration between the rework ticketing system and SAP IM to auto-post Goods Issue on ticket closure, removing the remaining manual reference-entry step.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– Label Quality Initiative:</w:t>
      </w:r>
      <w:r w:rsidDel="00000000" w:rsidR="00000000" w:rsidRPr="00000000">
        <w:rPr>
          <w:rtl w:val="0"/>
        </w:rPr>
        <w:t xml:space="preserve"> Address warehouse part mislabeling through a periodic audit process, separate from this SAP implementation.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– Reorder Point Tuning:</w:t>
      </w:r>
      <w:r w:rsidDel="00000000" w:rsidR="00000000" w:rsidRPr="00000000">
        <w:rPr>
          <w:rtl w:val="0"/>
        </w:rPr>
        <w:t xml:space="preserve"> Monitor and refine reorder point thresholds as real consumption data accumulates, since initial values were estimated rather than derived from historical data.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– Expand Scope:</w:t>
      </w:r>
      <w:r w:rsidDel="00000000" w:rsidR="00000000" w:rsidRPr="00000000">
        <w:rPr>
          <w:rtl w:val="0"/>
        </w:rPr>
        <w:t xml:space="preserve"> Evaluate extending the same Goods Receipt/Transfer model to other storage locations or part categories beyond the initial in-scope list, if similar visibility issues exist elsewhere in the facility.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85a8ifa7o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Handover Status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handed over to Warehouse Inventory Lead and Production Supervisor for ongoing operational ownership. Technology Consultant remains available for hypercare support through the defined transition window before full handover.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gegxxiux0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Final Q-Gate: Run Phase Signoff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Project closed — objectives met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Production Supervisor, Warehouse Inventory Lead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[simulated]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