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C5972" w14:textId="77777777" w:rsidR="00F8082F" w:rsidRDefault="00000000">
      <w:pPr>
        <w:pStyle w:val="Title"/>
      </w:pPr>
      <w:r>
        <w:t>Phase 1: Discovery &amp; Requirements Gathering</w:t>
      </w:r>
    </w:p>
    <w:p w14:paraId="36602C80" w14:textId="56C59708" w:rsidR="00F8082F" w:rsidRDefault="00000000">
      <w:r>
        <w:t xml:space="preserve">Prepared by: </w:t>
      </w:r>
      <w:r w:rsidR="005612E6">
        <w:t>Yaramala Varshitha</w:t>
      </w:r>
    </w:p>
    <w:p w14:paraId="22980C49" w14:textId="77777777" w:rsidR="00F8082F" w:rsidRDefault="00000000">
      <w:pPr>
        <w:pStyle w:val="Heading1"/>
      </w:pPr>
      <w:r>
        <w:t>Problem Statement</w:t>
      </w:r>
    </w:p>
    <w:p w14:paraId="3E1C0192" w14:textId="77777777" w:rsidR="00F8082F" w:rsidRDefault="00000000">
      <w:r>
        <w:t>Organizations seeking to build digital experiences with Salesforce Experience Cloud face the challenge of aligning business goals with technical implementation. Before developing a website or portal, it is crucial to gather clear requirements, identify stakeholders, and establish a foundation that ensures success. Without a structured discovery phase, projects often face scope creep, misaligned objectives, and integration challenges.</w:t>
      </w:r>
    </w:p>
    <w:p w14:paraId="53750898" w14:textId="77777777" w:rsidR="00F8082F" w:rsidRDefault="00000000">
      <w:pPr>
        <w:pStyle w:val="Heading1"/>
      </w:pPr>
      <w:r>
        <w:t>Requirements Gathering</w:t>
      </w:r>
    </w:p>
    <w:p w14:paraId="4BD77ECB" w14:textId="77777777" w:rsidR="00F8082F" w:rsidRDefault="00000000">
      <w:r>
        <w:t>This phase involves collecting comprehensive business and technical requirements to define the scope and direction of the project. Key steps include:</w:t>
      </w:r>
    </w:p>
    <w:p w14:paraId="252807D7" w14:textId="77777777" w:rsidR="00F8082F" w:rsidRDefault="00000000">
      <w:pPr>
        <w:pStyle w:val="ListBullet"/>
      </w:pPr>
      <w:r>
        <w:t>- Conduct stakeholder interviews to capture expectations and goals.</w:t>
      </w:r>
    </w:p>
    <w:p w14:paraId="0BC191A2" w14:textId="77777777" w:rsidR="00F8082F" w:rsidRDefault="00000000">
      <w:pPr>
        <w:pStyle w:val="ListBullet"/>
      </w:pPr>
      <w:r>
        <w:t>- Identify functional requirements such as login, registration, and data access.</w:t>
      </w:r>
    </w:p>
    <w:p w14:paraId="1BFCB51E" w14:textId="77777777" w:rsidR="00F8082F" w:rsidRDefault="00000000">
      <w:pPr>
        <w:pStyle w:val="ListBullet"/>
      </w:pPr>
      <w:r>
        <w:t>- Define non-functional requirements like performance, security, and scalability.</w:t>
      </w:r>
    </w:p>
    <w:p w14:paraId="48BCFB64" w14:textId="77777777" w:rsidR="00F8082F" w:rsidRDefault="00000000">
      <w:pPr>
        <w:pStyle w:val="ListBullet"/>
      </w:pPr>
      <w:r>
        <w:t>- Document integration needs with Salesforce objects, APIs, and external systems.</w:t>
      </w:r>
    </w:p>
    <w:p w14:paraId="15050DB6" w14:textId="77777777" w:rsidR="00F8082F" w:rsidRDefault="00000000">
      <w:pPr>
        <w:pStyle w:val="ListBullet"/>
      </w:pPr>
      <w:r>
        <w:t>- Gather content requirements including text, images, and CMS integrations.</w:t>
      </w:r>
    </w:p>
    <w:p w14:paraId="7DEBC58C" w14:textId="77777777" w:rsidR="00F8082F" w:rsidRDefault="00000000">
      <w:pPr>
        <w:pStyle w:val="Heading1"/>
      </w:pPr>
      <w:r>
        <w:t>Objectives</w:t>
      </w:r>
    </w:p>
    <w:p w14:paraId="5906822C" w14:textId="77777777" w:rsidR="00F8082F" w:rsidRDefault="00000000">
      <w:r>
        <w:t>The objectives of Phase 1 include:</w:t>
      </w:r>
    </w:p>
    <w:p w14:paraId="69BCA4A1" w14:textId="77777777" w:rsidR="00F8082F" w:rsidRDefault="00000000">
      <w:pPr>
        <w:pStyle w:val="ListBullet"/>
      </w:pPr>
      <w:r>
        <w:t>- Establishing clear alignment between business strategy and digital goals.</w:t>
      </w:r>
    </w:p>
    <w:p w14:paraId="05049BBE" w14:textId="77777777" w:rsidR="00F8082F" w:rsidRDefault="00000000">
      <w:pPr>
        <w:pStyle w:val="ListBullet"/>
      </w:pPr>
      <w:r>
        <w:t>- Building a roadmap for Experience Cloud implementation.</w:t>
      </w:r>
    </w:p>
    <w:p w14:paraId="1CD7870A" w14:textId="77777777" w:rsidR="00F8082F" w:rsidRDefault="00000000">
      <w:pPr>
        <w:pStyle w:val="ListBullet"/>
      </w:pPr>
      <w:r>
        <w:t>- Reducing risks by validating assumptions early in the process.</w:t>
      </w:r>
    </w:p>
    <w:p w14:paraId="13645B42" w14:textId="77777777" w:rsidR="00F8082F" w:rsidRDefault="00000000">
      <w:pPr>
        <w:pStyle w:val="ListBullet"/>
      </w:pPr>
      <w:r>
        <w:t>- Ensuring user experience and technical feasibility are balanced.</w:t>
      </w:r>
    </w:p>
    <w:p w14:paraId="0C0DB78A" w14:textId="77777777" w:rsidR="00F8082F" w:rsidRDefault="00000000">
      <w:pPr>
        <w:pStyle w:val="ListBullet"/>
      </w:pPr>
      <w:r>
        <w:t>- Defining measurable success criteria for the project.</w:t>
      </w:r>
    </w:p>
    <w:p w14:paraId="0546E454" w14:textId="77777777" w:rsidR="00F8082F" w:rsidRDefault="00000000">
      <w:pPr>
        <w:pStyle w:val="Heading1"/>
      </w:pPr>
      <w:r>
        <w:t>Stakeholder Analysis</w:t>
      </w:r>
    </w:p>
    <w:p w14:paraId="0BB23107" w14:textId="77777777" w:rsidR="00F8082F" w:rsidRDefault="00000000">
      <w:r>
        <w:t>Identifying and analyzing stakeholders is a crucial part of Phase 1. Key groups include:</w:t>
      </w:r>
    </w:p>
    <w:p w14:paraId="4E0F8A19" w14:textId="77777777" w:rsidR="00F8082F" w:rsidRDefault="00000000">
      <w:pPr>
        <w:pStyle w:val="ListBullet"/>
      </w:pPr>
      <w:r>
        <w:t>- Business Owners: Define strategic goals and KPIs.</w:t>
      </w:r>
    </w:p>
    <w:p w14:paraId="4531AF88" w14:textId="77777777" w:rsidR="00F8082F" w:rsidRDefault="00000000">
      <w:pPr>
        <w:pStyle w:val="ListBullet"/>
      </w:pPr>
      <w:r>
        <w:t>- IT Teams: Ensure integration, security, and system architecture.</w:t>
      </w:r>
    </w:p>
    <w:p w14:paraId="1E27D511" w14:textId="77777777" w:rsidR="00F8082F" w:rsidRDefault="00000000">
      <w:pPr>
        <w:pStyle w:val="ListBullet"/>
      </w:pPr>
      <w:r>
        <w:t>- End Users: Provide insights into usability, functionality, and design needs.</w:t>
      </w:r>
    </w:p>
    <w:p w14:paraId="7925ACC9" w14:textId="77777777" w:rsidR="00F8082F" w:rsidRDefault="00000000">
      <w:pPr>
        <w:pStyle w:val="ListBullet"/>
      </w:pPr>
      <w:r>
        <w:lastRenderedPageBreak/>
        <w:t>- Administrators: Manage data, permissions, and long-term governance.</w:t>
      </w:r>
    </w:p>
    <w:p w14:paraId="3562A364" w14:textId="77777777" w:rsidR="00F8082F" w:rsidRDefault="00000000">
      <w:pPr>
        <w:pStyle w:val="ListBullet"/>
      </w:pPr>
      <w:r>
        <w:t>- External Partners: Contribute requirements for collaboration and portal use.</w:t>
      </w:r>
    </w:p>
    <w:p w14:paraId="2422FD49" w14:textId="77777777" w:rsidR="00F8082F" w:rsidRDefault="00000000">
      <w:pPr>
        <w:pStyle w:val="Heading1"/>
      </w:pPr>
      <w:r>
        <w:t>AppExchange Exploration</w:t>
      </w:r>
    </w:p>
    <w:p w14:paraId="6D5B97B5" w14:textId="77777777" w:rsidR="00F8082F" w:rsidRDefault="00000000">
      <w:r>
        <w:t>The Salesforce AppExchange provides prebuilt solutions that can accelerate implementation. During Phase 1, the team should explore:</w:t>
      </w:r>
    </w:p>
    <w:p w14:paraId="6DD7F1D0" w14:textId="77777777" w:rsidR="00F8082F" w:rsidRDefault="00000000">
      <w:pPr>
        <w:pStyle w:val="ListBullet"/>
      </w:pPr>
      <w:r>
        <w:t>- Authentication and security packages for login/SSO.</w:t>
      </w:r>
    </w:p>
    <w:p w14:paraId="1064AA88" w14:textId="77777777" w:rsidR="00F8082F" w:rsidRDefault="00000000">
      <w:pPr>
        <w:pStyle w:val="ListBullet"/>
      </w:pPr>
      <w:r>
        <w:t>- CMS connectors for integrating external content systems.</w:t>
      </w:r>
    </w:p>
    <w:p w14:paraId="00EEE187" w14:textId="77777777" w:rsidR="00F8082F" w:rsidRDefault="00000000">
      <w:pPr>
        <w:pStyle w:val="ListBullet"/>
      </w:pPr>
      <w:r>
        <w:t>- Industry-specific components that save development time.</w:t>
      </w:r>
    </w:p>
    <w:p w14:paraId="674E9B68" w14:textId="77777777" w:rsidR="00F8082F" w:rsidRDefault="00000000">
      <w:pPr>
        <w:pStyle w:val="ListBullet"/>
      </w:pPr>
      <w:r>
        <w:t>- Analytics and reporting tools for enhanced insights.</w:t>
      </w:r>
    </w:p>
    <w:p w14:paraId="4DACDACB" w14:textId="77777777" w:rsidR="00F8082F" w:rsidRDefault="00000000">
      <w:pPr>
        <w:pStyle w:val="ListBullet"/>
      </w:pPr>
      <w:r>
        <w:t>- Productivity tools to improve collaboration and user adoption.</w:t>
      </w:r>
    </w:p>
    <w:p w14:paraId="7B528645" w14:textId="77777777" w:rsidR="00F8082F" w:rsidRDefault="00000000">
      <w:pPr>
        <w:pStyle w:val="Heading1"/>
      </w:pPr>
      <w:r>
        <w:t>Industry Uses</w:t>
      </w:r>
    </w:p>
    <w:p w14:paraId="27F5EDD1" w14:textId="77777777" w:rsidR="00F8082F" w:rsidRDefault="00000000">
      <w:r>
        <w:t>Salesforce Experience Cloud has wide applicability across industries:</w:t>
      </w:r>
    </w:p>
    <w:p w14:paraId="20B1425F" w14:textId="77777777" w:rsidR="00F8082F" w:rsidRDefault="00000000">
      <w:pPr>
        <w:pStyle w:val="ListBullet"/>
      </w:pPr>
      <w:r>
        <w:t>- Healthcare: Patient portals with secure access to medical records.</w:t>
      </w:r>
    </w:p>
    <w:p w14:paraId="4B4BE903" w14:textId="77777777" w:rsidR="00F8082F" w:rsidRDefault="00000000">
      <w:pPr>
        <w:pStyle w:val="ListBullet"/>
      </w:pPr>
      <w:r>
        <w:t>- Education: Student and faculty portals for communication and learning.</w:t>
      </w:r>
    </w:p>
    <w:p w14:paraId="3A370244" w14:textId="77777777" w:rsidR="00F8082F" w:rsidRDefault="00000000">
      <w:pPr>
        <w:pStyle w:val="ListBullet"/>
      </w:pPr>
      <w:r>
        <w:t>- Finance: Client portals for secure document sharing and services.</w:t>
      </w:r>
    </w:p>
    <w:p w14:paraId="6B5EACF0" w14:textId="77777777" w:rsidR="00F8082F" w:rsidRDefault="00000000">
      <w:pPr>
        <w:pStyle w:val="ListBullet"/>
      </w:pPr>
      <w:r>
        <w:t>- Retail: Customer engagement portals with personalized experiences.</w:t>
      </w:r>
    </w:p>
    <w:p w14:paraId="2A1D62E8" w14:textId="77777777" w:rsidR="00F8082F" w:rsidRDefault="00000000">
      <w:pPr>
        <w:pStyle w:val="ListBullet"/>
      </w:pPr>
      <w:r>
        <w:t>- Manufacturing: Partner portals for distributors and resellers.</w:t>
      </w:r>
    </w:p>
    <w:p w14:paraId="44683187" w14:textId="77777777" w:rsidR="00F8082F" w:rsidRDefault="00000000">
      <w:pPr>
        <w:pStyle w:val="Heading1"/>
      </w:pPr>
      <w:r>
        <w:t>Additional Considerations</w:t>
      </w:r>
    </w:p>
    <w:p w14:paraId="6C40DA50" w14:textId="77777777" w:rsidR="00F8082F" w:rsidRDefault="00000000">
      <w:pPr>
        <w:pStyle w:val="ListBullet"/>
      </w:pPr>
      <w:r>
        <w:t>- Risk assessment to identify potential project challenges early.</w:t>
      </w:r>
    </w:p>
    <w:p w14:paraId="0F0419D7" w14:textId="77777777" w:rsidR="00F8082F" w:rsidRDefault="00000000">
      <w:pPr>
        <w:pStyle w:val="ListBullet"/>
      </w:pPr>
      <w:r>
        <w:t>- Budget and resource planning for later phases.</w:t>
      </w:r>
    </w:p>
    <w:p w14:paraId="2B5FFA70" w14:textId="77777777" w:rsidR="00F8082F" w:rsidRDefault="00000000">
      <w:pPr>
        <w:pStyle w:val="ListBullet"/>
      </w:pPr>
      <w:r>
        <w:t>- Timeline estimation with milestones for each project phase.</w:t>
      </w:r>
    </w:p>
    <w:p w14:paraId="1C177068" w14:textId="77777777" w:rsidR="00F8082F" w:rsidRDefault="00000000">
      <w:pPr>
        <w:pStyle w:val="ListBullet"/>
      </w:pPr>
      <w:r>
        <w:t>- Governance framework to manage ongoing changes and updates.</w:t>
      </w:r>
    </w:p>
    <w:p w14:paraId="4A4017D4" w14:textId="77777777" w:rsidR="00F8082F" w:rsidRDefault="00000000">
      <w:pPr>
        <w:pStyle w:val="ListBullet"/>
      </w:pPr>
      <w:r>
        <w:t>- Documentation standards to ensure knowledge transfer and consistency.</w:t>
      </w:r>
    </w:p>
    <w:sectPr w:rsidR="00F808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1368753">
    <w:abstractNumId w:val="8"/>
  </w:num>
  <w:num w:numId="2" w16cid:durableId="336999810">
    <w:abstractNumId w:val="6"/>
  </w:num>
  <w:num w:numId="3" w16cid:durableId="1552033404">
    <w:abstractNumId w:val="5"/>
  </w:num>
  <w:num w:numId="4" w16cid:durableId="1519805238">
    <w:abstractNumId w:val="4"/>
  </w:num>
  <w:num w:numId="5" w16cid:durableId="280962455">
    <w:abstractNumId w:val="7"/>
  </w:num>
  <w:num w:numId="6" w16cid:durableId="632566053">
    <w:abstractNumId w:val="3"/>
  </w:num>
  <w:num w:numId="7" w16cid:durableId="602566287">
    <w:abstractNumId w:val="2"/>
  </w:num>
  <w:num w:numId="8" w16cid:durableId="396325955">
    <w:abstractNumId w:val="1"/>
  </w:num>
  <w:num w:numId="9" w16cid:durableId="48577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4C70"/>
    <w:rsid w:val="0029639D"/>
    <w:rsid w:val="00326F90"/>
    <w:rsid w:val="005612E6"/>
    <w:rsid w:val="00AA1D8D"/>
    <w:rsid w:val="00B47730"/>
    <w:rsid w:val="00CB0664"/>
    <w:rsid w:val="00F808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6F9A22"/>
  <w14:defaultImageDpi w14:val="300"/>
  <w15:docId w15:val="{49C6FE75-2ACD-42BE-A5FD-8164ABD6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~ Bunny</cp:lastModifiedBy>
  <cp:revision>2</cp:revision>
  <dcterms:created xsi:type="dcterms:W3CDTF">2025-09-26T17:45:00Z</dcterms:created>
  <dcterms:modified xsi:type="dcterms:W3CDTF">2025-09-26T17:45:00Z</dcterms:modified>
  <cp:category/>
</cp:coreProperties>
</file>