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15ED" w:rsidRPr="00F01ED7" w:rsidRDefault="008E6033" w:rsidP="001215ED">
      <w:pPr>
        <w:jc w:val="center"/>
        <w:rPr>
          <w:rFonts w:cs="Times New Roman"/>
          <w:b/>
          <w:szCs w:val="18"/>
          <w:vertAlign w:val="superscript"/>
          <w:lang w:val="en-IN"/>
        </w:rPr>
        <w:sectPr w:rsidR="001215ED" w:rsidRPr="00F01ED7" w:rsidSect="001215ED">
          <w:type w:val="continuous"/>
          <w:pgSz w:w="12240" w:h="15840"/>
          <w:pgMar w:top="720" w:right="720" w:bottom="720" w:left="720" w:header="720" w:footer="720" w:gutter="0"/>
          <w:cols w:space="720"/>
          <w:docGrid w:linePitch="360"/>
        </w:sectPr>
      </w:pPr>
      <w:r w:rsidRPr="008E6033">
        <w:rPr>
          <w:rFonts w:eastAsiaTheme="majorEastAsia" w:cs="Times New Roman"/>
          <w:b/>
          <w:spacing w:val="5"/>
          <w:kern w:val="28"/>
          <w:szCs w:val="20"/>
        </w:rPr>
        <w:t>Design and Implementation of a Smart Machine Learning Framework for Monitoring, Forecasting, and Early Warning of Hazardous Gas Emissions in Rural and Remote Areas</w:t>
      </w:r>
    </w:p>
    <w:p w:rsidR="001215ED" w:rsidRPr="0082410A" w:rsidRDefault="001215ED" w:rsidP="001215ED">
      <w:pPr>
        <w:pStyle w:val="Heading1"/>
        <w:jc w:val="both"/>
        <w:rPr>
          <w:rFonts w:cs="Times New Roman"/>
          <w:szCs w:val="20"/>
        </w:rPr>
      </w:pPr>
      <w:r w:rsidRPr="0082410A">
        <w:rPr>
          <w:rFonts w:cs="Times New Roman"/>
          <w:szCs w:val="20"/>
        </w:rPr>
        <w:lastRenderedPageBreak/>
        <w:t>Abstract</w:t>
      </w:r>
    </w:p>
    <w:p w:rsidR="001215ED" w:rsidRDefault="008E6033" w:rsidP="001215ED">
      <w:pPr>
        <w:jc w:val="both"/>
        <w:rPr>
          <w:rFonts w:cs="Times New Roman"/>
          <w:szCs w:val="20"/>
        </w:rPr>
      </w:pPr>
      <w:r w:rsidRPr="008E6033">
        <w:rPr>
          <w:rFonts w:cs="Times New Roman"/>
          <w:szCs w:val="20"/>
        </w:rPr>
        <w:t>The emissions of pollutants and radioactive gases are the main causes of several environmental disasters that may cause premature deaths. The significant impact of these gases on public health is a major concern, especially in remote and rural regions. In these areas, access to security and health services is scarce, and real-time monitoring of citizens and the conditions in which they live is very difficult. Without means to monitor or predict, healthcare and government stakeholders typically act too late when indoor incidents occur. Hence, this paper presents a digital decision support system that uses Machine Learning (ML) for monitoring and prediction of incidents related with indoor hazardous gases. This system is implemented on top of an Internet of Things (</w:t>
      </w:r>
      <w:proofErr w:type="spellStart"/>
      <w:r w:rsidRPr="008E6033">
        <w:rPr>
          <w:rFonts w:cs="Times New Roman"/>
          <w:szCs w:val="20"/>
        </w:rPr>
        <w:t>IoT</w:t>
      </w:r>
      <w:proofErr w:type="spellEnd"/>
      <w:r w:rsidRPr="008E6033">
        <w:rPr>
          <w:rFonts w:cs="Times New Roman"/>
          <w:szCs w:val="20"/>
        </w:rPr>
        <w:t xml:space="preserve">) ecosystem named Rural THINGS. This project, developed by the University of Beira Interior, Portugal, monitors the quality of air in remote and rural regions in real-time. The platform aims to predict and notify residents and other stakeholders about environmental conditions and prevent the risk of exposure to dangerous gases. The system uses ML techniques to analyze the collected data and provide future predictions </w:t>
      </w:r>
      <w:proofErr w:type="spellStart"/>
      <w:r w:rsidRPr="008E6033">
        <w:rPr>
          <w:rFonts w:cs="Times New Roman"/>
          <w:szCs w:val="20"/>
        </w:rPr>
        <w:t>using</w:t>
      </w:r>
      <w:proofErr w:type="spellEnd"/>
      <w:r w:rsidRPr="008E6033">
        <w:rPr>
          <w:rFonts w:cs="Times New Roman"/>
          <w:szCs w:val="20"/>
        </w:rPr>
        <w:t xml:space="preserve"> unidirectional Long Short-Term Memory (LSTM) layers overlaid on bidirectional LSTM layers, meaning layers stacked together, which was the model architecture that delivered the best results in this context. This paper presents the validation of the digital platform and the ML model using a real test bed environment. The model successfully predicted future data trends related to indoo</w:t>
      </w:r>
      <w:r>
        <w:rPr>
          <w:rFonts w:cs="Times New Roman"/>
          <w:szCs w:val="20"/>
        </w:rPr>
        <w:t>r monitoring of hazardous gases</w:t>
      </w:r>
      <w:r w:rsidR="001215ED" w:rsidRPr="009839D3">
        <w:rPr>
          <w:rFonts w:cs="Times New Roman"/>
          <w:szCs w:val="20"/>
        </w:rPr>
        <w:t>.</w:t>
      </w:r>
    </w:p>
    <w:p w:rsidR="001215ED" w:rsidRDefault="001215ED" w:rsidP="001215ED">
      <w:pPr>
        <w:jc w:val="both"/>
        <w:rPr>
          <w:rFonts w:cs="Times New Roman"/>
          <w:szCs w:val="20"/>
        </w:rPr>
      </w:pPr>
      <w:r w:rsidRPr="0082410A">
        <w:rPr>
          <w:rFonts w:cs="Times New Roman"/>
          <w:szCs w:val="20"/>
        </w:rPr>
        <w:t xml:space="preserve">Keywords— </w:t>
      </w:r>
      <w:r w:rsidR="00AC1B5D" w:rsidRPr="00AC1B5D">
        <w:rPr>
          <w:rFonts w:cs="Times New Roman"/>
          <w:szCs w:val="20"/>
        </w:rPr>
        <w:t xml:space="preserve">Hazardous Gas Monitoring, Machine Learning Framework, Environmental Forecasting, Early Warning System, </w:t>
      </w:r>
      <w:proofErr w:type="spellStart"/>
      <w:r w:rsidR="00AC1B5D" w:rsidRPr="00AC1B5D">
        <w:rPr>
          <w:rFonts w:cs="Times New Roman"/>
          <w:szCs w:val="20"/>
        </w:rPr>
        <w:t>IoT</w:t>
      </w:r>
      <w:proofErr w:type="spellEnd"/>
      <w:r w:rsidR="00AC1B5D" w:rsidRPr="00AC1B5D">
        <w:rPr>
          <w:rFonts w:cs="Times New Roman"/>
          <w:szCs w:val="20"/>
        </w:rPr>
        <w:t xml:space="preserve"> Sensors, Rural Air Quality Prediction</w:t>
      </w:r>
    </w:p>
    <w:p w:rsidR="001215ED" w:rsidRPr="00F01ED7" w:rsidRDefault="001215ED" w:rsidP="001215ED">
      <w:pPr>
        <w:jc w:val="both"/>
        <w:rPr>
          <w:rFonts w:cs="Times New Roman"/>
          <w:b/>
          <w:szCs w:val="20"/>
        </w:rPr>
      </w:pPr>
      <w:r w:rsidRPr="00F01ED7">
        <w:rPr>
          <w:rFonts w:cs="Times New Roman"/>
          <w:b/>
          <w:szCs w:val="20"/>
        </w:rPr>
        <w:t>1. Introduction</w:t>
      </w:r>
    </w:p>
    <w:p w:rsidR="008E4BCE" w:rsidRDefault="008E4BCE" w:rsidP="008E4BCE">
      <w:pPr>
        <w:jc w:val="both"/>
        <w:rPr>
          <w:rFonts w:cs="Times New Roman"/>
          <w:szCs w:val="20"/>
          <w:lang w:val="en-IN"/>
        </w:rPr>
      </w:pPr>
      <w:r w:rsidRPr="008E4BCE">
        <w:rPr>
          <w:rFonts w:cs="Times New Roman"/>
          <w:szCs w:val="20"/>
          <w:lang w:val="en-IN"/>
        </w:rPr>
        <w:t xml:space="preserve">Rapid industrialization, agricultural activities, biomass burning, mining operations, and improper waste management have significantly increased hazardous gas emissions in rural and remote areas. Gases such as carbon monoxide (CO), methane (CH₄), hydrogen </w:t>
      </w:r>
      <w:proofErr w:type="spellStart"/>
      <w:r w:rsidRPr="008E4BCE">
        <w:rPr>
          <w:rFonts w:cs="Times New Roman"/>
          <w:szCs w:val="20"/>
          <w:lang w:val="en-IN"/>
        </w:rPr>
        <w:t>sulfide</w:t>
      </w:r>
      <w:proofErr w:type="spellEnd"/>
      <w:r w:rsidRPr="008E4BCE">
        <w:rPr>
          <w:rFonts w:cs="Times New Roman"/>
          <w:szCs w:val="20"/>
          <w:lang w:val="en-IN"/>
        </w:rPr>
        <w:t xml:space="preserve"> (H₂S), ammonia (NH₃), and </w:t>
      </w:r>
      <w:proofErr w:type="spellStart"/>
      <w:r w:rsidRPr="008E4BCE">
        <w:rPr>
          <w:rFonts w:cs="Times New Roman"/>
          <w:szCs w:val="20"/>
          <w:lang w:val="en-IN"/>
        </w:rPr>
        <w:t>sulfur</w:t>
      </w:r>
      <w:proofErr w:type="spellEnd"/>
      <w:r w:rsidRPr="008E4BCE">
        <w:rPr>
          <w:rFonts w:cs="Times New Roman"/>
          <w:szCs w:val="20"/>
          <w:lang w:val="en-IN"/>
        </w:rPr>
        <w:t xml:space="preserve"> dioxide (SO₂) pose serious threats to environmental sustainability and public health. Unlike urban regions where continuous monitoring infrastructure exists, rural and geographically isolated areas often lack real-time monitoring systems, making early detection and warning mechanisms critically important. Traditional gas monitoring systems rely heavily on static sensing mechanisms and laboratory-based analysis, which are insufficient for dynamic and large-scale environmental surveill</w:t>
      </w:r>
      <w:r>
        <w:rPr>
          <w:rFonts w:cs="Times New Roman"/>
          <w:szCs w:val="20"/>
          <w:lang w:val="en-IN"/>
        </w:rPr>
        <w:t xml:space="preserve">ance [1], [2]. </w:t>
      </w:r>
      <w:r w:rsidRPr="008E4BCE">
        <w:rPr>
          <w:rFonts w:cs="Times New Roman"/>
          <w:szCs w:val="20"/>
          <w:lang w:val="en-IN"/>
        </w:rPr>
        <w:t>The advancement of Internet of Things (</w:t>
      </w:r>
      <w:proofErr w:type="spellStart"/>
      <w:r w:rsidRPr="008E4BCE">
        <w:rPr>
          <w:rFonts w:cs="Times New Roman"/>
          <w:szCs w:val="20"/>
          <w:lang w:val="en-IN"/>
        </w:rPr>
        <w:t>IoT</w:t>
      </w:r>
      <w:proofErr w:type="spellEnd"/>
      <w:r w:rsidRPr="008E4BCE">
        <w:rPr>
          <w:rFonts w:cs="Times New Roman"/>
          <w:szCs w:val="20"/>
          <w:lang w:val="en-IN"/>
        </w:rPr>
        <w:t xml:space="preserve">) technologies has enabled the deployment of distributed, low-cost sensor networks capable of </w:t>
      </w:r>
    </w:p>
    <w:p w:rsidR="008E4BCE" w:rsidRDefault="008E4BCE" w:rsidP="008E4BCE">
      <w:pPr>
        <w:jc w:val="both"/>
        <w:rPr>
          <w:rFonts w:cs="Times New Roman"/>
          <w:szCs w:val="20"/>
          <w:lang w:val="en-IN"/>
        </w:rPr>
      </w:pPr>
    </w:p>
    <w:p w:rsidR="008E4BCE" w:rsidRPr="008E4BCE" w:rsidRDefault="008E4BCE" w:rsidP="008E4BCE">
      <w:pPr>
        <w:jc w:val="both"/>
        <w:rPr>
          <w:rFonts w:cs="Times New Roman"/>
          <w:szCs w:val="20"/>
          <w:lang w:val="en-IN"/>
        </w:rPr>
      </w:pPr>
      <w:proofErr w:type="gramStart"/>
      <w:r w:rsidRPr="008E4BCE">
        <w:rPr>
          <w:rFonts w:cs="Times New Roman"/>
          <w:szCs w:val="20"/>
          <w:lang w:val="en-IN"/>
        </w:rPr>
        <w:t>collecting</w:t>
      </w:r>
      <w:proofErr w:type="gramEnd"/>
      <w:r w:rsidRPr="008E4BCE">
        <w:rPr>
          <w:rFonts w:cs="Times New Roman"/>
          <w:szCs w:val="20"/>
          <w:lang w:val="en-IN"/>
        </w:rPr>
        <w:t xml:space="preserve"> environmental data in real time [3], [12]. Metal oxide semiconductor (MOS) sensors and electronic nose systems have demonstrated effectiveness in detecting toxic and combustible gases under varying environmental conditions [1], [2]. However, sensor data collected from rural environments are often noisy, nonlinear, and influenced by temperature, humidity, and wind variations. Therefore, intelligent data-driven approaches are required to enhance predi</w:t>
      </w:r>
      <w:r>
        <w:rPr>
          <w:rFonts w:cs="Times New Roman"/>
          <w:szCs w:val="20"/>
          <w:lang w:val="en-IN"/>
        </w:rPr>
        <w:t xml:space="preserve">ction accuracy and reliability. </w:t>
      </w:r>
      <w:r w:rsidRPr="008E4BCE">
        <w:rPr>
          <w:rFonts w:cs="Times New Roman"/>
          <w:szCs w:val="20"/>
          <w:lang w:val="en-IN"/>
        </w:rPr>
        <w:t xml:space="preserve">Machine Learning (ML) and Deep Learning (DL) models have emerged as powerful tools for environmental forecasting and air quality prediction [4], [10]. Deep neural networks can automatically extract hidden patterns and nonlinear relationships from multivariate time-series sensor data. For example, Long Short-Term Memory (LSTM) networks are particularly suitable for time-dependent gas concentration forecasting due to their ability to capture long-term temporal dependencies [6]. Similarly, ensemble methods such as </w:t>
      </w:r>
      <w:proofErr w:type="spellStart"/>
      <w:r w:rsidRPr="008E4BCE">
        <w:rPr>
          <w:rFonts w:cs="Times New Roman"/>
          <w:szCs w:val="20"/>
          <w:lang w:val="en-IN"/>
        </w:rPr>
        <w:t>XGBoost</w:t>
      </w:r>
      <w:proofErr w:type="spellEnd"/>
      <w:r w:rsidRPr="008E4BCE">
        <w:rPr>
          <w:rFonts w:cs="Times New Roman"/>
          <w:szCs w:val="20"/>
          <w:lang w:val="en-IN"/>
        </w:rPr>
        <w:t xml:space="preserve"> and Gradient Boosting Machines provide robust prediction performance with reduced </w:t>
      </w:r>
      <w:proofErr w:type="spellStart"/>
      <w:r w:rsidRPr="008E4BCE">
        <w:rPr>
          <w:rFonts w:cs="Times New Roman"/>
          <w:szCs w:val="20"/>
          <w:lang w:val="en-IN"/>
        </w:rPr>
        <w:t>overfitting</w:t>
      </w:r>
      <w:proofErr w:type="spellEnd"/>
      <w:r w:rsidRPr="008E4BCE">
        <w:rPr>
          <w:rFonts w:cs="Times New Roman"/>
          <w:szCs w:val="20"/>
          <w:lang w:val="en-IN"/>
        </w:rPr>
        <w:t xml:space="preserve"> [7], [8]. These models enable short-term and long-term hazardous gas concentration forecasting, which is essential for proactive </w:t>
      </w:r>
      <w:proofErr w:type="gramStart"/>
      <w:r w:rsidRPr="008E4BCE">
        <w:rPr>
          <w:rFonts w:cs="Times New Roman"/>
          <w:szCs w:val="20"/>
          <w:lang w:val="en-IN"/>
        </w:rPr>
        <w:t>environmental</w:t>
      </w:r>
      <w:proofErr w:type="gramEnd"/>
      <w:r w:rsidRPr="008E4BCE">
        <w:rPr>
          <w:rFonts w:cs="Times New Roman"/>
          <w:szCs w:val="20"/>
          <w:lang w:val="en-IN"/>
        </w:rPr>
        <w:t xml:space="preserve"> management.</w:t>
      </w:r>
    </w:p>
    <w:p w:rsidR="008E4BCE" w:rsidRPr="008E4BCE" w:rsidRDefault="008E4BCE" w:rsidP="008E4BCE">
      <w:pPr>
        <w:jc w:val="both"/>
        <w:rPr>
          <w:rFonts w:cs="Times New Roman"/>
          <w:szCs w:val="20"/>
          <w:lang w:val="en-IN"/>
        </w:rPr>
      </w:pPr>
      <w:r w:rsidRPr="008E4BCE">
        <w:rPr>
          <w:rFonts w:cs="Times New Roman"/>
          <w:szCs w:val="20"/>
          <w:lang w:val="en-IN"/>
        </w:rPr>
        <w:t xml:space="preserve">Recent research also highlights the integration of </w:t>
      </w:r>
      <w:proofErr w:type="spellStart"/>
      <w:r w:rsidRPr="008E4BCE">
        <w:rPr>
          <w:rFonts w:cs="Times New Roman"/>
          <w:szCs w:val="20"/>
          <w:lang w:val="en-IN"/>
        </w:rPr>
        <w:t>IoT</w:t>
      </w:r>
      <w:proofErr w:type="spellEnd"/>
      <w:r w:rsidRPr="008E4BCE">
        <w:rPr>
          <w:rFonts w:cs="Times New Roman"/>
          <w:szCs w:val="20"/>
          <w:lang w:val="en-IN"/>
        </w:rPr>
        <w:t>-based smart environmental monitoring systems with cloud computing platforms to support scalable data processing and real-time analytics [15]. Air quality forecasting studies demonstrate that deep learning models significantly outperform traditional statistical techniques in complex environmental conditions [10]. Time-series analysis techniques further contribute to trend identification, anomaly detection, and early warning generation [13], [14]. By leveraging these advanced computational approaches, it becomes feasible to design a smart monitoring framework capable of issuing early alerts when gas concentration levels excee</w:t>
      </w:r>
      <w:r>
        <w:rPr>
          <w:rFonts w:cs="Times New Roman"/>
          <w:szCs w:val="20"/>
          <w:lang w:val="en-IN"/>
        </w:rPr>
        <w:t xml:space="preserve">d predefined safety </w:t>
      </w:r>
      <w:proofErr w:type="spellStart"/>
      <w:r>
        <w:rPr>
          <w:rFonts w:cs="Times New Roman"/>
          <w:szCs w:val="20"/>
          <w:lang w:val="en-IN"/>
        </w:rPr>
        <w:t>thresholds.</w:t>
      </w:r>
      <w:r w:rsidRPr="008E4BCE">
        <w:rPr>
          <w:rFonts w:cs="Times New Roman"/>
          <w:szCs w:val="20"/>
          <w:lang w:val="en-IN"/>
        </w:rPr>
        <w:t>Moreover</w:t>
      </w:r>
      <w:proofErr w:type="spellEnd"/>
      <w:r w:rsidRPr="008E4BCE">
        <w:rPr>
          <w:rFonts w:cs="Times New Roman"/>
          <w:szCs w:val="20"/>
          <w:lang w:val="en-IN"/>
        </w:rPr>
        <w:t xml:space="preserve">, rural and remote environments present unique challenges such as limited connectivity, energy constraints, and sparse infrastructure. A smart machine learning framework must therefore incorporate lightweight models, efficient data </w:t>
      </w:r>
      <w:proofErr w:type="spellStart"/>
      <w:r w:rsidRPr="008E4BCE">
        <w:rPr>
          <w:rFonts w:cs="Times New Roman"/>
          <w:szCs w:val="20"/>
          <w:lang w:val="en-IN"/>
        </w:rPr>
        <w:t>preprocessing</w:t>
      </w:r>
      <w:proofErr w:type="spellEnd"/>
      <w:r w:rsidRPr="008E4BCE">
        <w:rPr>
          <w:rFonts w:cs="Times New Roman"/>
          <w:szCs w:val="20"/>
          <w:lang w:val="en-IN"/>
        </w:rPr>
        <w:t xml:space="preserve"> techniques, and adaptive calibration strategies to maintain reliability under constrained conditions. The integration of sensor networks, edge computing, and intelligent forecasting algorithms ensures timely hazard identification and risk mitigation.</w:t>
      </w:r>
    </w:p>
    <w:p w:rsidR="009A60D1" w:rsidRPr="009A60D1" w:rsidRDefault="009A60D1" w:rsidP="009A60D1">
      <w:pPr>
        <w:pStyle w:val="Heading2"/>
        <w:jc w:val="both"/>
        <w:rPr>
          <w:rFonts w:ascii="Times New Roman" w:eastAsia="Times New Roman" w:hAnsi="Times New Roman" w:cs="Times New Roman"/>
          <w:color w:val="auto"/>
          <w:sz w:val="20"/>
        </w:rPr>
      </w:pPr>
      <w:r w:rsidRPr="009A60D1">
        <w:rPr>
          <w:rStyle w:val="Strong"/>
          <w:rFonts w:ascii="Times New Roman" w:hAnsi="Times New Roman" w:cs="Times New Roman"/>
          <w:bCs w:val="0"/>
          <w:color w:val="auto"/>
          <w:sz w:val="20"/>
        </w:rPr>
        <w:t>Motivation</w:t>
      </w:r>
    </w:p>
    <w:p w:rsidR="009A60D1" w:rsidRPr="009A60D1" w:rsidRDefault="009A60D1" w:rsidP="009A60D1">
      <w:pPr>
        <w:pStyle w:val="NormalWeb"/>
        <w:jc w:val="both"/>
        <w:rPr>
          <w:sz w:val="20"/>
        </w:rPr>
      </w:pPr>
      <w:r w:rsidRPr="009A60D1">
        <w:rPr>
          <w:sz w:val="20"/>
        </w:rPr>
        <w:t xml:space="preserve">Rapid industrial expansion, agricultural activities, mining operations, biomass burning, and improper waste disposal have significantly increased hazardous gas emissions in rural and </w:t>
      </w:r>
      <w:r w:rsidRPr="009A60D1">
        <w:rPr>
          <w:sz w:val="20"/>
        </w:rPr>
        <w:lastRenderedPageBreak/>
        <w:t>remote regions. Unlike urban areas, these regions often lack continuous environmental monitoring infrastructure, emergency response systems, and real-time alert mechanisms. Exposure to gases such as carbon monoxide (CO), methane (CH₄), hydrogen sulfide (H₂S), ammonia (NH₃), and sulfur dioxide (SO₂) can cause severe health complications, environmental degradation, and even life-threatening incidents.</w:t>
      </w:r>
    </w:p>
    <w:p w:rsidR="009A60D1" w:rsidRPr="009A60D1" w:rsidRDefault="009A60D1" w:rsidP="009A60D1">
      <w:pPr>
        <w:pStyle w:val="NormalWeb"/>
        <w:jc w:val="both"/>
        <w:rPr>
          <w:sz w:val="20"/>
        </w:rPr>
      </w:pPr>
      <w:r w:rsidRPr="009A60D1">
        <w:rPr>
          <w:sz w:val="20"/>
        </w:rPr>
        <w:t xml:space="preserve">Traditional gas monitoring systems rely on periodic manual inspections or standalone sensor devices that only provide threshold-based alerts. These systems react after gas concentrations exceed safety limits, offering little opportunity for proactive intervention. Meanwhile, modern </w:t>
      </w:r>
      <w:proofErr w:type="spellStart"/>
      <w:r w:rsidRPr="009A60D1">
        <w:rPr>
          <w:sz w:val="20"/>
        </w:rPr>
        <w:t>IoT</w:t>
      </w:r>
      <w:proofErr w:type="spellEnd"/>
      <w:r w:rsidRPr="009A60D1">
        <w:rPr>
          <w:sz w:val="20"/>
        </w:rPr>
        <w:t>-enabled sensors continuously generate large volumes of time-dependent environmental data including gas concentration levels, temperature, humidity, and atmospheric pressure. These time series data streams contain hidden patterns that may indicate early signs of hazardous gas accumulation.</w:t>
      </w:r>
      <w:r>
        <w:rPr>
          <w:sz w:val="20"/>
        </w:rPr>
        <w:t xml:space="preserve"> </w:t>
      </w:r>
      <w:r w:rsidRPr="009A60D1">
        <w:rPr>
          <w:sz w:val="20"/>
        </w:rPr>
        <w:t xml:space="preserve">Machine learning and deep learning techniques provide powerful tools to analyze such temporal patterns, forecast gas concentration trends, and detect anomalies before they escalate into critical situations. However, there remains a lack of comprehensive frameworks that integrate real-time </w:t>
      </w:r>
      <w:proofErr w:type="spellStart"/>
      <w:r w:rsidRPr="009A60D1">
        <w:rPr>
          <w:sz w:val="20"/>
        </w:rPr>
        <w:t>IoT</w:t>
      </w:r>
      <w:proofErr w:type="spellEnd"/>
      <w:r w:rsidRPr="009A60D1">
        <w:rPr>
          <w:sz w:val="20"/>
        </w:rPr>
        <w:t xml:space="preserve"> monitoring, predictive modeling, early warning mechanisms, and comparative evaluation of different machine learning algorithms specifically tailored for rural and remote environments. This gap motivates the development of a smart, scalable, and intelligent hazardous gas monitoring and forecasting system.</w:t>
      </w:r>
    </w:p>
    <w:p w:rsidR="009A60D1" w:rsidRPr="009A60D1" w:rsidRDefault="009A60D1" w:rsidP="009A60D1">
      <w:pPr>
        <w:pStyle w:val="Heading2"/>
        <w:jc w:val="both"/>
        <w:rPr>
          <w:rFonts w:ascii="Times New Roman" w:hAnsi="Times New Roman" w:cs="Times New Roman"/>
          <w:color w:val="auto"/>
          <w:sz w:val="20"/>
        </w:rPr>
      </w:pPr>
      <w:r w:rsidRPr="009A60D1">
        <w:rPr>
          <w:rStyle w:val="Strong"/>
          <w:rFonts w:ascii="Times New Roman" w:hAnsi="Times New Roman" w:cs="Times New Roman"/>
          <w:bCs w:val="0"/>
          <w:color w:val="auto"/>
          <w:sz w:val="20"/>
        </w:rPr>
        <w:t>Research Problem</w:t>
      </w:r>
    </w:p>
    <w:p w:rsidR="009A60D1" w:rsidRPr="009A60D1" w:rsidRDefault="009A60D1" w:rsidP="009A60D1">
      <w:pPr>
        <w:pStyle w:val="NormalWeb"/>
        <w:jc w:val="both"/>
        <w:rPr>
          <w:sz w:val="20"/>
        </w:rPr>
      </w:pPr>
      <w:r w:rsidRPr="009A60D1">
        <w:rPr>
          <w:sz w:val="20"/>
        </w:rPr>
        <w:t>Existing hazardous gas monitoring systems primarily rely on rule-based or threshold-based detection mechanisms. These systems trigger alarms when gas concentrations exceed predefined safety limits. While effective for immediate detection, they suffer from several limitations:</w:t>
      </w:r>
    </w:p>
    <w:p w:rsidR="009A60D1" w:rsidRPr="009A60D1" w:rsidRDefault="009A60D1" w:rsidP="009A60D1">
      <w:pPr>
        <w:pStyle w:val="NormalWeb"/>
        <w:numPr>
          <w:ilvl w:val="0"/>
          <w:numId w:val="2"/>
        </w:numPr>
        <w:jc w:val="both"/>
        <w:rPr>
          <w:sz w:val="20"/>
        </w:rPr>
      </w:pPr>
      <w:r w:rsidRPr="009A60D1">
        <w:rPr>
          <w:sz w:val="20"/>
        </w:rPr>
        <w:t>They cannot forecast future gas concentration trends.</w:t>
      </w:r>
    </w:p>
    <w:p w:rsidR="009A60D1" w:rsidRPr="009A60D1" w:rsidRDefault="009A60D1" w:rsidP="009A60D1">
      <w:pPr>
        <w:pStyle w:val="NormalWeb"/>
        <w:numPr>
          <w:ilvl w:val="0"/>
          <w:numId w:val="2"/>
        </w:numPr>
        <w:jc w:val="both"/>
        <w:rPr>
          <w:sz w:val="20"/>
        </w:rPr>
      </w:pPr>
      <w:r w:rsidRPr="009A60D1">
        <w:rPr>
          <w:sz w:val="20"/>
        </w:rPr>
        <w:t>They struggle to differentiate between temporary fluctuations and dangerous accumulation patterns.</w:t>
      </w:r>
    </w:p>
    <w:p w:rsidR="009A60D1" w:rsidRPr="009A60D1" w:rsidRDefault="009A60D1" w:rsidP="009A60D1">
      <w:pPr>
        <w:pStyle w:val="NormalWeb"/>
        <w:numPr>
          <w:ilvl w:val="0"/>
          <w:numId w:val="2"/>
        </w:numPr>
        <w:jc w:val="both"/>
        <w:rPr>
          <w:sz w:val="20"/>
        </w:rPr>
      </w:pPr>
      <w:r w:rsidRPr="009A60D1">
        <w:rPr>
          <w:sz w:val="20"/>
        </w:rPr>
        <w:t>They lack adaptability to changing environmental conditions.</w:t>
      </w:r>
    </w:p>
    <w:p w:rsidR="009A60D1" w:rsidRPr="009A60D1" w:rsidRDefault="009A60D1" w:rsidP="009A60D1">
      <w:pPr>
        <w:pStyle w:val="NormalWeb"/>
        <w:numPr>
          <w:ilvl w:val="0"/>
          <w:numId w:val="2"/>
        </w:numPr>
        <w:jc w:val="both"/>
        <w:rPr>
          <w:sz w:val="20"/>
        </w:rPr>
      </w:pPr>
      <w:r w:rsidRPr="009A60D1">
        <w:rPr>
          <w:sz w:val="20"/>
        </w:rPr>
        <w:t>They generate high false alarm rates in dynamic climates.</w:t>
      </w:r>
    </w:p>
    <w:p w:rsidR="009A60D1" w:rsidRPr="009A60D1" w:rsidRDefault="009A60D1" w:rsidP="009A60D1">
      <w:pPr>
        <w:pStyle w:val="NormalWeb"/>
        <w:jc w:val="both"/>
        <w:rPr>
          <w:sz w:val="20"/>
        </w:rPr>
      </w:pPr>
      <w:r w:rsidRPr="009A60D1">
        <w:rPr>
          <w:sz w:val="20"/>
        </w:rPr>
        <w:t>Most current environmental monitoring tools do not incorporate advanced predictive analytics or temporal learning models. Additionally, rural and remote areas face challenges such as limited internet connectivity, energy constraints, and sparse infrastructure, which further restrict the deployment of conventional large-scale monitoring solutions.</w:t>
      </w:r>
      <w:r>
        <w:rPr>
          <w:sz w:val="20"/>
        </w:rPr>
        <w:t xml:space="preserve"> </w:t>
      </w:r>
      <w:r w:rsidRPr="009A60D1">
        <w:rPr>
          <w:sz w:val="20"/>
        </w:rPr>
        <w:t>Therefore, there is a need for an intelligent, data-driven system capable of continuous monitoring, time series forecasting, anomaly detection, and early warning generation to ensure proactive environmental safety management.</w:t>
      </w:r>
    </w:p>
    <w:p w:rsidR="009A60D1" w:rsidRPr="009A60D1" w:rsidRDefault="009A60D1" w:rsidP="009A60D1">
      <w:pPr>
        <w:pStyle w:val="Heading2"/>
        <w:jc w:val="both"/>
        <w:rPr>
          <w:rFonts w:ascii="Times New Roman" w:hAnsi="Times New Roman" w:cs="Times New Roman"/>
          <w:color w:val="auto"/>
          <w:sz w:val="20"/>
        </w:rPr>
      </w:pPr>
      <w:r w:rsidRPr="009A60D1">
        <w:rPr>
          <w:rStyle w:val="Strong"/>
          <w:rFonts w:ascii="Times New Roman" w:hAnsi="Times New Roman" w:cs="Times New Roman"/>
          <w:bCs w:val="0"/>
          <w:color w:val="auto"/>
          <w:sz w:val="20"/>
        </w:rPr>
        <w:t>Proposed Solution</w:t>
      </w:r>
    </w:p>
    <w:p w:rsidR="009A60D1" w:rsidRPr="009A60D1" w:rsidRDefault="009A60D1" w:rsidP="009A60D1">
      <w:pPr>
        <w:pStyle w:val="NormalWeb"/>
        <w:jc w:val="both"/>
        <w:rPr>
          <w:sz w:val="20"/>
        </w:rPr>
      </w:pPr>
      <w:r w:rsidRPr="009A60D1">
        <w:rPr>
          <w:sz w:val="20"/>
        </w:rPr>
        <w:t xml:space="preserve">The proposed system introduces a </w:t>
      </w:r>
      <w:r w:rsidRPr="009A60D1">
        <w:rPr>
          <w:rStyle w:val="Strong"/>
          <w:rFonts w:eastAsiaTheme="majorEastAsia"/>
          <w:sz w:val="20"/>
        </w:rPr>
        <w:t xml:space="preserve">Smart Machine Learning–Based Hazardous Gas Monitoring and Early Warning </w:t>
      </w:r>
      <w:r w:rsidRPr="009A60D1">
        <w:rPr>
          <w:rStyle w:val="Strong"/>
          <w:rFonts w:eastAsiaTheme="majorEastAsia"/>
          <w:sz w:val="20"/>
        </w:rPr>
        <w:lastRenderedPageBreak/>
        <w:t>Framework</w:t>
      </w:r>
      <w:r w:rsidRPr="009A60D1">
        <w:rPr>
          <w:sz w:val="20"/>
        </w:rPr>
        <w:t xml:space="preserve"> designed specifically for rural and remote areas. The framework integrates </w:t>
      </w:r>
      <w:proofErr w:type="spellStart"/>
      <w:r w:rsidRPr="009A60D1">
        <w:rPr>
          <w:sz w:val="20"/>
        </w:rPr>
        <w:t>IoT</w:t>
      </w:r>
      <w:proofErr w:type="spellEnd"/>
      <w:r w:rsidRPr="009A60D1">
        <w:rPr>
          <w:sz w:val="20"/>
        </w:rPr>
        <w:t xml:space="preserve">-based gas sensors, real-time data acquisition, </w:t>
      </w:r>
      <w:proofErr w:type="gramStart"/>
      <w:r w:rsidRPr="009A60D1">
        <w:rPr>
          <w:sz w:val="20"/>
        </w:rPr>
        <w:t>cloud</w:t>
      </w:r>
      <w:proofErr w:type="gramEnd"/>
      <w:r w:rsidRPr="009A60D1">
        <w:rPr>
          <w:sz w:val="20"/>
        </w:rPr>
        <w:t>/edge processing, and advanced machine learning algorithms for predictive analytics.</w:t>
      </w:r>
    </w:p>
    <w:p w:rsidR="009A60D1" w:rsidRPr="009A60D1" w:rsidRDefault="009A60D1" w:rsidP="009A60D1">
      <w:pPr>
        <w:pStyle w:val="NormalWeb"/>
        <w:jc w:val="both"/>
        <w:rPr>
          <w:sz w:val="20"/>
        </w:rPr>
      </w:pPr>
      <w:r w:rsidRPr="009A60D1">
        <w:rPr>
          <w:sz w:val="20"/>
        </w:rPr>
        <w:t>The system continuously collects environmental parameters such as:</w:t>
      </w:r>
    </w:p>
    <w:p w:rsidR="009A60D1" w:rsidRPr="009A60D1" w:rsidRDefault="009A60D1" w:rsidP="009A60D1">
      <w:pPr>
        <w:pStyle w:val="NormalWeb"/>
        <w:numPr>
          <w:ilvl w:val="0"/>
          <w:numId w:val="3"/>
        </w:numPr>
        <w:jc w:val="both"/>
        <w:rPr>
          <w:sz w:val="20"/>
        </w:rPr>
      </w:pPr>
      <w:r w:rsidRPr="009A60D1">
        <w:rPr>
          <w:sz w:val="20"/>
        </w:rPr>
        <w:t>Gas concentration levels (CO, CH₄, H₂S, NH₃, SO₂)</w:t>
      </w:r>
    </w:p>
    <w:p w:rsidR="009A60D1" w:rsidRPr="009A60D1" w:rsidRDefault="009A60D1" w:rsidP="009A60D1">
      <w:pPr>
        <w:pStyle w:val="NormalWeb"/>
        <w:numPr>
          <w:ilvl w:val="0"/>
          <w:numId w:val="3"/>
        </w:numPr>
        <w:jc w:val="both"/>
        <w:rPr>
          <w:sz w:val="20"/>
        </w:rPr>
      </w:pPr>
      <w:r w:rsidRPr="009A60D1">
        <w:rPr>
          <w:sz w:val="20"/>
        </w:rPr>
        <w:t>Temperature</w:t>
      </w:r>
    </w:p>
    <w:p w:rsidR="009A60D1" w:rsidRPr="009A60D1" w:rsidRDefault="009A60D1" w:rsidP="009A60D1">
      <w:pPr>
        <w:pStyle w:val="NormalWeb"/>
        <w:numPr>
          <w:ilvl w:val="0"/>
          <w:numId w:val="3"/>
        </w:numPr>
        <w:jc w:val="both"/>
        <w:rPr>
          <w:sz w:val="20"/>
        </w:rPr>
      </w:pPr>
      <w:r w:rsidRPr="009A60D1">
        <w:rPr>
          <w:sz w:val="20"/>
        </w:rPr>
        <w:t>Humidity</w:t>
      </w:r>
    </w:p>
    <w:p w:rsidR="009A60D1" w:rsidRPr="009A60D1" w:rsidRDefault="009A60D1" w:rsidP="009A60D1">
      <w:pPr>
        <w:pStyle w:val="NormalWeb"/>
        <w:numPr>
          <w:ilvl w:val="0"/>
          <w:numId w:val="3"/>
        </w:numPr>
        <w:jc w:val="both"/>
        <w:rPr>
          <w:sz w:val="20"/>
        </w:rPr>
      </w:pPr>
      <w:r w:rsidRPr="009A60D1">
        <w:rPr>
          <w:sz w:val="20"/>
        </w:rPr>
        <w:t>Atmospheric pressure</w:t>
      </w:r>
    </w:p>
    <w:p w:rsidR="009A60D1" w:rsidRPr="009A60D1" w:rsidRDefault="009A60D1" w:rsidP="009A60D1">
      <w:pPr>
        <w:pStyle w:val="NormalWeb"/>
        <w:numPr>
          <w:ilvl w:val="0"/>
          <w:numId w:val="3"/>
        </w:numPr>
        <w:jc w:val="both"/>
        <w:rPr>
          <w:sz w:val="20"/>
        </w:rPr>
      </w:pPr>
      <w:r w:rsidRPr="009A60D1">
        <w:rPr>
          <w:sz w:val="20"/>
        </w:rPr>
        <w:t>Wind speed (if available)</w:t>
      </w:r>
    </w:p>
    <w:p w:rsidR="009A60D1" w:rsidRPr="009A60D1" w:rsidRDefault="009A60D1" w:rsidP="009A60D1">
      <w:pPr>
        <w:pStyle w:val="NormalWeb"/>
        <w:jc w:val="both"/>
        <w:rPr>
          <w:sz w:val="20"/>
        </w:rPr>
      </w:pPr>
      <w:r w:rsidRPr="009A60D1">
        <w:rPr>
          <w:sz w:val="20"/>
        </w:rPr>
        <w:t>These time-dependent parameters are preprocessed and analyzed using both traditional machine learning algorithms, including:</w:t>
      </w:r>
    </w:p>
    <w:p w:rsidR="009A60D1" w:rsidRPr="009A60D1" w:rsidRDefault="009A60D1" w:rsidP="009A60D1">
      <w:pPr>
        <w:pStyle w:val="NormalWeb"/>
        <w:numPr>
          <w:ilvl w:val="0"/>
          <w:numId w:val="4"/>
        </w:numPr>
        <w:jc w:val="both"/>
        <w:rPr>
          <w:sz w:val="20"/>
        </w:rPr>
      </w:pPr>
      <w:r w:rsidRPr="009A60D1">
        <w:rPr>
          <w:sz w:val="20"/>
        </w:rPr>
        <w:t>Random Forest</w:t>
      </w:r>
    </w:p>
    <w:p w:rsidR="009A60D1" w:rsidRPr="009A60D1" w:rsidRDefault="009A60D1" w:rsidP="009A60D1">
      <w:pPr>
        <w:pStyle w:val="NormalWeb"/>
        <w:numPr>
          <w:ilvl w:val="0"/>
          <w:numId w:val="4"/>
        </w:numPr>
        <w:jc w:val="both"/>
        <w:rPr>
          <w:sz w:val="20"/>
        </w:rPr>
      </w:pPr>
      <w:r w:rsidRPr="009A60D1">
        <w:rPr>
          <w:sz w:val="20"/>
        </w:rPr>
        <w:t>Support Vector Machine (SVM)</w:t>
      </w:r>
    </w:p>
    <w:p w:rsidR="009A60D1" w:rsidRPr="009A60D1" w:rsidRDefault="009A60D1" w:rsidP="009A60D1">
      <w:pPr>
        <w:pStyle w:val="NormalWeb"/>
        <w:numPr>
          <w:ilvl w:val="0"/>
          <w:numId w:val="4"/>
        </w:numPr>
        <w:jc w:val="both"/>
        <w:rPr>
          <w:sz w:val="20"/>
        </w:rPr>
      </w:pPr>
      <w:r w:rsidRPr="009A60D1">
        <w:rPr>
          <w:sz w:val="20"/>
        </w:rPr>
        <w:t>Gradient Boosting</w:t>
      </w:r>
    </w:p>
    <w:p w:rsidR="009A60D1" w:rsidRPr="009A60D1" w:rsidRDefault="009A60D1" w:rsidP="009A60D1">
      <w:pPr>
        <w:pStyle w:val="NormalWeb"/>
        <w:jc w:val="both"/>
        <w:rPr>
          <w:sz w:val="20"/>
        </w:rPr>
      </w:pPr>
      <w:proofErr w:type="gramStart"/>
      <w:r w:rsidRPr="009A60D1">
        <w:rPr>
          <w:sz w:val="20"/>
        </w:rPr>
        <w:t>and</w:t>
      </w:r>
      <w:proofErr w:type="gramEnd"/>
      <w:r w:rsidRPr="009A60D1">
        <w:rPr>
          <w:sz w:val="20"/>
        </w:rPr>
        <w:t xml:space="preserve"> deep learning models such as:</w:t>
      </w:r>
    </w:p>
    <w:p w:rsidR="009A60D1" w:rsidRPr="009A60D1" w:rsidRDefault="009A60D1" w:rsidP="009A60D1">
      <w:pPr>
        <w:pStyle w:val="NormalWeb"/>
        <w:numPr>
          <w:ilvl w:val="0"/>
          <w:numId w:val="5"/>
        </w:numPr>
        <w:jc w:val="both"/>
        <w:rPr>
          <w:sz w:val="20"/>
        </w:rPr>
      </w:pPr>
      <w:r w:rsidRPr="009A60D1">
        <w:rPr>
          <w:sz w:val="20"/>
        </w:rPr>
        <w:t>Long Short-Term Memory (LSTM) networks</w:t>
      </w:r>
    </w:p>
    <w:p w:rsidR="009A60D1" w:rsidRPr="009A60D1" w:rsidRDefault="009A60D1" w:rsidP="009A60D1">
      <w:pPr>
        <w:pStyle w:val="NormalWeb"/>
        <w:jc w:val="both"/>
        <w:rPr>
          <w:sz w:val="20"/>
        </w:rPr>
      </w:pPr>
      <w:r w:rsidRPr="009A60D1">
        <w:rPr>
          <w:sz w:val="20"/>
        </w:rPr>
        <w:t>By modeling temporal dependencies and learning normal environmental behavior patterns, the framework can:</w:t>
      </w:r>
    </w:p>
    <w:p w:rsidR="009A60D1" w:rsidRPr="009A60D1" w:rsidRDefault="009A60D1" w:rsidP="009A60D1">
      <w:pPr>
        <w:pStyle w:val="NormalWeb"/>
        <w:numPr>
          <w:ilvl w:val="0"/>
          <w:numId w:val="6"/>
        </w:numPr>
        <w:jc w:val="both"/>
        <w:rPr>
          <w:sz w:val="20"/>
        </w:rPr>
      </w:pPr>
      <w:r w:rsidRPr="009A60D1">
        <w:rPr>
          <w:sz w:val="20"/>
        </w:rPr>
        <w:t>Forecast future gas concentration levels</w:t>
      </w:r>
    </w:p>
    <w:p w:rsidR="009A60D1" w:rsidRPr="009A60D1" w:rsidRDefault="009A60D1" w:rsidP="009A60D1">
      <w:pPr>
        <w:pStyle w:val="NormalWeb"/>
        <w:numPr>
          <w:ilvl w:val="0"/>
          <w:numId w:val="6"/>
        </w:numPr>
        <w:jc w:val="both"/>
        <w:rPr>
          <w:sz w:val="20"/>
        </w:rPr>
      </w:pPr>
      <w:r w:rsidRPr="009A60D1">
        <w:rPr>
          <w:sz w:val="20"/>
        </w:rPr>
        <w:t>Detect abnormal accumulation trends</w:t>
      </w:r>
    </w:p>
    <w:p w:rsidR="009A60D1" w:rsidRPr="009A60D1" w:rsidRDefault="009A60D1" w:rsidP="009A60D1">
      <w:pPr>
        <w:pStyle w:val="NormalWeb"/>
        <w:numPr>
          <w:ilvl w:val="0"/>
          <w:numId w:val="6"/>
        </w:numPr>
        <w:jc w:val="both"/>
        <w:rPr>
          <w:sz w:val="20"/>
        </w:rPr>
      </w:pPr>
      <w:r w:rsidRPr="009A60D1">
        <w:rPr>
          <w:sz w:val="20"/>
        </w:rPr>
        <w:t>Generate early warnings before reaching critical thresholds</w:t>
      </w:r>
    </w:p>
    <w:p w:rsidR="009A60D1" w:rsidRPr="009A60D1" w:rsidRDefault="009A60D1" w:rsidP="009A60D1">
      <w:pPr>
        <w:pStyle w:val="NormalWeb"/>
        <w:jc w:val="both"/>
        <w:rPr>
          <w:sz w:val="20"/>
        </w:rPr>
      </w:pPr>
      <w:r w:rsidRPr="009A60D1">
        <w:rPr>
          <w:sz w:val="20"/>
        </w:rPr>
        <w:t>The system also incorporates comparative evaluation of different algorithms to determine the most effective model based on prediction accuracy, computational efficiency, scalability, and suitability for low-resource environments. Automated alert notifications are generated through SMS, mobile applications, or web dashboards to assist local authorities and communities in taking preventive action.</w:t>
      </w:r>
    </w:p>
    <w:p w:rsidR="009A60D1" w:rsidRPr="009A60D1" w:rsidRDefault="009A60D1" w:rsidP="009A60D1">
      <w:pPr>
        <w:pStyle w:val="Heading2"/>
        <w:jc w:val="both"/>
        <w:rPr>
          <w:rFonts w:ascii="Times New Roman" w:hAnsi="Times New Roman" w:cs="Times New Roman"/>
          <w:color w:val="auto"/>
          <w:sz w:val="20"/>
        </w:rPr>
      </w:pPr>
      <w:r w:rsidRPr="009A60D1">
        <w:rPr>
          <w:rStyle w:val="Strong"/>
          <w:rFonts w:ascii="Times New Roman" w:hAnsi="Times New Roman" w:cs="Times New Roman"/>
          <w:bCs w:val="0"/>
          <w:color w:val="auto"/>
          <w:sz w:val="20"/>
        </w:rPr>
        <w:t>Contributions of This Work</w:t>
      </w:r>
    </w:p>
    <w:p w:rsidR="009A60D1" w:rsidRPr="009A60D1" w:rsidRDefault="009A60D1" w:rsidP="009A60D1">
      <w:pPr>
        <w:pStyle w:val="NormalWeb"/>
        <w:jc w:val="both"/>
        <w:rPr>
          <w:sz w:val="20"/>
        </w:rPr>
      </w:pPr>
      <w:r w:rsidRPr="009A60D1">
        <w:rPr>
          <w:sz w:val="20"/>
        </w:rPr>
        <w:t>This work contributes to the development of an intelligent, scalable, and data-driven framework for hazardous gas monitoring and early warning in rural and remote environments. The key contributions include:</w:t>
      </w:r>
    </w:p>
    <w:p w:rsidR="009A60D1" w:rsidRPr="009A60D1" w:rsidRDefault="009A60D1" w:rsidP="009A60D1">
      <w:pPr>
        <w:pStyle w:val="NormalWeb"/>
        <w:numPr>
          <w:ilvl w:val="0"/>
          <w:numId w:val="7"/>
        </w:numPr>
        <w:jc w:val="both"/>
        <w:rPr>
          <w:sz w:val="20"/>
        </w:rPr>
      </w:pPr>
      <w:r w:rsidRPr="009A60D1">
        <w:rPr>
          <w:sz w:val="20"/>
        </w:rPr>
        <w:t xml:space="preserve">Integration of </w:t>
      </w:r>
      <w:proofErr w:type="spellStart"/>
      <w:r w:rsidRPr="009A60D1">
        <w:rPr>
          <w:sz w:val="20"/>
        </w:rPr>
        <w:t>IoT</w:t>
      </w:r>
      <w:proofErr w:type="spellEnd"/>
      <w:r w:rsidRPr="009A60D1">
        <w:rPr>
          <w:sz w:val="20"/>
        </w:rPr>
        <w:t>-based real-time environmental data collection with machine learning–driven predictive analytics.</w:t>
      </w:r>
    </w:p>
    <w:p w:rsidR="009A60D1" w:rsidRPr="009A60D1" w:rsidRDefault="009A60D1" w:rsidP="009A60D1">
      <w:pPr>
        <w:pStyle w:val="NormalWeb"/>
        <w:numPr>
          <w:ilvl w:val="0"/>
          <w:numId w:val="7"/>
        </w:numPr>
        <w:jc w:val="both"/>
        <w:rPr>
          <w:sz w:val="20"/>
        </w:rPr>
      </w:pPr>
      <w:r w:rsidRPr="009A60D1">
        <w:rPr>
          <w:sz w:val="20"/>
        </w:rPr>
        <w:t xml:space="preserve">Application of both traditional ML models (Random Forest, SVM, </w:t>
      </w:r>
      <w:proofErr w:type="gramStart"/>
      <w:r w:rsidRPr="009A60D1">
        <w:rPr>
          <w:sz w:val="20"/>
        </w:rPr>
        <w:t>Gradient</w:t>
      </w:r>
      <w:proofErr w:type="gramEnd"/>
      <w:r w:rsidRPr="009A60D1">
        <w:rPr>
          <w:sz w:val="20"/>
        </w:rPr>
        <w:t xml:space="preserve"> Boosting) and deep learning models (LSTM) for time series forecasting of hazardous gas concentrations.</w:t>
      </w:r>
    </w:p>
    <w:p w:rsidR="009A60D1" w:rsidRPr="009A60D1" w:rsidRDefault="009A60D1" w:rsidP="009A60D1">
      <w:pPr>
        <w:pStyle w:val="NormalWeb"/>
        <w:numPr>
          <w:ilvl w:val="0"/>
          <w:numId w:val="7"/>
        </w:numPr>
        <w:jc w:val="both"/>
        <w:rPr>
          <w:sz w:val="20"/>
        </w:rPr>
      </w:pPr>
      <w:r w:rsidRPr="009A60D1">
        <w:rPr>
          <w:sz w:val="20"/>
        </w:rPr>
        <w:t>Development of an early warning mechanism that identifies risk trends before gas levels exceed safety thresholds.</w:t>
      </w:r>
    </w:p>
    <w:p w:rsidR="009A60D1" w:rsidRPr="009A60D1" w:rsidRDefault="009A60D1" w:rsidP="009A60D1">
      <w:pPr>
        <w:pStyle w:val="NormalWeb"/>
        <w:numPr>
          <w:ilvl w:val="0"/>
          <w:numId w:val="7"/>
        </w:numPr>
        <w:jc w:val="both"/>
        <w:rPr>
          <w:sz w:val="20"/>
        </w:rPr>
      </w:pPr>
      <w:r w:rsidRPr="009A60D1">
        <w:rPr>
          <w:sz w:val="20"/>
        </w:rPr>
        <w:lastRenderedPageBreak/>
        <w:t>Comparative performance evaluation of different algorithms in terms of accuracy, forecasting capability, computational efficiency, and deployment feasibility.</w:t>
      </w:r>
    </w:p>
    <w:p w:rsidR="009A60D1" w:rsidRPr="009A60D1" w:rsidRDefault="009A60D1" w:rsidP="009A60D1">
      <w:pPr>
        <w:pStyle w:val="NormalWeb"/>
        <w:numPr>
          <w:ilvl w:val="0"/>
          <w:numId w:val="7"/>
        </w:numPr>
        <w:jc w:val="both"/>
        <w:rPr>
          <w:sz w:val="20"/>
        </w:rPr>
      </w:pPr>
      <w:r w:rsidRPr="009A60D1">
        <w:rPr>
          <w:sz w:val="20"/>
        </w:rPr>
        <w:t>Design of a scalable and energy-efficient framework suitable for resource-constrained rural environments.</w:t>
      </w:r>
    </w:p>
    <w:p w:rsidR="009A60D1" w:rsidRPr="009A60D1" w:rsidRDefault="009A60D1" w:rsidP="009A60D1">
      <w:pPr>
        <w:pStyle w:val="Heading2"/>
        <w:jc w:val="both"/>
        <w:rPr>
          <w:rFonts w:ascii="Times New Roman" w:hAnsi="Times New Roman" w:cs="Times New Roman"/>
          <w:color w:val="auto"/>
          <w:sz w:val="20"/>
        </w:rPr>
      </w:pPr>
      <w:r w:rsidRPr="009A60D1">
        <w:rPr>
          <w:rStyle w:val="Strong"/>
          <w:rFonts w:ascii="Times New Roman" w:hAnsi="Times New Roman" w:cs="Times New Roman"/>
          <w:bCs w:val="0"/>
          <w:color w:val="auto"/>
          <w:sz w:val="20"/>
        </w:rPr>
        <w:t>Overview of the Paper</w:t>
      </w:r>
    </w:p>
    <w:p w:rsidR="009A60D1" w:rsidRPr="009A60D1" w:rsidRDefault="009A60D1" w:rsidP="009A60D1">
      <w:pPr>
        <w:pStyle w:val="NormalWeb"/>
        <w:jc w:val="both"/>
        <w:rPr>
          <w:sz w:val="20"/>
        </w:rPr>
      </w:pPr>
      <w:r w:rsidRPr="009A60D1">
        <w:rPr>
          <w:sz w:val="20"/>
        </w:rPr>
        <w:t>This paper is organized as follows:</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1</w:t>
      </w:r>
      <w:r w:rsidRPr="009A60D1">
        <w:rPr>
          <w:sz w:val="20"/>
        </w:rPr>
        <w:t xml:space="preserve"> introduces hazardous gas monitoring challenges in rural and remote areas and discusses the motivation for integrating machine learning–based forecasting techniques.</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2</w:t>
      </w:r>
      <w:r w:rsidRPr="009A60D1">
        <w:rPr>
          <w:sz w:val="20"/>
        </w:rPr>
        <w:t xml:space="preserve"> reviews related work on traditional gas detection systems, </w:t>
      </w:r>
      <w:proofErr w:type="spellStart"/>
      <w:r w:rsidRPr="009A60D1">
        <w:rPr>
          <w:sz w:val="20"/>
        </w:rPr>
        <w:t>IoT</w:t>
      </w:r>
      <w:proofErr w:type="spellEnd"/>
      <w:r w:rsidRPr="009A60D1">
        <w:rPr>
          <w:sz w:val="20"/>
        </w:rPr>
        <w:t>-based environmental monitoring, and recent machine learning and deep learning approaches for air quality forecasting and anomaly detection.</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3</w:t>
      </w:r>
      <w:r w:rsidRPr="009A60D1">
        <w:rPr>
          <w:sz w:val="20"/>
        </w:rPr>
        <w:t xml:space="preserve"> describes the dataset characteristics, gas sensor specifications, feature extraction methods, data preprocessing techniques, and experimental setup used for model training and evaluation.</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4</w:t>
      </w:r>
      <w:r w:rsidRPr="009A60D1">
        <w:rPr>
          <w:sz w:val="20"/>
        </w:rPr>
        <w:t xml:space="preserve"> presents the proposed Smart Machine Learning Framework for Hazardous Gas Monitoring, detailing system architecture, workflow, forecasting model design, and mathematical formulation of anomaly detection.</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5</w:t>
      </w:r>
      <w:r w:rsidRPr="009A60D1">
        <w:rPr>
          <w:sz w:val="20"/>
        </w:rPr>
        <w:t xml:space="preserve"> explains the training methodology, </w:t>
      </w:r>
      <w:proofErr w:type="spellStart"/>
      <w:r w:rsidRPr="009A60D1">
        <w:rPr>
          <w:sz w:val="20"/>
        </w:rPr>
        <w:t>hyperparameter</w:t>
      </w:r>
      <w:proofErr w:type="spellEnd"/>
      <w:r w:rsidRPr="009A60D1">
        <w:rPr>
          <w:sz w:val="20"/>
        </w:rPr>
        <w:t xml:space="preserve"> optimization, validation strategy, and computational complexity analysis.</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6</w:t>
      </w:r>
      <w:r w:rsidRPr="009A60D1">
        <w:rPr>
          <w:sz w:val="20"/>
        </w:rPr>
        <w:t xml:space="preserve"> provides experimental results, performance metrics comparison, forecasting accuracy evaluation, and model benchmarking.</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7</w:t>
      </w:r>
      <w:r w:rsidRPr="009A60D1">
        <w:rPr>
          <w:sz w:val="20"/>
        </w:rPr>
        <w:t xml:space="preserve"> discusses system performance in terms of prediction accuracy, early warning latency, false alarm reduction, scalability, and real-world deployment challenges.</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8</w:t>
      </w:r>
      <w:r w:rsidRPr="009A60D1">
        <w:rPr>
          <w:sz w:val="20"/>
        </w:rPr>
        <w:t xml:space="preserve"> concludes the paper by summarizing key findings and highlighting the effectiveness of the proposed framework.</w:t>
      </w:r>
    </w:p>
    <w:p w:rsidR="009A60D1" w:rsidRPr="009A60D1" w:rsidRDefault="009A60D1" w:rsidP="009A60D1">
      <w:pPr>
        <w:pStyle w:val="NormalWeb"/>
        <w:numPr>
          <w:ilvl w:val="0"/>
          <w:numId w:val="8"/>
        </w:numPr>
        <w:jc w:val="both"/>
        <w:rPr>
          <w:sz w:val="20"/>
        </w:rPr>
      </w:pPr>
      <w:r w:rsidRPr="009A60D1">
        <w:rPr>
          <w:rStyle w:val="Strong"/>
          <w:rFonts w:eastAsiaTheme="majorEastAsia"/>
          <w:sz w:val="20"/>
        </w:rPr>
        <w:t>Section 9</w:t>
      </w:r>
      <w:r w:rsidRPr="009A60D1">
        <w:rPr>
          <w:sz w:val="20"/>
        </w:rPr>
        <w:t xml:space="preserve"> outlines future research directions, including integration of edge computing, explainable AI, federated learning, and adaptive model updating for improved environmental resilience.</w:t>
      </w:r>
    </w:p>
    <w:p w:rsidR="00AE3338" w:rsidRPr="00AE3338" w:rsidRDefault="00AE3338" w:rsidP="00AE3338">
      <w:pPr>
        <w:pStyle w:val="NormalWeb"/>
        <w:jc w:val="both"/>
        <w:rPr>
          <w:rStyle w:val="Strong"/>
          <w:rFonts w:eastAsiaTheme="majorEastAsia"/>
          <w:bCs w:val="0"/>
          <w:sz w:val="20"/>
          <w:szCs w:val="20"/>
        </w:rPr>
      </w:pPr>
      <w:r w:rsidRPr="00AE3338">
        <w:rPr>
          <w:rStyle w:val="Strong"/>
          <w:rFonts w:eastAsiaTheme="majorEastAsia"/>
          <w:bCs w:val="0"/>
          <w:sz w:val="20"/>
          <w:szCs w:val="20"/>
        </w:rPr>
        <w:t>2. Related Work</w:t>
      </w:r>
    </w:p>
    <w:p w:rsidR="00AE3338" w:rsidRPr="00AE3338" w:rsidRDefault="00AE3338" w:rsidP="00AE3338">
      <w:pPr>
        <w:pStyle w:val="NormalWeb"/>
        <w:jc w:val="both"/>
        <w:rPr>
          <w:rStyle w:val="Strong"/>
          <w:rFonts w:eastAsiaTheme="majorEastAsia"/>
          <w:bCs w:val="0"/>
          <w:sz w:val="20"/>
          <w:szCs w:val="20"/>
        </w:rPr>
      </w:pPr>
      <w:r w:rsidRPr="00AE3338">
        <w:rPr>
          <w:rStyle w:val="Strong"/>
          <w:rFonts w:eastAsiaTheme="majorEastAsia"/>
          <w:bCs w:val="0"/>
          <w:sz w:val="20"/>
          <w:szCs w:val="20"/>
        </w:rPr>
        <w:t>A. Rule-Based and Traditional Gas Monitoring Approaches</w:t>
      </w:r>
    </w:p>
    <w:p w:rsidR="00AE3338" w:rsidRPr="00AE3338" w:rsidRDefault="00AE3338" w:rsidP="00AE3338">
      <w:pPr>
        <w:pStyle w:val="NormalWeb"/>
        <w:jc w:val="both"/>
        <w:rPr>
          <w:rStyle w:val="Strong"/>
          <w:rFonts w:eastAsiaTheme="majorEastAsia"/>
          <w:b w:val="0"/>
          <w:bCs w:val="0"/>
          <w:sz w:val="20"/>
          <w:szCs w:val="20"/>
        </w:rPr>
      </w:pPr>
      <w:r w:rsidRPr="00AE3338">
        <w:rPr>
          <w:rStyle w:val="Strong"/>
          <w:rFonts w:eastAsiaTheme="majorEastAsia"/>
          <w:b w:val="0"/>
          <w:bCs w:val="0"/>
          <w:sz w:val="20"/>
          <w:szCs w:val="20"/>
        </w:rPr>
        <w:t xml:space="preserve">Early hazardous gas monitoring systems primarily </w:t>
      </w:r>
      <w:proofErr w:type="spellStart"/>
      <w:r w:rsidRPr="00AE3338">
        <w:rPr>
          <w:rStyle w:val="Strong"/>
          <w:rFonts w:eastAsiaTheme="majorEastAsia"/>
          <w:b w:val="0"/>
          <w:bCs w:val="0"/>
          <w:sz w:val="20"/>
          <w:szCs w:val="20"/>
        </w:rPr>
        <w:t>reliedon</w:t>
      </w:r>
      <w:proofErr w:type="spellEnd"/>
      <w:r w:rsidRPr="00AE3338">
        <w:rPr>
          <w:rStyle w:val="Strong"/>
          <w:rFonts w:eastAsiaTheme="majorEastAsia"/>
          <w:b w:val="0"/>
          <w:bCs w:val="0"/>
          <w:sz w:val="20"/>
          <w:szCs w:val="20"/>
        </w:rPr>
        <w:t xml:space="preserve"> rule-based and threshold-driven mechanisms for detecting unsafe environmental conditions [1], [12]. Conventional gas detection systems utilize metal oxide semiconductor (MOS) sensors and electronic nose technologies to measure concentrations of gases such as CO, CH₄, NH₃, and H₂S [1], [2]. Alerts are typically triggered when gas concentration exceeds predefined safety thresholds established by environmental regulatory bodies.</w:t>
      </w:r>
    </w:p>
    <w:p w:rsidR="00AE3338" w:rsidRPr="00B57628" w:rsidRDefault="00AE3338" w:rsidP="00AE3338">
      <w:pPr>
        <w:pStyle w:val="NormalWeb"/>
        <w:jc w:val="both"/>
        <w:rPr>
          <w:rStyle w:val="Strong"/>
          <w:rFonts w:eastAsiaTheme="majorEastAsia"/>
          <w:b w:val="0"/>
          <w:bCs w:val="0"/>
          <w:sz w:val="20"/>
          <w:szCs w:val="20"/>
        </w:rPr>
      </w:pPr>
      <w:r w:rsidRPr="00B57628">
        <w:rPr>
          <w:rStyle w:val="Strong"/>
          <w:rFonts w:eastAsiaTheme="majorEastAsia"/>
          <w:b w:val="0"/>
          <w:bCs w:val="0"/>
          <w:sz w:val="20"/>
          <w:szCs w:val="20"/>
        </w:rPr>
        <w:lastRenderedPageBreak/>
        <w:t>Static threshold-based approaches often generate high false alarms during temporary fluctuations in environmental conditions and fail to provide early forecasting capabilities [13], [14]. Moreover, they cannot predict future gas concentration trends or detect gradual accumulation patterns that may lead to hazardous situations. As environmental monitoring requirements become more complex—particularly in rural and remote areas with limited infrastructure—the limitations of manually configured and reactive systems become increasingly evident, emphasizing the need for intelligent, predictive frameworks [3], [15].</w:t>
      </w:r>
    </w:p>
    <w:p w:rsidR="00AE3338" w:rsidRPr="00AE3338" w:rsidRDefault="00AE3338" w:rsidP="00AE3338">
      <w:pPr>
        <w:pStyle w:val="NormalWeb"/>
        <w:jc w:val="both"/>
        <w:rPr>
          <w:rStyle w:val="Strong"/>
          <w:rFonts w:eastAsiaTheme="majorEastAsia"/>
          <w:bCs w:val="0"/>
          <w:sz w:val="20"/>
          <w:szCs w:val="20"/>
        </w:rPr>
      </w:pPr>
      <w:r w:rsidRPr="00AE3338">
        <w:rPr>
          <w:rStyle w:val="Strong"/>
          <w:rFonts w:eastAsiaTheme="majorEastAsia"/>
          <w:bCs w:val="0"/>
          <w:sz w:val="20"/>
          <w:szCs w:val="20"/>
        </w:rPr>
        <w:t>B. Machine Learning–Based Gas Prediction and Anomaly Detection</w:t>
      </w:r>
    </w:p>
    <w:p w:rsidR="00AE3338" w:rsidRPr="00B57628" w:rsidRDefault="00AE3338" w:rsidP="00AE3338">
      <w:pPr>
        <w:pStyle w:val="NormalWeb"/>
        <w:jc w:val="both"/>
        <w:rPr>
          <w:rStyle w:val="Strong"/>
          <w:rFonts w:eastAsiaTheme="majorEastAsia"/>
          <w:b w:val="0"/>
          <w:bCs w:val="0"/>
          <w:sz w:val="20"/>
          <w:szCs w:val="20"/>
        </w:rPr>
      </w:pPr>
      <w:r w:rsidRPr="00B57628">
        <w:rPr>
          <w:rStyle w:val="Strong"/>
          <w:rFonts w:eastAsiaTheme="majorEastAsia"/>
          <w:b w:val="0"/>
          <w:bCs w:val="0"/>
          <w:sz w:val="20"/>
          <w:szCs w:val="20"/>
        </w:rPr>
        <w:t xml:space="preserve">The integration of machine learning techniques into environmental monitoring systems has significantly enhanced anomaly detection and forecasting accuracy [4], [10]. Supervised learning algorithms such as Support Vector Machines (SVM) [7], Random Forest [6], Gradient Boosting [8], and </w:t>
      </w:r>
      <w:proofErr w:type="spellStart"/>
      <w:r w:rsidRPr="00B57628">
        <w:rPr>
          <w:rStyle w:val="Strong"/>
          <w:rFonts w:eastAsiaTheme="majorEastAsia"/>
          <w:b w:val="0"/>
          <w:bCs w:val="0"/>
          <w:sz w:val="20"/>
          <w:szCs w:val="20"/>
        </w:rPr>
        <w:t>XGBoost</w:t>
      </w:r>
      <w:proofErr w:type="spellEnd"/>
      <w:r w:rsidRPr="00B57628">
        <w:rPr>
          <w:rStyle w:val="Strong"/>
          <w:rFonts w:eastAsiaTheme="majorEastAsia"/>
          <w:b w:val="0"/>
          <w:bCs w:val="0"/>
          <w:sz w:val="20"/>
          <w:szCs w:val="20"/>
        </w:rPr>
        <w:t xml:space="preserve"> [7] have been widely applied for gas concentration classification and pollution level prediction. These models analyze statistical features derived from sensor data to distinguish between normal and </w:t>
      </w:r>
      <w:r w:rsidR="00B57628" w:rsidRPr="00B57628">
        <w:rPr>
          <w:rStyle w:val="Strong"/>
          <w:rFonts w:eastAsiaTheme="majorEastAsia"/>
          <w:b w:val="0"/>
          <w:bCs w:val="0"/>
          <w:sz w:val="20"/>
          <w:szCs w:val="20"/>
        </w:rPr>
        <w:t>hazardous environmental states.</w:t>
      </w:r>
    </w:p>
    <w:p w:rsidR="00AE3338" w:rsidRPr="00AE3338" w:rsidRDefault="00AE3338" w:rsidP="00AE3338">
      <w:pPr>
        <w:pStyle w:val="NormalWeb"/>
        <w:jc w:val="both"/>
        <w:rPr>
          <w:rStyle w:val="Strong"/>
          <w:rFonts w:eastAsiaTheme="majorEastAsia"/>
          <w:bCs w:val="0"/>
          <w:sz w:val="20"/>
          <w:szCs w:val="20"/>
        </w:rPr>
      </w:pPr>
      <w:r w:rsidRPr="00AE3338">
        <w:rPr>
          <w:rStyle w:val="Strong"/>
          <w:rFonts w:eastAsiaTheme="majorEastAsia"/>
          <w:bCs w:val="0"/>
          <w:sz w:val="20"/>
          <w:szCs w:val="20"/>
        </w:rPr>
        <w:t>C. Research Gaps and Need for Comparative Time Series Evaluation</w:t>
      </w:r>
    </w:p>
    <w:p w:rsidR="00AE3338" w:rsidRPr="00B57628" w:rsidRDefault="00AE3338" w:rsidP="00AE3338">
      <w:pPr>
        <w:pStyle w:val="NormalWeb"/>
        <w:jc w:val="both"/>
        <w:rPr>
          <w:rStyle w:val="Strong"/>
          <w:rFonts w:eastAsiaTheme="majorEastAsia"/>
          <w:b w:val="0"/>
          <w:bCs w:val="0"/>
          <w:sz w:val="20"/>
          <w:szCs w:val="20"/>
        </w:rPr>
      </w:pPr>
      <w:r w:rsidRPr="00B57628">
        <w:rPr>
          <w:rStyle w:val="Strong"/>
          <w:rFonts w:eastAsiaTheme="majorEastAsia"/>
          <w:b w:val="0"/>
          <w:bCs w:val="0"/>
          <w:sz w:val="20"/>
          <w:szCs w:val="20"/>
        </w:rPr>
        <w:t>Although numerous studies have explored machine learning for air quality prediction and gas detection [4], [6], [10], limited research focuses on comprehensive comparative evaluation of multiple algorithms specifically for time series–based hazardous gas monitoring in rural and remote settings. Many existing works emphasize urban air quality forecasting or static classification models rather than continuous environmental health monitorin</w:t>
      </w:r>
      <w:r w:rsidR="00B57628" w:rsidRPr="00B57628">
        <w:rPr>
          <w:rStyle w:val="Strong"/>
          <w:rFonts w:eastAsiaTheme="majorEastAsia"/>
          <w:b w:val="0"/>
          <w:bCs w:val="0"/>
          <w:sz w:val="20"/>
          <w:szCs w:val="20"/>
        </w:rPr>
        <w:t xml:space="preserve">g [12], [13]. </w:t>
      </w:r>
      <w:r w:rsidRPr="00B57628">
        <w:rPr>
          <w:rStyle w:val="Strong"/>
          <w:rFonts w:eastAsiaTheme="majorEastAsia"/>
          <w:b w:val="0"/>
          <w:bCs w:val="0"/>
          <w:sz w:val="20"/>
          <w:szCs w:val="20"/>
        </w:rPr>
        <w:t>Furthermore, few studies systematically compare traditional machine learning algorithms such as SVM and Random Forest [6], [7] with deep learning architectures like LSTM [6] under identical experimental conditions. Critical evaluation metrics such as forecasting accuracy, detection latency, computational efficiency, scalability, and false alarm rate are often not analyzed together in a unified framework [8], [15].</w:t>
      </w:r>
    </w:p>
    <w:p w:rsidR="009A3DAD" w:rsidRDefault="009A3DAD" w:rsidP="009A3DAD">
      <w:pPr>
        <w:pStyle w:val="Heading1"/>
        <w:rPr>
          <w:rFonts w:eastAsia="Times New Roman"/>
        </w:rPr>
      </w:pPr>
      <w:r>
        <w:rPr>
          <w:rStyle w:val="Strong"/>
          <w:b/>
          <w:bCs/>
        </w:rPr>
        <w:t>3. Proposed Smart Hazardous Gas Monitoring and Forecasting Framework (SHGMFF)</w:t>
      </w:r>
    </w:p>
    <w:p w:rsidR="009A3DAD" w:rsidRPr="009A3DAD" w:rsidRDefault="009A3DAD" w:rsidP="009A3DAD">
      <w:pPr>
        <w:pStyle w:val="Heading2"/>
        <w:jc w:val="both"/>
        <w:rPr>
          <w:rFonts w:ascii="Times New Roman" w:hAnsi="Times New Roman" w:cs="Times New Roman"/>
          <w:color w:val="auto"/>
          <w:sz w:val="20"/>
          <w:szCs w:val="20"/>
        </w:rPr>
      </w:pPr>
      <w:r w:rsidRPr="009A3DAD">
        <w:rPr>
          <w:rStyle w:val="Strong"/>
          <w:rFonts w:ascii="Times New Roman" w:hAnsi="Times New Roman" w:cs="Times New Roman"/>
          <w:bCs w:val="0"/>
          <w:color w:val="auto"/>
          <w:sz w:val="20"/>
          <w:szCs w:val="20"/>
        </w:rPr>
        <w:t>Concept</w:t>
      </w:r>
    </w:p>
    <w:p w:rsidR="009A3DAD" w:rsidRPr="009A3DAD" w:rsidRDefault="009A3DAD" w:rsidP="009A3DAD">
      <w:pPr>
        <w:pStyle w:val="NormalWeb"/>
        <w:jc w:val="both"/>
        <w:rPr>
          <w:sz w:val="20"/>
          <w:szCs w:val="20"/>
        </w:rPr>
      </w:pPr>
      <w:r w:rsidRPr="009A3DAD">
        <w:rPr>
          <w:sz w:val="20"/>
          <w:szCs w:val="20"/>
        </w:rPr>
        <w:t xml:space="preserve">The proposed design introduces a </w:t>
      </w:r>
      <w:r w:rsidRPr="009A3DAD">
        <w:rPr>
          <w:rStyle w:val="Strong"/>
          <w:rFonts w:eastAsiaTheme="majorEastAsia"/>
          <w:b w:val="0"/>
          <w:sz w:val="20"/>
          <w:szCs w:val="20"/>
        </w:rPr>
        <w:t>Smart Machine Learning–Based Hazardous Gas Monitoring, Forecasting, and Early Warning Framework</w:t>
      </w:r>
      <w:r w:rsidRPr="009A3DAD">
        <w:rPr>
          <w:sz w:val="20"/>
          <w:szCs w:val="20"/>
        </w:rPr>
        <w:t xml:space="preserve"> tailored for rural and remote areas. Unlike traditional threshold-based gas detection systems, the proposed framework is developed as a unified, end-to-end intelligent architecture that continuously learns from environmental time-series data.</w:t>
      </w:r>
      <w:r>
        <w:rPr>
          <w:sz w:val="20"/>
          <w:szCs w:val="20"/>
        </w:rPr>
        <w:t xml:space="preserve"> </w:t>
      </w:r>
      <w:r w:rsidRPr="009A3DAD">
        <w:rPr>
          <w:sz w:val="20"/>
          <w:szCs w:val="20"/>
        </w:rPr>
        <w:t>The core concept is to progr</w:t>
      </w:r>
      <w:r>
        <w:rPr>
          <w:sz w:val="20"/>
          <w:szCs w:val="20"/>
        </w:rPr>
        <w:t xml:space="preserve">essively analyze time-dependent </w:t>
      </w:r>
      <w:r w:rsidRPr="009A3DAD">
        <w:rPr>
          <w:sz w:val="20"/>
          <w:szCs w:val="20"/>
        </w:rPr>
        <w:t xml:space="preserve">environmental parameters such as gas concentration levels, temperature, humidity, and atmospheric conditions using both classical machine learning algorithms and deep </w:t>
      </w:r>
      <w:r w:rsidRPr="009A3DAD">
        <w:rPr>
          <w:sz w:val="20"/>
          <w:szCs w:val="20"/>
        </w:rPr>
        <w:lastRenderedPageBreak/>
        <w:t>learning models. By integrating anomaly detection, temporal pattern recognition, forecasting mechanisms, and comparative model evaluation, the system dynamically predicts hazardous gas accumulation and generates early warning alerts in real time.</w:t>
      </w:r>
      <w:r>
        <w:rPr>
          <w:sz w:val="20"/>
          <w:szCs w:val="20"/>
        </w:rPr>
        <w:t xml:space="preserve"> </w:t>
      </w:r>
      <w:r w:rsidRPr="009A3DAD">
        <w:rPr>
          <w:sz w:val="20"/>
          <w:szCs w:val="20"/>
        </w:rPr>
        <w:t>The framework not only detects threshold violations but also forecasts future gas trends, enabling proactive environmental risk mitigation instead of reactive responses.</w:t>
      </w:r>
    </w:p>
    <w:p w:rsidR="009A3DAD" w:rsidRPr="009A3DAD" w:rsidRDefault="009A3DAD" w:rsidP="009A3DAD">
      <w:pPr>
        <w:pStyle w:val="Heading2"/>
        <w:jc w:val="both"/>
        <w:rPr>
          <w:rFonts w:ascii="Times New Roman" w:hAnsi="Times New Roman" w:cs="Times New Roman"/>
          <w:color w:val="auto"/>
          <w:sz w:val="20"/>
          <w:szCs w:val="20"/>
        </w:rPr>
      </w:pPr>
      <w:r w:rsidRPr="009A3DAD">
        <w:rPr>
          <w:rStyle w:val="Strong"/>
          <w:rFonts w:ascii="Times New Roman" w:hAnsi="Times New Roman" w:cs="Times New Roman"/>
          <w:bCs w:val="0"/>
          <w:color w:val="auto"/>
          <w:sz w:val="20"/>
          <w:szCs w:val="20"/>
        </w:rPr>
        <w:t>3.1 Design Motivation</w:t>
      </w:r>
    </w:p>
    <w:p w:rsidR="009A3DAD" w:rsidRPr="009A3DAD" w:rsidRDefault="009A3DAD" w:rsidP="009A3DAD">
      <w:pPr>
        <w:pStyle w:val="NormalWeb"/>
        <w:jc w:val="both"/>
        <w:rPr>
          <w:sz w:val="20"/>
          <w:szCs w:val="20"/>
        </w:rPr>
      </w:pPr>
      <w:r w:rsidRPr="009A3DAD">
        <w:rPr>
          <w:sz w:val="20"/>
          <w:szCs w:val="20"/>
        </w:rPr>
        <w:t>In rural and remote environments, hazardous gas emissions are influenced by multiple dynamic factors such as agricultural burning, industrial leakage, mining activities, seasonal weather changes, and atmospheric pressure variations. Traditional gas monitoring systems rely solely on fixed concentration thresholds without analyzing temporal dependencies or predicting gradual accumulation trends.</w:t>
      </w:r>
      <w:r>
        <w:rPr>
          <w:sz w:val="20"/>
          <w:szCs w:val="20"/>
        </w:rPr>
        <w:t xml:space="preserve"> </w:t>
      </w:r>
      <w:r w:rsidRPr="009A3DAD">
        <w:rPr>
          <w:sz w:val="20"/>
          <w:szCs w:val="20"/>
        </w:rPr>
        <w:t>Single-stage classification models may fail to capture nonlinear relationships between environmental parameters and hazardous gas buildup. Furthermore, rural areas often face connectivity limitations, energy constraints, and sparse monitoring infrastructure, requiring lightweight yet intelligent solutions.</w:t>
      </w:r>
    </w:p>
    <w:p w:rsidR="009A3DAD" w:rsidRPr="009A3DAD" w:rsidRDefault="009A3DAD" w:rsidP="009A3DAD">
      <w:pPr>
        <w:pStyle w:val="NormalWeb"/>
        <w:jc w:val="both"/>
        <w:rPr>
          <w:sz w:val="20"/>
          <w:szCs w:val="20"/>
        </w:rPr>
      </w:pPr>
      <w:r w:rsidRPr="009A3DAD">
        <w:rPr>
          <w:sz w:val="20"/>
          <w:szCs w:val="20"/>
        </w:rPr>
        <w:t>To address these challenges, the proposed framework incorporates:</w:t>
      </w:r>
    </w:p>
    <w:p w:rsidR="009A3DAD" w:rsidRPr="009A3DAD" w:rsidRDefault="009A3DAD" w:rsidP="009A3DAD">
      <w:pPr>
        <w:pStyle w:val="NormalWeb"/>
        <w:numPr>
          <w:ilvl w:val="0"/>
          <w:numId w:val="9"/>
        </w:numPr>
        <w:jc w:val="both"/>
        <w:rPr>
          <w:sz w:val="20"/>
          <w:szCs w:val="20"/>
        </w:rPr>
      </w:pPr>
      <w:r w:rsidRPr="009A3DAD">
        <w:rPr>
          <w:sz w:val="20"/>
          <w:szCs w:val="20"/>
        </w:rPr>
        <w:t>Progressive time series forecasting</w:t>
      </w:r>
    </w:p>
    <w:p w:rsidR="009A3DAD" w:rsidRPr="009A3DAD" w:rsidRDefault="009A3DAD" w:rsidP="009A3DAD">
      <w:pPr>
        <w:pStyle w:val="NormalWeb"/>
        <w:numPr>
          <w:ilvl w:val="0"/>
          <w:numId w:val="9"/>
        </w:numPr>
        <w:jc w:val="both"/>
        <w:rPr>
          <w:sz w:val="20"/>
          <w:szCs w:val="20"/>
        </w:rPr>
      </w:pPr>
      <w:r w:rsidRPr="009A3DAD">
        <w:rPr>
          <w:sz w:val="20"/>
          <w:szCs w:val="20"/>
        </w:rPr>
        <w:t>Adaptive anomaly detection</w:t>
      </w:r>
    </w:p>
    <w:p w:rsidR="009A3DAD" w:rsidRPr="009A3DAD" w:rsidRDefault="009A3DAD" w:rsidP="009A3DAD">
      <w:pPr>
        <w:pStyle w:val="NormalWeb"/>
        <w:numPr>
          <w:ilvl w:val="0"/>
          <w:numId w:val="9"/>
        </w:numPr>
        <w:jc w:val="both"/>
        <w:rPr>
          <w:sz w:val="20"/>
          <w:szCs w:val="20"/>
        </w:rPr>
      </w:pPr>
      <w:r w:rsidRPr="009A3DAD">
        <w:rPr>
          <w:sz w:val="20"/>
          <w:szCs w:val="20"/>
        </w:rPr>
        <w:t>Multi-model comparative evaluation</w:t>
      </w:r>
    </w:p>
    <w:p w:rsidR="009A3DAD" w:rsidRPr="009A3DAD" w:rsidRDefault="009A3DAD" w:rsidP="009A3DAD">
      <w:pPr>
        <w:pStyle w:val="NormalWeb"/>
        <w:numPr>
          <w:ilvl w:val="0"/>
          <w:numId w:val="9"/>
        </w:numPr>
        <w:jc w:val="both"/>
        <w:rPr>
          <w:sz w:val="20"/>
          <w:szCs w:val="20"/>
        </w:rPr>
      </w:pPr>
      <w:r w:rsidRPr="009A3DAD">
        <w:rPr>
          <w:sz w:val="20"/>
          <w:szCs w:val="20"/>
        </w:rPr>
        <w:t>Real-time early warning mechanisms</w:t>
      </w:r>
    </w:p>
    <w:p w:rsidR="009A3DAD" w:rsidRPr="009A3DAD" w:rsidRDefault="009A3DAD" w:rsidP="009A3DAD">
      <w:pPr>
        <w:pStyle w:val="NormalWeb"/>
        <w:jc w:val="both"/>
        <w:rPr>
          <w:sz w:val="20"/>
          <w:szCs w:val="20"/>
        </w:rPr>
      </w:pPr>
      <w:r w:rsidRPr="009A3DAD">
        <w:rPr>
          <w:sz w:val="20"/>
          <w:szCs w:val="20"/>
        </w:rPr>
        <w:t>Instead of static threshold decisions, the system refines anomaly detection decisions across multiple stages using continuously updated environmental data streams. This ensures that subtle warning signals, slow gas accumulation patterns, and unexpected emission events are detected early.</w:t>
      </w:r>
    </w:p>
    <w:p w:rsidR="009A3DAD" w:rsidRPr="009A3DAD" w:rsidRDefault="009A3DAD" w:rsidP="009A3DAD">
      <w:pPr>
        <w:pStyle w:val="NormalWeb"/>
        <w:jc w:val="both"/>
        <w:rPr>
          <w:sz w:val="20"/>
          <w:szCs w:val="20"/>
        </w:rPr>
      </w:pPr>
      <w:r w:rsidRPr="009A3DAD">
        <w:rPr>
          <w:sz w:val="20"/>
          <w:szCs w:val="20"/>
        </w:rPr>
        <w:t>The design motivation is to create a monitoring framework that is:</w:t>
      </w:r>
    </w:p>
    <w:p w:rsidR="009A3DAD" w:rsidRPr="009A3DAD" w:rsidRDefault="009A3DAD" w:rsidP="009A3DAD">
      <w:pPr>
        <w:pStyle w:val="NormalWeb"/>
        <w:numPr>
          <w:ilvl w:val="0"/>
          <w:numId w:val="10"/>
        </w:numPr>
        <w:jc w:val="both"/>
        <w:rPr>
          <w:sz w:val="20"/>
          <w:szCs w:val="20"/>
        </w:rPr>
      </w:pPr>
      <w:r w:rsidRPr="009A3DAD">
        <w:rPr>
          <w:sz w:val="20"/>
          <w:szCs w:val="20"/>
        </w:rPr>
        <w:t>Adaptive</w:t>
      </w:r>
    </w:p>
    <w:p w:rsidR="009A3DAD" w:rsidRPr="009A3DAD" w:rsidRDefault="009A3DAD" w:rsidP="009A3DAD">
      <w:pPr>
        <w:pStyle w:val="NormalWeb"/>
        <w:numPr>
          <w:ilvl w:val="0"/>
          <w:numId w:val="10"/>
        </w:numPr>
        <w:jc w:val="both"/>
        <w:rPr>
          <w:sz w:val="20"/>
          <w:szCs w:val="20"/>
        </w:rPr>
      </w:pPr>
      <w:r w:rsidRPr="009A3DAD">
        <w:rPr>
          <w:sz w:val="20"/>
          <w:szCs w:val="20"/>
        </w:rPr>
        <w:t>Scalable</w:t>
      </w:r>
    </w:p>
    <w:p w:rsidR="009A3DAD" w:rsidRPr="009A3DAD" w:rsidRDefault="009A3DAD" w:rsidP="009A3DAD">
      <w:pPr>
        <w:pStyle w:val="NormalWeb"/>
        <w:numPr>
          <w:ilvl w:val="0"/>
          <w:numId w:val="10"/>
        </w:numPr>
        <w:jc w:val="both"/>
        <w:rPr>
          <w:sz w:val="20"/>
          <w:szCs w:val="20"/>
        </w:rPr>
      </w:pPr>
      <w:r w:rsidRPr="009A3DAD">
        <w:rPr>
          <w:sz w:val="20"/>
          <w:szCs w:val="20"/>
        </w:rPr>
        <w:t>Energy-efficient</w:t>
      </w:r>
    </w:p>
    <w:p w:rsidR="009A3DAD" w:rsidRPr="009A3DAD" w:rsidRDefault="009A3DAD" w:rsidP="009A3DAD">
      <w:pPr>
        <w:pStyle w:val="NormalWeb"/>
        <w:numPr>
          <w:ilvl w:val="0"/>
          <w:numId w:val="10"/>
        </w:numPr>
        <w:jc w:val="both"/>
        <w:rPr>
          <w:sz w:val="20"/>
          <w:szCs w:val="20"/>
        </w:rPr>
      </w:pPr>
      <w:r w:rsidRPr="009A3DAD">
        <w:rPr>
          <w:sz w:val="20"/>
          <w:szCs w:val="20"/>
        </w:rPr>
        <w:t>Interpretable</w:t>
      </w:r>
    </w:p>
    <w:p w:rsidR="009A3DAD" w:rsidRPr="009A3DAD" w:rsidRDefault="009A3DAD" w:rsidP="009A3DAD">
      <w:pPr>
        <w:pStyle w:val="NormalWeb"/>
        <w:numPr>
          <w:ilvl w:val="0"/>
          <w:numId w:val="10"/>
        </w:numPr>
        <w:jc w:val="both"/>
        <w:rPr>
          <w:sz w:val="20"/>
          <w:szCs w:val="20"/>
        </w:rPr>
      </w:pPr>
      <w:r w:rsidRPr="009A3DAD">
        <w:rPr>
          <w:sz w:val="20"/>
          <w:szCs w:val="20"/>
        </w:rPr>
        <w:t>Suitable for low-resource rural deployment</w:t>
      </w:r>
    </w:p>
    <w:p w:rsidR="009A3DAD" w:rsidRPr="009A3DAD" w:rsidRDefault="009A3DAD" w:rsidP="009A3DAD">
      <w:pPr>
        <w:pStyle w:val="Heading2"/>
        <w:jc w:val="both"/>
        <w:rPr>
          <w:rFonts w:ascii="Times New Roman" w:hAnsi="Times New Roman" w:cs="Times New Roman"/>
          <w:color w:val="auto"/>
          <w:sz w:val="20"/>
          <w:szCs w:val="20"/>
        </w:rPr>
      </w:pPr>
      <w:r w:rsidRPr="009A3DAD">
        <w:rPr>
          <w:rStyle w:val="Strong"/>
          <w:rFonts w:ascii="Times New Roman" w:hAnsi="Times New Roman" w:cs="Times New Roman"/>
          <w:bCs w:val="0"/>
          <w:color w:val="auto"/>
          <w:sz w:val="20"/>
          <w:szCs w:val="20"/>
        </w:rPr>
        <w:t>3.2 Architectural Overview</w:t>
      </w:r>
    </w:p>
    <w:p w:rsidR="009A3DAD" w:rsidRPr="009A3DAD" w:rsidRDefault="009A3DAD" w:rsidP="009A3DAD">
      <w:pPr>
        <w:pStyle w:val="Heading3"/>
        <w:jc w:val="both"/>
        <w:rPr>
          <w:rFonts w:ascii="Times New Roman" w:hAnsi="Times New Roman" w:cs="Times New Roman"/>
          <w:color w:val="auto"/>
          <w:sz w:val="20"/>
          <w:szCs w:val="20"/>
        </w:rPr>
      </w:pPr>
      <w:r w:rsidRPr="009A3DAD">
        <w:rPr>
          <w:rStyle w:val="Strong"/>
          <w:rFonts w:ascii="Times New Roman" w:hAnsi="Times New Roman" w:cs="Times New Roman"/>
          <w:b w:val="0"/>
          <w:bCs w:val="0"/>
          <w:color w:val="auto"/>
          <w:sz w:val="20"/>
          <w:szCs w:val="20"/>
        </w:rPr>
        <w:t>Block Diagram of the Proposed Smart Hazardous Gas Monitoring and Early Warning Framework</w:t>
      </w:r>
    </w:p>
    <w:p w:rsidR="009A3DAD" w:rsidRPr="009A3DAD" w:rsidRDefault="009A3DAD" w:rsidP="009A3DAD">
      <w:pPr>
        <w:pStyle w:val="NormalWeb"/>
        <w:jc w:val="both"/>
        <w:rPr>
          <w:sz w:val="20"/>
          <w:szCs w:val="20"/>
        </w:rPr>
      </w:pPr>
      <w:r w:rsidRPr="009A3DAD">
        <w:rPr>
          <w:sz w:val="20"/>
          <w:szCs w:val="20"/>
        </w:rPr>
        <w:t>The proposed framework overcomes the limitations of static gas monitoring systems by employing a feedback-driven adaptive learning strategy. Real-time environmental behavior continuously updates the prediction and anomaly detection models.</w:t>
      </w:r>
    </w:p>
    <w:p w:rsidR="009A3DAD" w:rsidRPr="009A3DAD" w:rsidRDefault="009A3DAD" w:rsidP="009A3DAD">
      <w:pPr>
        <w:pStyle w:val="NormalWeb"/>
        <w:jc w:val="both"/>
        <w:rPr>
          <w:sz w:val="20"/>
          <w:szCs w:val="20"/>
        </w:rPr>
      </w:pPr>
      <w:r w:rsidRPr="009A3DAD">
        <w:rPr>
          <w:sz w:val="20"/>
          <w:szCs w:val="20"/>
        </w:rPr>
        <w:t>The architecture consists of multiple interconnected modules:</w:t>
      </w:r>
    </w:p>
    <w:p w:rsidR="009A3DAD" w:rsidRPr="009A3DAD" w:rsidRDefault="009A3DAD" w:rsidP="009A3DAD">
      <w:pPr>
        <w:pStyle w:val="Heading2"/>
        <w:jc w:val="both"/>
        <w:rPr>
          <w:rFonts w:ascii="Times New Roman" w:hAnsi="Times New Roman" w:cs="Times New Roman"/>
          <w:color w:val="auto"/>
          <w:sz w:val="20"/>
          <w:szCs w:val="20"/>
        </w:rPr>
      </w:pPr>
      <w:r w:rsidRPr="009A3DAD">
        <w:rPr>
          <w:rStyle w:val="Strong"/>
          <w:rFonts w:ascii="Times New Roman" w:hAnsi="Times New Roman" w:cs="Times New Roman"/>
          <w:bCs w:val="0"/>
          <w:color w:val="auto"/>
          <w:sz w:val="20"/>
          <w:szCs w:val="20"/>
        </w:rPr>
        <w:lastRenderedPageBreak/>
        <w:t>3.3 Design Methods Used</w:t>
      </w:r>
    </w:p>
    <w:p w:rsidR="009A3DAD" w:rsidRPr="009A3DAD" w:rsidRDefault="009A3DAD" w:rsidP="009A3DAD">
      <w:pPr>
        <w:pStyle w:val="Heading3"/>
        <w:jc w:val="both"/>
        <w:rPr>
          <w:rFonts w:ascii="Times New Roman" w:hAnsi="Times New Roman" w:cs="Times New Roman"/>
          <w:color w:val="auto"/>
          <w:sz w:val="20"/>
          <w:szCs w:val="20"/>
        </w:rPr>
      </w:pPr>
      <w:r w:rsidRPr="009A3DAD">
        <w:rPr>
          <w:rStyle w:val="Strong"/>
          <w:rFonts w:ascii="Times New Roman" w:hAnsi="Times New Roman" w:cs="Times New Roman"/>
          <w:b w:val="0"/>
          <w:bCs w:val="0"/>
          <w:color w:val="auto"/>
          <w:sz w:val="20"/>
          <w:szCs w:val="20"/>
        </w:rPr>
        <w:t>a) Data Acquisition and Time Series Feature Extraction</w:t>
      </w:r>
    </w:p>
    <w:p w:rsidR="009A3DAD" w:rsidRPr="009A3DAD" w:rsidRDefault="009A3DAD" w:rsidP="009A3DAD">
      <w:pPr>
        <w:pStyle w:val="NormalWeb"/>
        <w:jc w:val="both"/>
        <w:rPr>
          <w:sz w:val="20"/>
          <w:szCs w:val="20"/>
        </w:rPr>
      </w:pPr>
      <w:r w:rsidRPr="009A3DAD">
        <w:rPr>
          <w:sz w:val="20"/>
          <w:szCs w:val="20"/>
        </w:rPr>
        <w:t>A machine learning backbone (e.g., Random Forest, Support Vector Machine, Gradient Boosting, or LSTM network) is used to extract temporal and nonlinear feature representations from environmental sensor data.</w:t>
      </w:r>
    </w:p>
    <w:p w:rsidR="009A3DAD" w:rsidRPr="009A3DAD" w:rsidRDefault="009A3DAD" w:rsidP="009A3DAD">
      <w:pPr>
        <w:pStyle w:val="Heading3"/>
        <w:jc w:val="both"/>
        <w:rPr>
          <w:rFonts w:ascii="Times New Roman" w:hAnsi="Times New Roman" w:cs="Times New Roman"/>
          <w:color w:val="auto"/>
          <w:sz w:val="20"/>
          <w:szCs w:val="20"/>
        </w:rPr>
      </w:pPr>
      <w:r w:rsidRPr="009A3DAD">
        <w:rPr>
          <w:rStyle w:val="Strong"/>
          <w:rFonts w:ascii="Times New Roman" w:hAnsi="Times New Roman" w:cs="Times New Roman"/>
          <w:b w:val="0"/>
          <w:bCs w:val="0"/>
          <w:color w:val="auto"/>
          <w:sz w:val="20"/>
          <w:szCs w:val="20"/>
        </w:rPr>
        <w:t>• Input Layer</w:t>
      </w:r>
    </w:p>
    <w:p w:rsidR="009A3DAD" w:rsidRPr="009A3DAD" w:rsidRDefault="009A3DAD" w:rsidP="009A3DAD">
      <w:pPr>
        <w:pStyle w:val="NormalWeb"/>
        <w:jc w:val="both"/>
        <w:rPr>
          <w:sz w:val="20"/>
          <w:szCs w:val="20"/>
        </w:rPr>
      </w:pPr>
      <w:r w:rsidRPr="009A3DAD">
        <w:rPr>
          <w:sz w:val="20"/>
          <w:szCs w:val="20"/>
        </w:rPr>
        <w:t>Collects multi-dimensional time-dependent environmental data such as:</w:t>
      </w:r>
    </w:p>
    <w:p w:rsidR="009A3DAD" w:rsidRPr="009A3DAD" w:rsidRDefault="009A3DAD" w:rsidP="009A3DAD">
      <w:pPr>
        <w:pStyle w:val="NormalWeb"/>
        <w:numPr>
          <w:ilvl w:val="0"/>
          <w:numId w:val="11"/>
        </w:numPr>
        <w:jc w:val="both"/>
        <w:rPr>
          <w:sz w:val="20"/>
          <w:szCs w:val="20"/>
        </w:rPr>
      </w:pPr>
      <w:r w:rsidRPr="009A3DAD">
        <w:rPr>
          <w:sz w:val="20"/>
          <w:szCs w:val="20"/>
        </w:rPr>
        <w:t>CO, CH₄, H₂S, NH₃, SO₂ concentration levels</w:t>
      </w:r>
    </w:p>
    <w:p w:rsidR="009A3DAD" w:rsidRPr="009A3DAD" w:rsidRDefault="009A3DAD" w:rsidP="009A3DAD">
      <w:pPr>
        <w:pStyle w:val="NormalWeb"/>
        <w:numPr>
          <w:ilvl w:val="0"/>
          <w:numId w:val="11"/>
        </w:numPr>
        <w:jc w:val="both"/>
        <w:rPr>
          <w:sz w:val="20"/>
          <w:szCs w:val="20"/>
        </w:rPr>
      </w:pPr>
      <w:r w:rsidRPr="009A3DAD">
        <w:rPr>
          <w:sz w:val="20"/>
          <w:szCs w:val="20"/>
        </w:rPr>
        <w:t>Temperature</w:t>
      </w:r>
    </w:p>
    <w:p w:rsidR="009A3DAD" w:rsidRPr="009A3DAD" w:rsidRDefault="009A3DAD" w:rsidP="009A3DAD">
      <w:pPr>
        <w:pStyle w:val="NormalWeb"/>
        <w:numPr>
          <w:ilvl w:val="0"/>
          <w:numId w:val="11"/>
        </w:numPr>
        <w:jc w:val="both"/>
        <w:rPr>
          <w:sz w:val="20"/>
          <w:szCs w:val="20"/>
        </w:rPr>
      </w:pPr>
      <w:r w:rsidRPr="009A3DAD">
        <w:rPr>
          <w:sz w:val="20"/>
          <w:szCs w:val="20"/>
        </w:rPr>
        <w:t>Humidity</w:t>
      </w:r>
    </w:p>
    <w:p w:rsidR="009A3DAD" w:rsidRPr="009A3DAD" w:rsidRDefault="009A3DAD" w:rsidP="009A3DAD">
      <w:pPr>
        <w:pStyle w:val="NormalWeb"/>
        <w:numPr>
          <w:ilvl w:val="0"/>
          <w:numId w:val="11"/>
        </w:numPr>
        <w:jc w:val="both"/>
        <w:rPr>
          <w:sz w:val="20"/>
          <w:szCs w:val="20"/>
        </w:rPr>
      </w:pPr>
      <w:r w:rsidRPr="009A3DAD">
        <w:rPr>
          <w:sz w:val="20"/>
          <w:szCs w:val="20"/>
        </w:rPr>
        <w:t>Atmospheric pressure</w:t>
      </w:r>
    </w:p>
    <w:p w:rsidR="009A3DAD" w:rsidRPr="009A3DAD" w:rsidRDefault="009A3DAD" w:rsidP="009A3DAD">
      <w:pPr>
        <w:pStyle w:val="NormalWeb"/>
        <w:numPr>
          <w:ilvl w:val="0"/>
          <w:numId w:val="11"/>
        </w:numPr>
        <w:jc w:val="both"/>
        <w:rPr>
          <w:sz w:val="20"/>
          <w:szCs w:val="20"/>
        </w:rPr>
      </w:pPr>
      <w:r w:rsidRPr="009A3DAD">
        <w:rPr>
          <w:sz w:val="20"/>
          <w:szCs w:val="20"/>
        </w:rPr>
        <w:t>Wind speed (if available)</w:t>
      </w:r>
    </w:p>
    <w:p w:rsidR="009A3DAD" w:rsidRPr="009A3DAD" w:rsidRDefault="009A3DAD" w:rsidP="009A3DAD">
      <w:pPr>
        <w:pStyle w:val="NormalWeb"/>
        <w:jc w:val="both"/>
        <w:rPr>
          <w:sz w:val="20"/>
          <w:szCs w:val="20"/>
        </w:rPr>
      </w:pPr>
      <w:r w:rsidRPr="009A3DAD">
        <w:rPr>
          <w:sz w:val="20"/>
          <w:szCs w:val="20"/>
        </w:rPr>
        <w:t xml:space="preserve">Data is collected using </w:t>
      </w:r>
      <w:proofErr w:type="spellStart"/>
      <w:r w:rsidRPr="009A3DAD">
        <w:rPr>
          <w:sz w:val="20"/>
          <w:szCs w:val="20"/>
        </w:rPr>
        <w:t>IoT</w:t>
      </w:r>
      <w:proofErr w:type="spellEnd"/>
      <w:r w:rsidRPr="009A3DAD">
        <w:rPr>
          <w:sz w:val="20"/>
          <w:szCs w:val="20"/>
        </w:rPr>
        <w:t>-based gas sensors deployed across rural and remote locations.</w:t>
      </w:r>
    </w:p>
    <w:p w:rsidR="009A3DAD" w:rsidRPr="009A3DAD" w:rsidRDefault="009A3DAD" w:rsidP="009A3DAD">
      <w:pPr>
        <w:pStyle w:val="Heading3"/>
        <w:jc w:val="both"/>
        <w:rPr>
          <w:rFonts w:ascii="Times New Roman" w:hAnsi="Times New Roman" w:cs="Times New Roman"/>
          <w:color w:val="auto"/>
          <w:sz w:val="20"/>
          <w:szCs w:val="20"/>
        </w:rPr>
      </w:pPr>
      <w:r w:rsidRPr="009A3DAD">
        <w:rPr>
          <w:rStyle w:val="Strong"/>
          <w:rFonts w:ascii="Times New Roman" w:hAnsi="Times New Roman" w:cs="Times New Roman"/>
          <w:b w:val="0"/>
          <w:bCs w:val="0"/>
          <w:color w:val="auto"/>
          <w:sz w:val="20"/>
          <w:szCs w:val="20"/>
        </w:rPr>
        <w:t>• Time Series Feature Engineering Layer</w:t>
      </w:r>
    </w:p>
    <w:p w:rsidR="009A3DAD" w:rsidRPr="009A3DAD" w:rsidRDefault="009A3DAD" w:rsidP="009A3DAD">
      <w:pPr>
        <w:pStyle w:val="NormalWeb"/>
        <w:jc w:val="both"/>
        <w:rPr>
          <w:sz w:val="20"/>
          <w:szCs w:val="20"/>
        </w:rPr>
      </w:pPr>
      <w:r w:rsidRPr="009A3DAD">
        <w:rPr>
          <w:sz w:val="20"/>
          <w:szCs w:val="20"/>
        </w:rPr>
        <w:t>Extracts statistical and temporal features such as:</w:t>
      </w:r>
    </w:p>
    <w:p w:rsidR="009A3DAD" w:rsidRPr="009A3DAD" w:rsidRDefault="009A3DAD" w:rsidP="009A3DAD">
      <w:pPr>
        <w:pStyle w:val="NormalWeb"/>
        <w:numPr>
          <w:ilvl w:val="0"/>
          <w:numId w:val="12"/>
        </w:numPr>
        <w:jc w:val="both"/>
        <w:rPr>
          <w:sz w:val="20"/>
          <w:szCs w:val="20"/>
        </w:rPr>
      </w:pPr>
      <w:r w:rsidRPr="009A3DAD">
        <w:rPr>
          <w:sz w:val="20"/>
          <w:szCs w:val="20"/>
        </w:rPr>
        <w:t>Moving averages</w:t>
      </w:r>
    </w:p>
    <w:p w:rsidR="009A3DAD" w:rsidRPr="009A3DAD" w:rsidRDefault="009A3DAD" w:rsidP="009A3DAD">
      <w:pPr>
        <w:pStyle w:val="NormalWeb"/>
        <w:numPr>
          <w:ilvl w:val="0"/>
          <w:numId w:val="12"/>
        </w:numPr>
        <w:jc w:val="both"/>
        <w:rPr>
          <w:sz w:val="20"/>
          <w:szCs w:val="20"/>
        </w:rPr>
      </w:pPr>
      <w:r w:rsidRPr="009A3DAD">
        <w:rPr>
          <w:sz w:val="20"/>
          <w:szCs w:val="20"/>
        </w:rPr>
        <w:t>Exponential smoothing values</w:t>
      </w:r>
    </w:p>
    <w:p w:rsidR="009A3DAD" w:rsidRPr="009A3DAD" w:rsidRDefault="009A3DAD" w:rsidP="009A3DAD">
      <w:pPr>
        <w:pStyle w:val="NormalWeb"/>
        <w:numPr>
          <w:ilvl w:val="0"/>
          <w:numId w:val="12"/>
        </w:numPr>
        <w:jc w:val="both"/>
        <w:rPr>
          <w:sz w:val="20"/>
          <w:szCs w:val="20"/>
        </w:rPr>
      </w:pPr>
      <w:r w:rsidRPr="009A3DAD">
        <w:rPr>
          <w:sz w:val="20"/>
          <w:szCs w:val="20"/>
        </w:rPr>
        <w:t>Variance and standard deviation</w:t>
      </w:r>
    </w:p>
    <w:p w:rsidR="009A3DAD" w:rsidRPr="009A3DAD" w:rsidRDefault="009A3DAD" w:rsidP="009A3DAD">
      <w:pPr>
        <w:pStyle w:val="NormalWeb"/>
        <w:numPr>
          <w:ilvl w:val="0"/>
          <w:numId w:val="12"/>
        </w:numPr>
        <w:jc w:val="both"/>
        <w:rPr>
          <w:sz w:val="20"/>
          <w:szCs w:val="20"/>
        </w:rPr>
      </w:pPr>
      <w:r w:rsidRPr="009A3DAD">
        <w:rPr>
          <w:sz w:val="20"/>
          <w:szCs w:val="20"/>
        </w:rPr>
        <w:t>Rate of change (Δ concentration)</w:t>
      </w:r>
    </w:p>
    <w:p w:rsidR="009A3DAD" w:rsidRPr="009A3DAD" w:rsidRDefault="009A3DAD" w:rsidP="009A3DAD">
      <w:pPr>
        <w:pStyle w:val="NormalWeb"/>
        <w:numPr>
          <w:ilvl w:val="0"/>
          <w:numId w:val="12"/>
        </w:numPr>
        <w:jc w:val="both"/>
        <w:rPr>
          <w:sz w:val="20"/>
          <w:szCs w:val="20"/>
        </w:rPr>
      </w:pPr>
      <w:r w:rsidRPr="009A3DAD">
        <w:rPr>
          <w:sz w:val="20"/>
          <w:szCs w:val="20"/>
        </w:rPr>
        <w:t>Burst intensity</w:t>
      </w:r>
    </w:p>
    <w:p w:rsidR="009A3DAD" w:rsidRPr="009A3DAD" w:rsidRDefault="009A3DAD" w:rsidP="009A3DAD">
      <w:pPr>
        <w:pStyle w:val="NormalWeb"/>
        <w:numPr>
          <w:ilvl w:val="0"/>
          <w:numId w:val="12"/>
        </w:numPr>
        <w:jc w:val="both"/>
        <w:rPr>
          <w:sz w:val="20"/>
          <w:szCs w:val="20"/>
        </w:rPr>
      </w:pPr>
      <w:r w:rsidRPr="009A3DAD">
        <w:rPr>
          <w:sz w:val="20"/>
          <w:szCs w:val="20"/>
        </w:rPr>
        <w:t>Trend slope</w:t>
      </w:r>
    </w:p>
    <w:p w:rsidR="009A3DAD" w:rsidRPr="009A3DAD" w:rsidRDefault="009A3DAD" w:rsidP="009A3DAD">
      <w:pPr>
        <w:pStyle w:val="NormalWeb"/>
        <w:numPr>
          <w:ilvl w:val="0"/>
          <w:numId w:val="12"/>
        </w:numPr>
        <w:jc w:val="both"/>
        <w:rPr>
          <w:sz w:val="20"/>
          <w:szCs w:val="20"/>
        </w:rPr>
      </w:pPr>
      <w:r w:rsidRPr="009A3DAD">
        <w:rPr>
          <w:sz w:val="20"/>
          <w:szCs w:val="20"/>
        </w:rPr>
        <w:t>Seasonal decomposition components</w:t>
      </w:r>
    </w:p>
    <w:p w:rsidR="009A3DAD" w:rsidRPr="009A3DAD" w:rsidRDefault="009A3DAD" w:rsidP="009A3DAD">
      <w:pPr>
        <w:pStyle w:val="NormalWeb"/>
        <w:numPr>
          <w:ilvl w:val="0"/>
          <w:numId w:val="12"/>
        </w:numPr>
        <w:jc w:val="both"/>
        <w:rPr>
          <w:sz w:val="20"/>
          <w:szCs w:val="20"/>
        </w:rPr>
      </w:pPr>
      <w:r w:rsidRPr="009A3DAD">
        <w:rPr>
          <w:sz w:val="20"/>
          <w:szCs w:val="20"/>
        </w:rPr>
        <w:t>Anomaly probability scores</w:t>
      </w:r>
    </w:p>
    <w:p w:rsidR="009A3DAD" w:rsidRPr="009A3DAD" w:rsidRDefault="009A3DAD" w:rsidP="009A3DAD">
      <w:pPr>
        <w:pStyle w:val="NormalWeb"/>
        <w:jc w:val="both"/>
        <w:rPr>
          <w:sz w:val="20"/>
          <w:szCs w:val="20"/>
        </w:rPr>
      </w:pPr>
      <w:r w:rsidRPr="009A3DAD">
        <w:rPr>
          <w:sz w:val="20"/>
          <w:szCs w:val="20"/>
        </w:rPr>
        <w:t>Standard preprocessing techniques such as normalization, scaling, noise filtering, missing value handling, and sliding window segmentation are applied to ensure stable convergence and robust model training.</w:t>
      </w:r>
    </w:p>
    <w:p w:rsidR="009A3DAD" w:rsidRPr="009A3DAD" w:rsidRDefault="009A3DAD" w:rsidP="009A3DAD">
      <w:pPr>
        <w:pStyle w:val="Heading3"/>
        <w:jc w:val="both"/>
        <w:rPr>
          <w:rFonts w:ascii="Times New Roman" w:hAnsi="Times New Roman" w:cs="Times New Roman"/>
          <w:color w:val="auto"/>
          <w:sz w:val="20"/>
          <w:szCs w:val="20"/>
        </w:rPr>
      </w:pPr>
      <w:r w:rsidRPr="009A3DAD">
        <w:rPr>
          <w:rStyle w:val="Strong"/>
          <w:rFonts w:ascii="Times New Roman" w:hAnsi="Times New Roman" w:cs="Times New Roman"/>
          <w:b w:val="0"/>
          <w:bCs w:val="0"/>
          <w:color w:val="auto"/>
          <w:sz w:val="20"/>
          <w:szCs w:val="20"/>
        </w:rPr>
        <w:t>• Temporal Learning Layer</w:t>
      </w:r>
    </w:p>
    <w:p w:rsidR="009A3DAD" w:rsidRPr="009A3DAD" w:rsidRDefault="009A3DAD" w:rsidP="009A3DAD">
      <w:pPr>
        <w:pStyle w:val="NormalWeb"/>
        <w:jc w:val="both"/>
        <w:rPr>
          <w:sz w:val="20"/>
          <w:szCs w:val="20"/>
        </w:rPr>
      </w:pPr>
      <w:r w:rsidRPr="009A3DAD">
        <w:rPr>
          <w:sz w:val="20"/>
          <w:szCs w:val="20"/>
        </w:rPr>
        <w:t>Captures sequential dependencies and evolving environmental patterns using:</w:t>
      </w:r>
    </w:p>
    <w:p w:rsidR="009A3DAD" w:rsidRPr="009A3DAD" w:rsidRDefault="009A3DAD" w:rsidP="009A3DAD">
      <w:pPr>
        <w:pStyle w:val="NormalWeb"/>
        <w:numPr>
          <w:ilvl w:val="0"/>
          <w:numId w:val="13"/>
        </w:numPr>
        <w:jc w:val="both"/>
        <w:rPr>
          <w:sz w:val="20"/>
          <w:szCs w:val="20"/>
        </w:rPr>
      </w:pPr>
      <w:r w:rsidRPr="009A3DAD">
        <w:rPr>
          <w:sz w:val="20"/>
          <w:szCs w:val="20"/>
        </w:rPr>
        <w:t>LSTM networks for long-term forecasting</w:t>
      </w:r>
    </w:p>
    <w:p w:rsidR="009A3DAD" w:rsidRPr="009A3DAD" w:rsidRDefault="009A3DAD" w:rsidP="009A3DAD">
      <w:pPr>
        <w:pStyle w:val="NormalWeb"/>
        <w:numPr>
          <w:ilvl w:val="0"/>
          <w:numId w:val="13"/>
        </w:numPr>
        <w:jc w:val="both"/>
        <w:rPr>
          <w:sz w:val="20"/>
          <w:szCs w:val="20"/>
        </w:rPr>
      </w:pPr>
      <w:r w:rsidRPr="009A3DAD">
        <w:rPr>
          <w:sz w:val="20"/>
          <w:szCs w:val="20"/>
        </w:rPr>
        <w:t>Sliding window–based ML techniques</w:t>
      </w:r>
    </w:p>
    <w:p w:rsidR="009A3DAD" w:rsidRPr="009A3DAD" w:rsidRDefault="009A3DAD" w:rsidP="009A3DAD">
      <w:pPr>
        <w:pStyle w:val="NormalWeb"/>
        <w:numPr>
          <w:ilvl w:val="0"/>
          <w:numId w:val="13"/>
        </w:numPr>
        <w:jc w:val="both"/>
        <w:rPr>
          <w:sz w:val="20"/>
          <w:szCs w:val="20"/>
        </w:rPr>
      </w:pPr>
      <w:r w:rsidRPr="009A3DAD">
        <w:rPr>
          <w:sz w:val="20"/>
          <w:szCs w:val="20"/>
        </w:rPr>
        <w:t>Gradient boosting for nonlinear pattern detection</w:t>
      </w:r>
    </w:p>
    <w:p w:rsidR="009A3DAD" w:rsidRPr="009A3DAD" w:rsidRDefault="009A3DAD" w:rsidP="009A3DAD">
      <w:pPr>
        <w:pStyle w:val="NormalWeb"/>
        <w:jc w:val="both"/>
        <w:rPr>
          <w:sz w:val="20"/>
          <w:szCs w:val="20"/>
        </w:rPr>
      </w:pPr>
      <w:r w:rsidRPr="009A3DAD">
        <w:rPr>
          <w:sz w:val="20"/>
          <w:szCs w:val="20"/>
        </w:rPr>
        <w:t>This layer enables prediction of future gas concentration values and identification of abnormal accumulation trends.</w:t>
      </w:r>
    </w:p>
    <w:p w:rsidR="009A3DAD" w:rsidRPr="009A3DAD" w:rsidRDefault="009A3DAD" w:rsidP="009A3DAD">
      <w:pPr>
        <w:pStyle w:val="Heading2"/>
        <w:jc w:val="both"/>
        <w:rPr>
          <w:rFonts w:ascii="Times New Roman" w:hAnsi="Times New Roman" w:cs="Times New Roman"/>
          <w:color w:val="auto"/>
          <w:sz w:val="20"/>
          <w:szCs w:val="20"/>
        </w:rPr>
      </w:pPr>
      <w:r w:rsidRPr="009A3DAD">
        <w:rPr>
          <w:rStyle w:val="Strong"/>
          <w:rFonts w:ascii="Times New Roman" w:hAnsi="Times New Roman" w:cs="Times New Roman"/>
          <w:b w:val="0"/>
          <w:bCs w:val="0"/>
          <w:color w:val="auto"/>
          <w:sz w:val="20"/>
          <w:szCs w:val="20"/>
        </w:rPr>
        <w:t>b) Progressive Forecasting and Anomaly Detection</w:t>
      </w:r>
    </w:p>
    <w:p w:rsidR="009A3DAD" w:rsidRPr="009A3DAD" w:rsidRDefault="009A3DAD" w:rsidP="009A3DAD">
      <w:pPr>
        <w:pStyle w:val="NormalWeb"/>
        <w:jc w:val="both"/>
        <w:rPr>
          <w:sz w:val="20"/>
          <w:szCs w:val="20"/>
        </w:rPr>
      </w:pPr>
      <w:r w:rsidRPr="009A3DAD">
        <w:rPr>
          <w:sz w:val="20"/>
          <w:szCs w:val="20"/>
        </w:rPr>
        <w:t>Each monitoring cycle generates an adaptive risk score by combining:</w:t>
      </w:r>
    </w:p>
    <w:p w:rsidR="009A3DAD" w:rsidRPr="009A3DAD" w:rsidRDefault="009A3DAD" w:rsidP="009A3DAD">
      <w:pPr>
        <w:pStyle w:val="NormalWeb"/>
        <w:numPr>
          <w:ilvl w:val="0"/>
          <w:numId w:val="14"/>
        </w:numPr>
        <w:jc w:val="both"/>
        <w:rPr>
          <w:sz w:val="20"/>
          <w:szCs w:val="20"/>
        </w:rPr>
      </w:pPr>
      <w:r w:rsidRPr="009A3DAD">
        <w:rPr>
          <w:rStyle w:val="Strong"/>
          <w:rFonts w:eastAsiaTheme="majorEastAsia"/>
          <w:sz w:val="20"/>
          <w:szCs w:val="20"/>
        </w:rPr>
        <w:lastRenderedPageBreak/>
        <w:t>Gas Anomaly Detection Component (G)</w:t>
      </w:r>
      <w:proofErr w:type="gramStart"/>
      <w:r w:rsidRPr="009A3DAD">
        <w:rPr>
          <w:rStyle w:val="Strong"/>
          <w:rFonts w:eastAsiaTheme="majorEastAsia"/>
          <w:sz w:val="20"/>
          <w:szCs w:val="20"/>
        </w:rPr>
        <w:t>:</w:t>
      </w:r>
      <w:proofErr w:type="gramEnd"/>
      <w:r w:rsidRPr="009A3DAD">
        <w:rPr>
          <w:sz w:val="20"/>
          <w:szCs w:val="20"/>
        </w:rPr>
        <w:br/>
        <w:t>Identifies abnormal deviations in gas concentration levels.</w:t>
      </w:r>
    </w:p>
    <w:p w:rsidR="009A3DAD" w:rsidRPr="009A3DAD" w:rsidRDefault="009A3DAD" w:rsidP="009A3DAD">
      <w:pPr>
        <w:pStyle w:val="NormalWeb"/>
        <w:numPr>
          <w:ilvl w:val="0"/>
          <w:numId w:val="14"/>
        </w:numPr>
        <w:jc w:val="both"/>
        <w:rPr>
          <w:sz w:val="20"/>
          <w:szCs w:val="20"/>
        </w:rPr>
      </w:pPr>
      <w:r w:rsidRPr="009A3DAD">
        <w:rPr>
          <w:rStyle w:val="Strong"/>
          <w:rFonts w:eastAsiaTheme="majorEastAsia"/>
          <w:sz w:val="20"/>
          <w:szCs w:val="20"/>
        </w:rPr>
        <w:t>Environmental Risk Forecasting Component (F)</w:t>
      </w:r>
      <w:proofErr w:type="gramStart"/>
      <w:r w:rsidRPr="009A3DAD">
        <w:rPr>
          <w:rStyle w:val="Strong"/>
          <w:rFonts w:eastAsiaTheme="majorEastAsia"/>
          <w:sz w:val="20"/>
          <w:szCs w:val="20"/>
        </w:rPr>
        <w:t>:</w:t>
      </w:r>
      <w:proofErr w:type="gramEnd"/>
      <w:r w:rsidRPr="009A3DAD">
        <w:rPr>
          <w:sz w:val="20"/>
          <w:szCs w:val="20"/>
        </w:rPr>
        <w:br/>
        <w:t>Predicts future gas accumulation trends and potential threshold breaches.</w:t>
      </w:r>
    </w:p>
    <w:p w:rsidR="009A3DAD" w:rsidRPr="009A3DAD" w:rsidRDefault="009A3DAD" w:rsidP="009A3DAD">
      <w:pPr>
        <w:pStyle w:val="NormalWeb"/>
        <w:jc w:val="both"/>
        <w:rPr>
          <w:sz w:val="20"/>
          <w:szCs w:val="20"/>
        </w:rPr>
      </w:pPr>
      <w:r w:rsidRPr="009A3DAD">
        <w:rPr>
          <w:sz w:val="20"/>
          <w:szCs w:val="20"/>
        </w:rPr>
        <w:t>The final early warning decision function is represented as:</w:t>
      </w:r>
    </w:p>
    <w:p w:rsidR="009A3DAD" w:rsidRPr="009A3DAD" w:rsidRDefault="009A3DAD" w:rsidP="009A3DAD">
      <w:pPr>
        <w:jc w:val="both"/>
        <w:rPr>
          <w:rFonts w:cs="Times New Roman"/>
          <w:szCs w:val="20"/>
        </w:rPr>
      </w:pPr>
      <w:r w:rsidRPr="009A3DAD">
        <w:rPr>
          <w:rStyle w:val="katex-mathml"/>
          <w:rFonts w:cs="Times New Roman"/>
          <w:szCs w:val="20"/>
        </w:rPr>
        <w:t>Rt+1=α</w:t>
      </w:r>
      <w:proofErr w:type="spellStart"/>
      <w:r w:rsidRPr="009A3DAD">
        <w:rPr>
          <w:rStyle w:val="katex-mathml"/>
          <w:rFonts w:cs="Times New Roman"/>
          <w:szCs w:val="20"/>
        </w:rPr>
        <w:t>Gt</w:t>
      </w:r>
      <w:proofErr w:type="spellEnd"/>
      <w:r w:rsidRPr="009A3DAD">
        <w:rPr>
          <w:rStyle w:val="katex-mathml"/>
          <w:rFonts w:cs="Times New Roman"/>
          <w:szCs w:val="20"/>
        </w:rPr>
        <w:t>+β</w:t>
      </w:r>
      <w:proofErr w:type="spellStart"/>
      <w:r w:rsidRPr="009A3DAD">
        <w:rPr>
          <w:rStyle w:val="katex-mathml"/>
          <w:rFonts w:cs="Times New Roman"/>
          <w:szCs w:val="20"/>
        </w:rPr>
        <w:t>FtR</w:t>
      </w:r>
      <w:proofErr w:type="spellEnd"/>
      <w:proofErr w:type="gramStart"/>
      <w:r w:rsidRPr="009A3DAD">
        <w:rPr>
          <w:rStyle w:val="katex-mathml"/>
          <w:rFonts w:cs="Times New Roman"/>
          <w:szCs w:val="20"/>
        </w:rPr>
        <w:t>_{</w:t>
      </w:r>
      <w:proofErr w:type="gramEnd"/>
      <w:r w:rsidRPr="009A3DAD">
        <w:rPr>
          <w:rStyle w:val="katex-mathml"/>
          <w:rFonts w:cs="Times New Roman"/>
          <w:szCs w:val="20"/>
        </w:rPr>
        <w:t xml:space="preserve">t+1} = \alpha </w:t>
      </w:r>
      <w:proofErr w:type="spellStart"/>
      <w:r w:rsidRPr="009A3DAD">
        <w:rPr>
          <w:rStyle w:val="katex-mathml"/>
          <w:rFonts w:cs="Times New Roman"/>
          <w:szCs w:val="20"/>
        </w:rPr>
        <w:t>G_t</w:t>
      </w:r>
      <w:proofErr w:type="spellEnd"/>
      <w:r w:rsidRPr="009A3DAD">
        <w:rPr>
          <w:rStyle w:val="katex-mathml"/>
          <w:rFonts w:cs="Times New Roman"/>
          <w:szCs w:val="20"/>
        </w:rPr>
        <w:t xml:space="preserve"> + \beta F_t</w:t>
      </w:r>
      <w:r w:rsidRPr="009A3DAD">
        <w:rPr>
          <w:rStyle w:val="mord"/>
          <w:rFonts w:cs="Times New Roman"/>
          <w:szCs w:val="20"/>
        </w:rPr>
        <w:t>Rt</w:t>
      </w:r>
      <w:r w:rsidRPr="009A3DAD">
        <w:rPr>
          <w:rStyle w:val="mbin"/>
          <w:rFonts w:cs="Times New Roman"/>
          <w:szCs w:val="20"/>
        </w:rPr>
        <w:t>+</w:t>
      </w:r>
      <w:r w:rsidRPr="009A3DAD">
        <w:rPr>
          <w:rStyle w:val="mord"/>
          <w:rFonts w:cs="Times New Roman"/>
          <w:szCs w:val="20"/>
        </w:rPr>
        <w:t>1</w:t>
      </w:r>
      <w:r w:rsidRPr="009A3DAD">
        <w:rPr>
          <w:rStyle w:val="vlist-s"/>
          <w:rFonts w:cs="Times New Roman"/>
          <w:szCs w:val="20"/>
        </w:rPr>
        <w:t>​</w:t>
      </w:r>
      <w:r w:rsidRPr="009A3DAD">
        <w:rPr>
          <w:rStyle w:val="mrel"/>
          <w:rFonts w:cs="Times New Roman"/>
          <w:szCs w:val="20"/>
        </w:rPr>
        <w:t>=</w:t>
      </w:r>
      <w:r w:rsidRPr="009A3DAD">
        <w:rPr>
          <w:rStyle w:val="mord"/>
          <w:rFonts w:cs="Times New Roman"/>
          <w:szCs w:val="20"/>
        </w:rPr>
        <w:t>α</w:t>
      </w:r>
      <w:proofErr w:type="spellStart"/>
      <w:r w:rsidRPr="009A3DAD">
        <w:rPr>
          <w:rStyle w:val="mord"/>
          <w:rFonts w:cs="Times New Roman"/>
          <w:szCs w:val="20"/>
        </w:rPr>
        <w:t>Gt</w:t>
      </w:r>
      <w:proofErr w:type="spellEnd"/>
      <w:r w:rsidRPr="009A3DAD">
        <w:rPr>
          <w:rStyle w:val="vlist-s"/>
          <w:rFonts w:cs="Times New Roman"/>
          <w:szCs w:val="20"/>
        </w:rPr>
        <w:t>​</w:t>
      </w:r>
      <w:r w:rsidRPr="009A3DAD">
        <w:rPr>
          <w:rStyle w:val="mbin"/>
          <w:rFonts w:cs="Times New Roman"/>
          <w:szCs w:val="20"/>
        </w:rPr>
        <w:t>+</w:t>
      </w:r>
      <w:r w:rsidRPr="009A3DAD">
        <w:rPr>
          <w:rStyle w:val="mord"/>
          <w:rFonts w:cs="Times New Roman"/>
          <w:szCs w:val="20"/>
        </w:rPr>
        <w:t>βFt</w:t>
      </w:r>
      <w:r w:rsidRPr="009A3DAD">
        <w:rPr>
          <w:rStyle w:val="vlist-s"/>
          <w:rFonts w:cs="Times New Roman"/>
          <w:szCs w:val="20"/>
        </w:rPr>
        <w:t>​</w:t>
      </w:r>
      <w:r w:rsidRPr="009A3DAD">
        <w:rPr>
          <w:rFonts w:cs="Times New Roman"/>
          <w:szCs w:val="20"/>
        </w:rPr>
        <w:t xml:space="preserve"> </w:t>
      </w:r>
    </w:p>
    <w:p w:rsidR="009A3DAD" w:rsidRPr="009A3DAD" w:rsidRDefault="009A3DAD" w:rsidP="009A3DAD">
      <w:pPr>
        <w:pStyle w:val="NormalWeb"/>
        <w:jc w:val="both"/>
        <w:rPr>
          <w:sz w:val="20"/>
          <w:szCs w:val="20"/>
        </w:rPr>
      </w:pPr>
      <w:r w:rsidRPr="009A3DAD">
        <w:rPr>
          <w:sz w:val="20"/>
          <w:szCs w:val="20"/>
        </w:rPr>
        <w:t>Where:</w:t>
      </w:r>
    </w:p>
    <w:p w:rsidR="009A3DAD" w:rsidRPr="009A3DAD" w:rsidRDefault="009A3DAD" w:rsidP="009A3DAD">
      <w:pPr>
        <w:pStyle w:val="NormalWeb"/>
        <w:numPr>
          <w:ilvl w:val="0"/>
          <w:numId w:val="15"/>
        </w:numPr>
        <w:jc w:val="both"/>
        <w:rPr>
          <w:sz w:val="20"/>
          <w:szCs w:val="20"/>
        </w:rPr>
      </w:pPr>
      <w:r w:rsidRPr="009A3DAD">
        <w:rPr>
          <w:rStyle w:val="katex-mathml"/>
          <w:sz w:val="20"/>
          <w:szCs w:val="20"/>
        </w:rPr>
        <w:t>Rt+1R_{t+1}</w:t>
      </w:r>
      <w:r w:rsidRPr="009A3DAD">
        <w:rPr>
          <w:rStyle w:val="mord"/>
          <w:sz w:val="20"/>
          <w:szCs w:val="20"/>
        </w:rPr>
        <w:t>Rt</w:t>
      </w:r>
      <w:r w:rsidRPr="009A3DAD">
        <w:rPr>
          <w:rStyle w:val="mbin"/>
          <w:sz w:val="20"/>
          <w:szCs w:val="20"/>
        </w:rPr>
        <w:t>+</w:t>
      </w:r>
      <w:r w:rsidRPr="009A3DAD">
        <w:rPr>
          <w:rStyle w:val="mord"/>
          <w:sz w:val="20"/>
          <w:szCs w:val="20"/>
        </w:rPr>
        <w:t>1</w:t>
      </w:r>
      <w:r w:rsidRPr="009A3DAD">
        <w:rPr>
          <w:rStyle w:val="vlist-s"/>
          <w:sz w:val="20"/>
          <w:szCs w:val="20"/>
        </w:rPr>
        <w:t>​</w:t>
      </w:r>
      <w:r w:rsidRPr="009A3DAD">
        <w:rPr>
          <w:sz w:val="20"/>
          <w:szCs w:val="20"/>
        </w:rPr>
        <w:t xml:space="preserve"> = Final risk score at time </w:t>
      </w:r>
      <w:r w:rsidRPr="009A3DAD">
        <w:rPr>
          <w:rStyle w:val="katex-mathml"/>
          <w:sz w:val="20"/>
          <w:szCs w:val="20"/>
        </w:rPr>
        <w:t>t+1t+1</w:t>
      </w:r>
      <w:r w:rsidRPr="009A3DAD">
        <w:rPr>
          <w:rStyle w:val="mord"/>
          <w:sz w:val="20"/>
          <w:szCs w:val="20"/>
        </w:rPr>
        <w:t>t</w:t>
      </w:r>
      <w:r w:rsidRPr="009A3DAD">
        <w:rPr>
          <w:rStyle w:val="mbin"/>
          <w:sz w:val="20"/>
          <w:szCs w:val="20"/>
        </w:rPr>
        <w:t>+</w:t>
      </w:r>
      <w:r w:rsidRPr="009A3DAD">
        <w:rPr>
          <w:rStyle w:val="mord"/>
          <w:sz w:val="20"/>
          <w:szCs w:val="20"/>
        </w:rPr>
        <w:t>1</w:t>
      </w:r>
    </w:p>
    <w:p w:rsidR="009A3DAD" w:rsidRPr="009A3DAD" w:rsidRDefault="009A3DAD" w:rsidP="009A3DAD">
      <w:pPr>
        <w:pStyle w:val="NormalWeb"/>
        <w:numPr>
          <w:ilvl w:val="0"/>
          <w:numId w:val="15"/>
        </w:numPr>
        <w:jc w:val="both"/>
        <w:rPr>
          <w:sz w:val="20"/>
          <w:szCs w:val="20"/>
        </w:rPr>
      </w:pPr>
      <w:proofErr w:type="spellStart"/>
      <w:r w:rsidRPr="009A3DAD">
        <w:rPr>
          <w:rStyle w:val="katex-mathml"/>
          <w:sz w:val="20"/>
          <w:szCs w:val="20"/>
        </w:rPr>
        <w:t>GtG_t</w:t>
      </w:r>
      <w:r w:rsidRPr="009A3DAD">
        <w:rPr>
          <w:rStyle w:val="mord"/>
          <w:sz w:val="20"/>
          <w:szCs w:val="20"/>
        </w:rPr>
        <w:t>Gt</w:t>
      </w:r>
      <w:proofErr w:type="spellEnd"/>
      <w:r w:rsidRPr="009A3DAD">
        <w:rPr>
          <w:rStyle w:val="vlist-s"/>
          <w:sz w:val="20"/>
          <w:szCs w:val="20"/>
        </w:rPr>
        <w:t>​</w:t>
      </w:r>
      <w:r w:rsidRPr="009A3DAD">
        <w:rPr>
          <w:sz w:val="20"/>
          <w:szCs w:val="20"/>
        </w:rPr>
        <w:t xml:space="preserve"> = Current anomaly detection confidence score</w:t>
      </w:r>
    </w:p>
    <w:p w:rsidR="009A3DAD" w:rsidRPr="009A3DAD" w:rsidRDefault="009A3DAD" w:rsidP="009A3DAD">
      <w:pPr>
        <w:pStyle w:val="NormalWeb"/>
        <w:numPr>
          <w:ilvl w:val="0"/>
          <w:numId w:val="15"/>
        </w:numPr>
        <w:jc w:val="both"/>
        <w:rPr>
          <w:sz w:val="20"/>
          <w:szCs w:val="20"/>
        </w:rPr>
      </w:pPr>
      <w:proofErr w:type="spellStart"/>
      <w:r w:rsidRPr="009A3DAD">
        <w:rPr>
          <w:rStyle w:val="katex-mathml"/>
          <w:sz w:val="20"/>
          <w:szCs w:val="20"/>
        </w:rPr>
        <w:t>FtF_t</w:t>
      </w:r>
      <w:r w:rsidRPr="009A3DAD">
        <w:rPr>
          <w:rStyle w:val="mord"/>
          <w:sz w:val="20"/>
          <w:szCs w:val="20"/>
        </w:rPr>
        <w:t>Ft</w:t>
      </w:r>
      <w:proofErr w:type="spellEnd"/>
      <w:r w:rsidRPr="009A3DAD">
        <w:rPr>
          <w:rStyle w:val="vlist-s"/>
          <w:sz w:val="20"/>
          <w:szCs w:val="20"/>
        </w:rPr>
        <w:t>​</w:t>
      </w:r>
      <w:r w:rsidRPr="009A3DAD">
        <w:rPr>
          <w:sz w:val="20"/>
          <w:szCs w:val="20"/>
        </w:rPr>
        <w:t xml:space="preserve"> = Forecasted hazard probability indicator</w:t>
      </w:r>
    </w:p>
    <w:p w:rsidR="009A3DAD" w:rsidRPr="009A3DAD" w:rsidRDefault="009A3DAD" w:rsidP="009A3DAD">
      <w:pPr>
        <w:pStyle w:val="NormalWeb"/>
        <w:numPr>
          <w:ilvl w:val="0"/>
          <w:numId w:val="15"/>
        </w:numPr>
        <w:jc w:val="both"/>
        <w:rPr>
          <w:sz w:val="20"/>
          <w:szCs w:val="20"/>
        </w:rPr>
      </w:pPr>
      <w:r w:rsidRPr="009A3DAD">
        <w:rPr>
          <w:rStyle w:val="katex-mathml"/>
          <w:sz w:val="20"/>
          <w:szCs w:val="20"/>
        </w:rPr>
        <w:t>α,β\alpha, \beta</w:t>
      </w:r>
      <w:r w:rsidRPr="009A3DAD">
        <w:rPr>
          <w:rStyle w:val="mord"/>
          <w:sz w:val="20"/>
          <w:szCs w:val="20"/>
        </w:rPr>
        <w:t>α</w:t>
      </w:r>
      <w:r w:rsidRPr="009A3DAD">
        <w:rPr>
          <w:rStyle w:val="mpunct"/>
          <w:sz w:val="20"/>
          <w:szCs w:val="20"/>
        </w:rPr>
        <w:t>,</w:t>
      </w:r>
      <w:r w:rsidRPr="009A3DAD">
        <w:rPr>
          <w:rStyle w:val="mord"/>
          <w:sz w:val="20"/>
          <w:szCs w:val="20"/>
        </w:rPr>
        <w:t>β</w:t>
      </w:r>
      <w:r w:rsidRPr="009A3DAD">
        <w:rPr>
          <w:sz w:val="20"/>
          <w:szCs w:val="20"/>
        </w:rPr>
        <w:t xml:space="preserve"> = Weighting coefficients</w:t>
      </w:r>
    </w:p>
    <w:p w:rsidR="009A3DAD" w:rsidRPr="009A3DAD" w:rsidRDefault="009A3DAD" w:rsidP="009A3DAD">
      <w:pPr>
        <w:pStyle w:val="NormalWeb"/>
        <w:jc w:val="both"/>
        <w:rPr>
          <w:sz w:val="20"/>
          <w:szCs w:val="20"/>
        </w:rPr>
      </w:pPr>
      <w:r w:rsidRPr="009A3DAD">
        <w:rPr>
          <w:sz w:val="20"/>
          <w:szCs w:val="20"/>
        </w:rPr>
        <w:t xml:space="preserve">If </w:t>
      </w:r>
      <w:r w:rsidRPr="009A3DAD">
        <w:rPr>
          <w:rStyle w:val="katex-mathml"/>
          <w:sz w:val="20"/>
          <w:szCs w:val="20"/>
        </w:rPr>
        <w:t>Rt+1R</w:t>
      </w:r>
      <w:proofErr w:type="gramStart"/>
      <w:r w:rsidRPr="009A3DAD">
        <w:rPr>
          <w:rStyle w:val="katex-mathml"/>
          <w:sz w:val="20"/>
          <w:szCs w:val="20"/>
        </w:rPr>
        <w:t>_{</w:t>
      </w:r>
      <w:proofErr w:type="gramEnd"/>
      <w:r w:rsidRPr="009A3DAD">
        <w:rPr>
          <w:rStyle w:val="katex-mathml"/>
          <w:sz w:val="20"/>
          <w:szCs w:val="20"/>
        </w:rPr>
        <w:t>t+1}</w:t>
      </w:r>
      <w:r w:rsidRPr="009A3DAD">
        <w:rPr>
          <w:rStyle w:val="mord"/>
          <w:sz w:val="20"/>
          <w:szCs w:val="20"/>
        </w:rPr>
        <w:t>Rt</w:t>
      </w:r>
      <w:r w:rsidRPr="009A3DAD">
        <w:rPr>
          <w:rStyle w:val="mbin"/>
          <w:sz w:val="20"/>
          <w:szCs w:val="20"/>
        </w:rPr>
        <w:t>+</w:t>
      </w:r>
      <w:r w:rsidRPr="009A3DAD">
        <w:rPr>
          <w:rStyle w:val="mord"/>
          <w:sz w:val="20"/>
          <w:szCs w:val="20"/>
        </w:rPr>
        <w:t>1</w:t>
      </w:r>
      <w:r w:rsidRPr="009A3DAD">
        <w:rPr>
          <w:rStyle w:val="vlist-s"/>
          <w:sz w:val="20"/>
          <w:szCs w:val="20"/>
        </w:rPr>
        <w:t>​</w:t>
      </w:r>
      <w:r w:rsidRPr="009A3DAD">
        <w:rPr>
          <w:sz w:val="20"/>
          <w:szCs w:val="20"/>
        </w:rPr>
        <w:t xml:space="preserve"> exceeds a predefined adaptive safety threshold, the system:</w:t>
      </w:r>
    </w:p>
    <w:p w:rsidR="009A3DAD" w:rsidRPr="009A3DAD" w:rsidRDefault="009A3DAD" w:rsidP="009A3DAD">
      <w:pPr>
        <w:pStyle w:val="NormalWeb"/>
        <w:numPr>
          <w:ilvl w:val="0"/>
          <w:numId w:val="16"/>
        </w:numPr>
        <w:jc w:val="both"/>
        <w:rPr>
          <w:sz w:val="20"/>
          <w:szCs w:val="20"/>
        </w:rPr>
      </w:pPr>
      <w:r w:rsidRPr="009A3DAD">
        <w:rPr>
          <w:sz w:val="20"/>
          <w:szCs w:val="20"/>
        </w:rPr>
        <w:t>Generates real-time alerts</w:t>
      </w:r>
    </w:p>
    <w:p w:rsidR="009A3DAD" w:rsidRPr="009A3DAD" w:rsidRDefault="009A3DAD" w:rsidP="009A3DAD">
      <w:pPr>
        <w:pStyle w:val="NormalWeb"/>
        <w:numPr>
          <w:ilvl w:val="0"/>
          <w:numId w:val="16"/>
        </w:numPr>
        <w:jc w:val="both"/>
        <w:rPr>
          <w:sz w:val="20"/>
          <w:szCs w:val="20"/>
        </w:rPr>
      </w:pPr>
      <w:r w:rsidRPr="009A3DAD">
        <w:rPr>
          <w:sz w:val="20"/>
          <w:szCs w:val="20"/>
        </w:rPr>
        <w:t>Sends SMS/mobile notifications</w:t>
      </w:r>
    </w:p>
    <w:p w:rsidR="009A3DAD" w:rsidRPr="009A3DAD" w:rsidRDefault="009A3DAD" w:rsidP="009A3DAD">
      <w:pPr>
        <w:pStyle w:val="NormalWeb"/>
        <w:numPr>
          <w:ilvl w:val="0"/>
          <w:numId w:val="16"/>
        </w:numPr>
        <w:jc w:val="both"/>
        <w:rPr>
          <w:sz w:val="20"/>
          <w:szCs w:val="20"/>
        </w:rPr>
      </w:pPr>
      <w:r w:rsidRPr="009A3DAD">
        <w:rPr>
          <w:sz w:val="20"/>
          <w:szCs w:val="20"/>
        </w:rPr>
        <w:t>Updates the monitoring dashboard</w:t>
      </w:r>
    </w:p>
    <w:p w:rsidR="009A3DAD" w:rsidRPr="009A3DAD" w:rsidRDefault="009A3DAD" w:rsidP="009A3DAD">
      <w:pPr>
        <w:pStyle w:val="NormalWeb"/>
        <w:numPr>
          <w:ilvl w:val="0"/>
          <w:numId w:val="16"/>
        </w:numPr>
        <w:jc w:val="both"/>
        <w:rPr>
          <w:sz w:val="20"/>
          <w:szCs w:val="20"/>
        </w:rPr>
      </w:pPr>
      <w:r w:rsidRPr="009A3DAD">
        <w:rPr>
          <w:sz w:val="20"/>
          <w:szCs w:val="20"/>
        </w:rPr>
        <w:t>Logs the event for future model refinement</w:t>
      </w:r>
    </w:p>
    <w:p w:rsidR="009A3DAD" w:rsidRPr="009A3DAD" w:rsidRDefault="009A3DAD" w:rsidP="009A3DAD">
      <w:pPr>
        <w:pStyle w:val="Heading2"/>
        <w:jc w:val="both"/>
        <w:rPr>
          <w:rFonts w:ascii="Times New Roman" w:hAnsi="Times New Roman" w:cs="Times New Roman"/>
          <w:color w:val="auto"/>
          <w:sz w:val="20"/>
          <w:szCs w:val="20"/>
        </w:rPr>
      </w:pPr>
      <w:r w:rsidRPr="009A3DAD">
        <w:rPr>
          <w:rStyle w:val="Strong"/>
          <w:rFonts w:ascii="Times New Roman" w:hAnsi="Times New Roman" w:cs="Times New Roman"/>
          <w:b w:val="0"/>
          <w:bCs w:val="0"/>
          <w:color w:val="auto"/>
          <w:sz w:val="20"/>
          <w:szCs w:val="20"/>
        </w:rPr>
        <w:t>c) Feedback Reinforcement and Adaptive Learning Strategy</w:t>
      </w:r>
    </w:p>
    <w:p w:rsidR="009A3DAD" w:rsidRPr="009A3DAD" w:rsidRDefault="009A3DAD" w:rsidP="009A3DAD">
      <w:pPr>
        <w:pStyle w:val="NormalWeb"/>
        <w:jc w:val="both"/>
        <w:rPr>
          <w:sz w:val="20"/>
          <w:szCs w:val="20"/>
        </w:rPr>
      </w:pPr>
      <w:r w:rsidRPr="009A3DAD">
        <w:rPr>
          <w:sz w:val="20"/>
          <w:szCs w:val="20"/>
        </w:rPr>
        <w:t>Unlike traditional feed-forward environmental monitoring systems, the proposed framework integrates a continuous feedback learning mechanism.</w:t>
      </w:r>
    </w:p>
    <w:p w:rsidR="009A3DAD" w:rsidRPr="009A3DAD" w:rsidRDefault="009A3DAD" w:rsidP="009A3DAD">
      <w:pPr>
        <w:pStyle w:val="NormalWeb"/>
        <w:jc w:val="both"/>
        <w:rPr>
          <w:sz w:val="20"/>
          <w:szCs w:val="20"/>
        </w:rPr>
      </w:pPr>
      <w:r w:rsidRPr="009A3DAD">
        <w:rPr>
          <w:sz w:val="20"/>
          <w:szCs w:val="20"/>
        </w:rPr>
        <w:t>Real-time evaluation metrics such as:</w:t>
      </w:r>
    </w:p>
    <w:p w:rsidR="009A3DAD" w:rsidRPr="009A3DAD" w:rsidRDefault="009A3DAD" w:rsidP="009A3DAD">
      <w:pPr>
        <w:pStyle w:val="NormalWeb"/>
        <w:numPr>
          <w:ilvl w:val="0"/>
          <w:numId w:val="17"/>
        </w:numPr>
        <w:jc w:val="both"/>
        <w:rPr>
          <w:sz w:val="20"/>
          <w:szCs w:val="20"/>
        </w:rPr>
      </w:pPr>
      <w:r w:rsidRPr="009A3DAD">
        <w:rPr>
          <w:sz w:val="20"/>
          <w:szCs w:val="20"/>
        </w:rPr>
        <w:t>False alarm rate</w:t>
      </w:r>
    </w:p>
    <w:p w:rsidR="009A3DAD" w:rsidRPr="009A3DAD" w:rsidRDefault="009A3DAD" w:rsidP="009A3DAD">
      <w:pPr>
        <w:pStyle w:val="NormalWeb"/>
        <w:numPr>
          <w:ilvl w:val="0"/>
          <w:numId w:val="17"/>
        </w:numPr>
        <w:jc w:val="both"/>
        <w:rPr>
          <w:sz w:val="20"/>
          <w:szCs w:val="20"/>
        </w:rPr>
      </w:pPr>
      <w:r w:rsidRPr="009A3DAD">
        <w:rPr>
          <w:sz w:val="20"/>
          <w:szCs w:val="20"/>
        </w:rPr>
        <w:t>Forecast error (MAE, RMSE)</w:t>
      </w:r>
    </w:p>
    <w:p w:rsidR="009A3DAD" w:rsidRPr="009A3DAD" w:rsidRDefault="009A3DAD" w:rsidP="009A3DAD">
      <w:pPr>
        <w:pStyle w:val="NormalWeb"/>
        <w:numPr>
          <w:ilvl w:val="0"/>
          <w:numId w:val="17"/>
        </w:numPr>
        <w:jc w:val="both"/>
        <w:rPr>
          <w:sz w:val="20"/>
          <w:szCs w:val="20"/>
        </w:rPr>
      </w:pPr>
      <w:r w:rsidRPr="009A3DAD">
        <w:rPr>
          <w:sz w:val="20"/>
          <w:szCs w:val="20"/>
        </w:rPr>
        <w:t>Alert response time</w:t>
      </w:r>
    </w:p>
    <w:p w:rsidR="009A3DAD" w:rsidRPr="009A3DAD" w:rsidRDefault="009A3DAD" w:rsidP="009A3DAD">
      <w:pPr>
        <w:pStyle w:val="NormalWeb"/>
        <w:numPr>
          <w:ilvl w:val="0"/>
          <w:numId w:val="17"/>
        </w:numPr>
        <w:jc w:val="both"/>
        <w:rPr>
          <w:sz w:val="20"/>
          <w:szCs w:val="20"/>
        </w:rPr>
      </w:pPr>
      <w:r w:rsidRPr="009A3DAD">
        <w:rPr>
          <w:sz w:val="20"/>
          <w:szCs w:val="20"/>
        </w:rPr>
        <w:t>Environmental recovery time</w:t>
      </w:r>
    </w:p>
    <w:p w:rsidR="009A3DAD" w:rsidRPr="009A3DAD" w:rsidRDefault="009A3DAD" w:rsidP="009A3DAD">
      <w:pPr>
        <w:pStyle w:val="NormalWeb"/>
        <w:numPr>
          <w:ilvl w:val="0"/>
          <w:numId w:val="17"/>
        </w:numPr>
        <w:jc w:val="both"/>
        <w:rPr>
          <w:sz w:val="20"/>
          <w:szCs w:val="20"/>
        </w:rPr>
      </w:pPr>
      <w:r w:rsidRPr="009A3DAD">
        <w:rPr>
          <w:sz w:val="20"/>
          <w:szCs w:val="20"/>
        </w:rPr>
        <w:t>Seasonal variation trends</w:t>
      </w:r>
    </w:p>
    <w:p w:rsidR="009A3DAD" w:rsidRPr="009A3DAD" w:rsidRDefault="009A3DAD" w:rsidP="009A3DAD">
      <w:pPr>
        <w:pStyle w:val="NormalWeb"/>
        <w:jc w:val="both"/>
        <w:rPr>
          <w:sz w:val="20"/>
          <w:szCs w:val="20"/>
        </w:rPr>
      </w:pPr>
      <w:proofErr w:type="gramStart"/>
      <w:r w:rsidRPr="009A3DAD">
        <w:rPr>
          <w:sz w:val="20"/>
          <w:szCs w:val="20"/>
        </w:rPr>
        <w:t>are</w:t>
      </w:r>
      <w:proofErr w:type="gramEnd"/>
      <w:r w:rsidRPr="009A3DAD">
        <w:rPr>
          <w:sz w:val="20"/>
          <w:szCs w:val="20"/>
        </w:rPr>
        <w:t xml:space="preserve"> fed back into the model for continuous optimization.</w:t>
      </w:r>
    </w:p>
    <w:p w:rsidR="009A3DAD" w:rsidRPr="009A3DAD" w:rsidRDefault="009A3DAD" w:rsidP="009A3DAD">
      <w:pPr>
        <w:pStyle w:val="NormalWeb"/>
        <w:jc w:val="both"/>
        <w:rPr>
          <w:sz w:val="20"/>
          <w:szCs w:val="20"/>
        </w:rPr>
      </w:pPr>
      <w:r w:rsidRPr="009A3DAD">
        <w:rPr>
          <w:sz w:val="20"/>
          <w:szCs w:val="20"/>
        </w:rPr>
        <w:t>This adaptive learning process enables the system to:</w:t>
      </w:r>
    </w:p>
    <w:p w:rsidR="009A3DAD" w:rsidRPr="009A3DAD" w:rsidRDefault="009A3DAD" w:rsidP="009A3DAD">
      <w:pPr>
        <w:pStyle w:val="NormalWeb"/>
        <w:numPr>
          <w:ilvl w:val="0"/>
          <w:numId w:val="18"/>
        </w:numPr>
        <w:jc w:val="both"/>
        <w:rPr>
          <w:sz w:val="20"/>
          <w:szCs w:val="20"/>
        </w:rPr>
      </w:pPr>
      <w:r w:rsidRPr="009A3DAD">
        <w:rPr>
          <w:sz w:val="20"/>
          <w:szCs w:val="20"/>
        </w:rPr>
        <w:t>Improve forecasting accuracy over time</w:t>
      </w:r>
    </w:p>
    <w:p w:rsidR="009A3DAD" w:rsidRPr="009A3DAD" w:rsidRDefault="009A3DAD" w:rsidP="009A3DAD">
      <w:pPr>
        <w:pStyle w:val="NormalWeb"/>
        <w:numPr>
          <w:ilvl w:val="0"/>
          <w:numId w:val="18"/>
        </w:numPr>
        <w:jc w:val="both"/>
        <w:rPr>
          <w:sz w:val="20"/>
          <w:szCs w:val="20"/>
        </w:rPr>
      </w:pPr>
      <w:r w:rsidRPr="009A3DAD">
        <w:rPr>
          <w:sz w:val="20"/>
          <w:szCs w:val="20"/>
        </w:rPr>
        <w:t>Reduce false alarms during temporary fluctuations</w:t>
      </w:r>
    </w:p>
    <w:p w:rsidR="009A3DAD" w:rsidRPr="009A3DAD" w:rsidRDefault="009A3DAD" w:rsidP="009A3DAD">
      <w:pPr>
        <w:pStyle w:val="NormalWeb"/>
        <w:numPr>
          <w:ilvl w:val="0"/>
          <w:numId w:val="18"/>
        </w:numPr>
        <w:jc w:val="both"/>
        <w:rPr>
          <w:sz w:val="20"/>
          <w:szCs w:val="20"/>
        </w:rPr>
      </w:pPr>
      <w:r w:rsidRPr="009A3DAD">
        <w:rPr>
          <w:sz w:val="20"/>
          <w:szCs w:val="20"/>
        </w:rPr>
        <w:t>Adapt to seasonal and climate changes</w:t>
      </w:r>
    </w:p>
    <w:p w:rsidR="009A3DAD" w:rsidRPr="009A3DAD" w:rsidRDefault="009A3DAD" w:rsidP="009A3DAD">
      <w:pPr>
        <w:pStyle w:val="NormalWeb"/>
        <w:numPr>
          <w:ilvl w:val="0"/>
          <w:numId w:val="18"/>
        </w:numPr>
        <w:jc w:val="both"/>
        <w:rPr>
          <w:sz w:val="20"/>
          <w:szCs w:val="20"/>
        </w:rPr>
      </w:pPr>
      <w:r w:rsidRPr="009A3DAD">
        <w:rPr>
          <w:sz w:val="20"/>
          <w:szCs w:val="20"/>
        </w:rPr>
        <w:t>Enhance robustness under varying rural environmental conditions</w:t>
      </w:r>
    </w:p>
    <w:p w:rsidR="009A3DAD" w:rsidRPr="009A3DAD" w:rsidRDefault="009A3DAD" w:rsidP="009A3DAD">
      <w:pPr>
        <w:pStyle w:val="NormalWeb"/>
        <w:numPr>
          <w:ilvl w:val="0"/>
          <w:numId w:val="18"/>
        </w:numPr>
        <w:jc w:val="both"/>
        <w:rPr>
          <w:sz w:val="20"/>
          <w:szCs w:val="20"/>
        </w:rPr>
      </w:pPr>
      <w:r w:rsidRPr="009A3DAD">
        <w:rPr>
          <w:sz w:val="20"/>
          <w:szCs w:val="20"/>
        </w:rPr>
        <w:t>Ensure scalable deployment in distributed sensor networks</w:t>
      </w:r>
    </w:p>
    <w:p w:rsidR="009A3DAD" w:rsidRDefault="009A3DAD" w:rsidP="001215ED">
      <w:pPr>
        <w:jc w:val="center"/>
        <w:rPr>
          <w:noProof/>
        </w:rPr>
      </w:pPr>
    </w:p>
    <w:p w:rsidR="000F0369" w:rsidRDefault="000F0369" w:rsidP="001215ED">
      <w:pPr>
        <w:jc w:val="center"/>
        <w:rPr>
          <w:lang w:val="en-IN"/>
        </w:rPr>
      </w:pPr>
    </w:p>
    <w:p w:rsidR="000F0369" w:rsidRDefault="00102BD2" w:rsidP="001215ED">
      <w:pPr>
        <w:jc w:val="center"/>
        <w:rPr>
          <w:lang w:val="en-IN"/>
        </w:rPr>
      </w:pPr>
      <w:bookmarkStart w:id="0" w:name="_GoBack"/>
      <w:r>
        <w:rPr>
          <w:noProof/>
        </w:rPr>
        <w:lastRenderedPageBreak/>
        <w:drawing>
          <wp:inline distT="0" distB="0" distL="0" distR="0" wp14:anchorId="71939A1E" wp14:editId="468C7213">
            <wp:extent cx="3199885" cy="1784350"/>
            <wp:effectExtent l="0" t="0" r="635" b="635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rotWithShape="1">
                    <a:blip r:embed="rId5" cstate="print">
                      <a:extLst>
                        <a:ext uri="{28A0092B-C50C-407E-A947-70E740481C1C}">
                          <a14:useLocalDpi xmlns:a14="http://schemas.microsoft.com/office/drawing/2010/main" val="0"/>
                        </a:ext>
                      </a:extLst>
                    </a:blip>
                    <a:srcRect t="10285"/>
                    <a:stretch/>
                  </pic:blipFill>
                  <pic:spPr bwMode="auto">
                    <a:xfrm>
                      <a:off x="0" y="0"/>
                      <a:ext cx="3200760" cy="1784838"/>
                    </a:xfrm>
                    <a:prstGeom prst="rect">
                      <a:avLst/>
                    </a:prstGeom>
                    <a:ln>
                      <a:noFill/>
                    </a:ln>
                    <a:extLst>
                      <a:ext uri="{53640926-AAD7-44D8-BBD7-CCE9431645EC}">
                        <a14:shadowObscured xmlns:a14="http://schemas.microsoft.com/office/drawing/2010/main"/>
                      </a:ext>
                    </a:extLst>
                  </pic:spPr>
                </pic:pic>
              </a:graphicData>
            </a:graphic>
          </wp:inline>
        </w:drawing>
      </w:r>
      <w:bookmarkEnd w:id="0"/>
    </w:p>
    <w:p w:rsidR="00482814" w:rsidRDefault="001215ED" w:rsidP="00482814">
      <w:pPr>
        <w:jc w:val="center"/>
        <w:rPr>
          <w:lang w:val="en-IN"/>
        </w:rPr>
      </w:pPr>
      <w:r w:rsidRPr="008602A4">
        <w:rPr>
          <w:lang w:val="en-IN"/>
        </w:rPr>
        <w:t xml:space="preserve">Figure 1: </w:t>
      </w:r>
      <w:r w:rsidR="000F0369" w:rsidRPr="000F0369">
        <w:rPr>
          <w:lang w:val="en-IN"/>
        </w:rPr>
        <w:t>Overall Workflow Architecture of the Proposed Smart Machine Learning–Based Hazardous Gas Monitoring and Early Warning System</w:t>
      </w:r>
    </w:p>
    <w:p w:rsidR="00482814" w:rsidRPr="00482814" w:rsidRDefault="00482814" w:rsidP="00482814">
      <w:pPr>
        <w:pStyle w:val="Heading2"/>
        <w:jc w:val="both"/>
        <w:rPr>
          <w:rStyle w:val="Strong"/>
          <w:rFonts w:ascii="Times New Roman" w:hAnsi="Times New Roman" w:cs="Times New Roman"/>
          <w:bCs w:val="0"/>
          <w:color w:val="auto"/>
          <w:sz w:val="20"/>
          <w:szCs w:val="20"/>
        </w:rPr>
      </w:pPr>
      <w:r w:rsidRPr="00482814">
        <w:rPr>
          <w:rFonts w:ascii="Times New Roman" w:hAnsi="Times New Roman" w:cs="Times New Roman"/>
          <w:b/>
          <w:color w:val="auto"/>
          <w:sz w:val="20"/>
          <w:szCs w:val="20"/>
        </w:rPr>
        <w:t>4. Mathematical Formulation of the Proposed Hazardous Gas Monitoring and Early Warning Framework</w:t>
      </w:r>
    </w:p>
    <w:p w:rsidR="00482814" w:rsidRPr="00482814" w:rsidRDefault="00482814" w:rsidP="00482814">
      <w:pPr>
        <w:pStyle w:val="Heading2"/>
        <w:jc w:val="both"/>
        <w:rPr>
          <w:rFonts w:ascii="Times New Roman" w:eastAsia="Times New Roman" w:hAnsi="Times New Roman" w:cs="Times New Roman"/>
          <w:b/>
          <w:color w:val="auto"/>
          <w:sz w:val="20"/>
          <w:szCs w:val="20"/>
        </w:rPr>
      </w:pPr>
      <w:r w:rsidRPr="00482814">
        <w:rPr>
          <w:rStyle w:val="Strong"/>
          <w:rFonts w:ascii="Times New Roman" w:hAnsi="Times New Roman" w:cs="Times New Roman"/>
          <w:bCs w:val="0"/>
          <w:color w:val="auto"/>
          <w:sz w:val="20"/>
          <w:szCs w:val="20"/>
        </w:rPr>
        <w:t>4.1 Time Series Feature Representation</w:t>
      </w:r>
    </w:p>
    <w:p w:rsidR="00482814" w:rsidRPr="00482814" w:rsidRDefault="00482814" w:rsidP="00482814">
      <w:pPr>
        <w:pStyle w:val="NormalWeb"/>
        <w:jc w:val="both"/>
        <w:rPr>
          <w:sz w:val="20"/>
          <w:szCs w:val="20"/>
        </w:rPr>
      </w:pPr>
      <w:r w:rsidRPr="00482814">
        <w:rPr>
          <w:sz w:val="20"/>
          <w:szCs w:val="20"/>
        </w:rPr>
        <w:t xml:space="preserve">Let the environmental sensor observation at time </w:t>
      </w:r>
      <w:proofErr w:type="spellStart"/>
      <w:r w:rsidRPr="00482814">
        <w:rPr>
          <w:rStyle w:val="katex-mathml"/>
          <w:sz w:val="20"/>
          <w:szCs w:val="20"/>
        </w:rPr>
        <w:t>tt</w:t>
      </w:r>
      <w:r w:rsidRPr="00482814">
        <w:rPr>
          <w:rStyle w:val="mord"/>
          <w:sz w:val="20"/>
          <w:szCs w:val="20"/>
        </w:rPr>
        <w:t>t</w:t>
      </w:r>
      <w:proofErr w:type="spellEnd"/>
      <w:r w:rsidRPr="00482814">
        <w:rPr>
          <w:sz w:val="20"/>
          <w:szCs w:val="20"/>
        </w:rPr>
        <w:t xml:space="preserve"> be:</w:t>
      </w:r>
    </w:p>
    <w:p w:rsidR="00482814" w:rsidRPr="00482814" w:rsidRDefault="00482814" w:rsidP="00482814">
      <w:pPr>
        <w:jc w:val="both"/>
        <w:rPr>
          <w:rFonts w:cs="Times New Roman"/>
          <w:szCs w:val="20"/>
        </w:rPr>
      </w:pPr>
      <w:proofErr w:type="spellStart"/>
      <w:r w:rsidRPr="00482814">
        <w:rPr>
          <w:rStyle w:val="katex-mathml"/>
          <w:rFonts w:cs="Times New Roman"/>
          <w:szCs w:val="20"/>
        </w:rPr>
        <w:t>Xt</w:t>
      </w:r>
      <w:r w:rsidRPr="00482814">
        <w:rPr>
          <w:rStyle w:val="katex-mathml"/>
          <w:rFonts w:ascii="Cambria Math" w:hAnsi="Cambria Math" w:cs="Cambria Math"/>
          <w:szCs w:val="20"/>
        </w:rPr>
        <w:t>∈</w:t>
      </w:r>
      <w:r w:rsidRPr="00482814">
        <w:rPr>
          <w:rStyle w:val="katex-mathml"/>
          <w:rFonts w:cs="Times New Roman"/>
          <w:szCs w:val="20"/>
        </w:rPr>
        <w:t>RnX_t</w:t>
      </w:r>
      <w:proofErr w:type="spellEnd"/>
      <w:r w:rsidRPr="00482814">
        <w:rPr>
          <w:rStyle w:val="katex-mathml"/>
          <w:rFonts w:cs="Times New Roman"/>
          <w:szCs w:val="20"/>
        </w:rPr>
        <w:t xml:space="preserve"> \in \</w:t>
      </w:r>
      <w:proofErr w:type="spellStart"/>
      <w:r w:rsidRPr="00482814">
        <w:rPr>
          <w:rStyle w:val="katex-mathml"/>
          <w:rFonts w:cs="Times New Roman"/>
          <w:szCs w:val="20"/>
        </w:rPr>
        <w:t>mathbb</w:t>
      </w:r>
      <w:proofErr w:type="spellEnd"/>
      <w:r w:rsidRPr="00482814">
        <w:rPr>
          <w:rStyle w:val="katex-mathml"/>
          <w:rFonts w:cs="Times New Roman"/>
          <w:szCs w:val="20"/>
        </w:rPr>
        <w:t>{R}^{n}</w:t>
      </w:r>
      <w:proofErr w:type="spellStart"/>
      <w:r w:rsidRPr="00482814">
        <w:rPr>
          <w:rStyle w:val="mord"/>
          <w:rFonts w:cs="Times New Roman"/>
          <w:szCs w:val="20"/>
        </w:rPr>
        <w:t>Xt</w:t>
      </w:r>
      <w:proofErr w:type="spellEnd"/>
      <w:r w:rsidRPr="00482814">
        <w:rPr>
          <w:rStyle w:val="vlist-s"/>
          <w:rFonts w:cs="Times New Roman"/>
          <w:szCs w:val="20"/>
        </w:rPr>
        <w:t>​</w:t>
      </w:r>
      <w:r w:rsidRPr="00482814">
        <w:rPr>
          <w:rStyle w:val="mrel"/>
          <w:rFonts w:ascii="Cambria Math" w:hAnsi="Cambria Math" w:cs="Cambria Math"/>
          <w:szCs w:val="20"/>
        </w:rPr>
        <w:t>∈</w:t>
      </w:r>
      <w:proofErr w:type="spellStart"/>
      <w:r w:rsidRPr="00482814">
        <w:rPr>
          <w:rStyle w:val="mord"/>
          <w:rFonts w:cs="Times New Roman"/>
          <w:szCs w:val="20"/>
        </w:rPr>
        <w:t>Rn</w:t>
      </w:r>
      <w:proofErr w:type="spellEnd"/>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 xml:space="preserve"> </w:t>
      </w:r>
      <w:proofErr w:type="spellStart"/>
      <w:r w:rsidRPr="00482814">
        <w:rPr>
          <w:rStyle w:val="katex-mathml"/>
          <w:sz w:val="20"/>
          <w:szCs w:val="20"/>
        </w:rPr>
        <w:t>XtX_t</w:t>
      </w:r>
      <w:r w:rsidRPr="00482814">
        <w:rPr>
          <w:rStyle w:val="mord"/>
          <w:sz w:val="20"/>
          <w:szCs w:val="20"/>
        </w:rPr>
        <w:t>Xt</w:t>
      </w:r>
      <w:proofErr w:type="spellEnd"/>
      <w:r w:rsidRPr="00482814">
        <w:rPr>
          <w:rStyle w:val="vlist-s"/>
          <w:sz w:val="20"/>
          <w:szCs w:val="20"/>
        </w:rPr>
        <w:t>​</w:t>
      </w:r>
      <w:r w:rsidRPr="00482814">
        <w:rPr>
          <w:sz w:val="20"/>
          <w:szCs w:val="20"/>
        </w:rPr>
        <w:t xml:space="preserve"> includes gas concentration levels (CO, CH₄, H₂S, NH₃, SO₂), temperature, humidity, pressure, and other atmospheric parameters.</w:t>
      </w:r>
    </w:p>
    <w:p w:rsidR="00482814" w:rsidRPr="00482814" w:rsidRDefault="00482814" w:rsidP="00482814">
      <w:pPr>
        <w:pStyle w:val="NormalWeb"/>
        <w:jc w:val="both"/>
        <w:rPr>
          <w:sz w:val="20"/>
          <w:szCs w:val="20"/>
        </w:rPr>
      </w:pPr>
      <w:r w:rsidRPr="00482814">
        <w:rPr>
          <w:sz w:val="20"/>
          <w:szCs w:val="20"/>
        </w:rPr>
        <w:t>The initial nonlinear feature transformation is defined as:</w:t>
      </w:r>
    </w:p>
    <w:p w:rsidR="00482814" w:rsidRPr="00482814" w:rsidRDefault="00482814" w:rsidP="00482814">
      <w:pPr>
        <w:jc w:val="both"/>
        <w:rPr>
          <w:rFonts w:cs="Times New Roman"/>
          <w:szCs w:val="20"/>
        </w:rPr>
      </w:pPr>
      <w:r w:rsidRPr="00482814">
        <w:rPr>
          <w:rStyle w:val="katex-mathml"/>
          <w:rFonts w:cs="Times New Roman"/>
          <w:szCs w:val="20"/>
        </w:rPr>
        <w:t>F0=</w:t>
      </w:r>
      <w:proofErr w:type="gramStart"/>
      <w:r w:rsidRPr="00482814">
        <w:rPr>
          <w:rStyle w:val="katex-mathml"/>
          <w:rFonts w:cs="Times New Roman"/>
          <w:szCs w:val="20"/>
        </w:rPr>
        <w:t>ϕ(</w:t>
      </w:r>
      <w:proofErr w:type="gramEnd"/>
      <w:r w:rsidRPr="00482814">
        <w:rPr>
          <w:rStyle w:val="katex-mathml"/>
          <w:rFonts w:cs="Times New Roman"/>
          <w:szCs w:val="20"/>
        </w:rPr>
        <w:t>Xt;θ0)F_0 = \phi(</w:t>
      </w:r>
      <w:proofErr w:type="spellStart"/>
      <w:r w:rsidRPr="00482814">
        <w:rPr>
          <w:rStyle w:val="katex-mathml"/>
          <w:rFonts w:cs="Times New Roman"/>
          <w:szCs w:val="20"/>
        </w:rPr>
        <w:t>X_t</w:t>
      </w:r>
      <w:proofErr w:type="spellEnd"/>
      <w:r w:rsidRPr="00482814">
        <w:rPr>
          <w:rStyle w:val="katex-mathml"/>
          <w:rFonts w:cs="Times New Roman"/>
          <w:szCs w:val="20"/>
        </w:rPr>
        <w:t xml:space="preserve"> ; \theta_0)</w:t>
      </w:r>
      <w:r w:rsidRPr="00482814">
        <w:rPr>
          <w:rStyle w:val="mord"/>
          <w:rFonts w:cs="Times New Roman"/>
          <w:szCs w:val="20"/>
        </w:rPr>
        <w:t>F0</w:t>
      </w:r>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ϕ</w:t>
      </w:r>
      <w:r w:rsidRPr="00482814">
        <w:rPr>
          <w:rStyle w:val="mopen"/>
          <w:rFonts w:cs="Times New Roman"/>
          <w:szCs w:val="20"/>
        </w:rPr>
        <w:t>(</w:t>
      </w:r>
      <w:proofErr w:type="spellStart"/>
      <w:r w:rsidRPr="00482814">
        <w:rPr>
          <w:rStyle w:val="mord"/>
          <w:rFonts w:cs="Times New Roman"/>
          <w:szCs w:val="20"/>
        </w:rPr>
        <w:t>Xt</w:t>
      </w:r>
      <w:proofErr w:type="spellEnd"/>
      <w:r w:rsidRPr="00482814">
        <w:rPr>
          <w:rStyle w:val="vlist-s"/>
          <w:rFonts w:cs="Times New Roman"/>
          <w:szCs w:val="20"/>
        </w:rPr>
        <w:t>​</w:t>
      </w:r>
      <w:r w:rsidRPr="00482814">
        <w:rPr>
          <w:rStyle w:val="mpunct"/>
          <w:rFonts w:cs="Times New Roman"/>
          <w:szCs w:val="20"/>
        </w:rPr>
        <w:t>;</w:t>
      </w:r>
      <w:r w:rsidRPr="00482814">
        <w:rPr>
          <w:rStyle w:val="mord"/>
          <w:rFonts w:cs="Times New Roman"/>
          <w:szCs w:val="20"/>
        </w:rPr>
        <w:t>θ0</w:t>
      </w:r>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w:t>
      </w:r>
    </w:p>
    <w:p w:rsidR="00482814" w:rsidRPr="00482814" w:rsidRDefault="00482814" w:rsidP="00482814">
      <w:pPr>
        <w:pStyle w:val="NormalWeb"/>
        <w:numPr>
          <w:ilvl w:val="0"/>
          <w:numId w:val="19"/>
        </w:numPr>
        <w:jc w:val="both"/>
        <w:rPr>
          <w:sz w:val="20"/>
          <w:szCs w:val="20"/>
        </w:rPr>
      </w:pPr>
      <w:r w:rsidRPr="00482814">
        <w:rPr>
          <w:rStyle w:val="katex-mathml"/>
          <w:sz w:val="20"/>
          <w:szCs w:val="20"/>
        </w:rPr>
        <w:t>ϕ(</w:t>
      </w:r>
      <w:r w:rsidRPr="00482814">
        <w:rPr>
          <w:rStyle w:val="katex-mathml"/>
          <w:rFonts w:ascii="Cambria Math" w:hAnsi="Cambria Math" w:cs="Cambria Math"/>
          <w:sz w:val="20"/>
          <w:szCs w:val="20"/>
        </w:rPr>
        <w:t>⋅</w:t>
      </w:r>
      <w:r w:rsidRPr="00482814">
        <w:rPr>
          <w:rStyle w:val="katex-mathml"/>
          <w:sz w:val="20"/>
          <w:szCs w:val="20"/>
        </w:rPr>
        <w:t>)\phi(\</w:t>
      </w:r>
      <w:proofErr w:type="spellStart"/>
      <w:r w:rsidRPr="00482814">
        <w:rPr>
          <w:rStyle w:val="katex-mathml"/>
          <w:sz w:val="20"/>
          <w:szCs w:val="20"/>
        </w:rPr>
        <w:t>cdot</w:t>
      </w:r>
      <w:proofErr w:type="spellEnd"/>
      <w:r w:rsidRPr="00482814">
        <w:rPr>
          <w:rStyle w:val="katex-mathml"/>
          <w:sz w:val="20"/>
          <w:szCs w:val="20"/>
        </w:rPr>
        <w:t>)</w:t>
      </w:r>
      <w:r w:rsidRPr="00482814">
        <w:rPr>
          <w:rStyle w:val="mord"/>
          <w:sz w:val="20"/>
          <w:szCs w:val="20"/>
        </w:rPr>
        <w:t>ϕ</w:t>
      </w:r>
      <w:r w:rsidRPr="00482814">
        <w:rPr>
          <w:rStyle w:val="mopen"/>
          <w:sz w:val="20"/>
          <w:szCs w:val="20"/>
        </w:rPr>
        <w:t>(</w:t>
      </w:r>
      <w:r w:rsidRPr="00482814">
        <w:rPr>
          <w:rStyle w:val="mord"/>
          <w:rFonts w:ascii="Cambria Math" w:hAnsi="Cambria Math" w:cs="Cambria Math"/>
          <w:sz w:val="20"/>
          <w:szCs w:val="20"/>
        </w:rPr>
        <w:t>⋅</w:t>
      </w:r>
      <w:r w:rsidRPr="00482814">
        <w:rPr>
          <w:rStyle w:val="mclose"/>
          <w:sz w:val="20"/>
          <w:szCs w:val="20"/>
        </w:rPr>
        <w:t>)</w:t>
      </w:r>
      <w:r w:rsidRPr="00482814">
        <w:rPr>
          <w:sz w:val="20"/>
          <w:szCs w:val="20"/>
        </w:rPr>
        <w:t xml:space="preserve"> represents a nonlinear transformation function (Random Forest, SVM, Gradient Boosting, or LSTM network)</w:t>
      </w:r>
    </w:p>
    <w:p w:rsidR="00482814" w:rsidRPr="00482814" w:rsidRDefault="00482814" w:rsidP="00482814">
      <w:pPr>
        <w:pStyle w:val="NormalWeb"/>
        <w:numPr>
          <w:ilvl w:val="0"/>
          <w:numId w:val="19"/>
        </w:numPr>
        <w:jc w:val="both"/>
        <w:rPr>
          <w:sz w:val="20"/>
          <w:szCs w:val="20"/>
        </w:rPr>
      </w:pPr>
      <w:r w:rsidRPr="00482814">
        <w:rPr>
          <w:rStyle w:val="katex-mathml"/>
          <w:sz w:val="20"/>
          <w:szCs w:val="20"/>
        </w:rPr>
        <w:t>θ0\theta_0</w:t>
      </w:r>
      <w:r w:rsidRPr="00482814">
        <w:rPr>
          <w:rStyle w:val="mord"/>
          <w:sz w:val="20"/>
          <w:szCs w:val="20"/>
        </w:rPr>
        <w:t>θ0</w:t>
      </w:r>
      <w:r w:rsidRPr="00482814">
        <w:rPr>
          <w:rStyle w:val="vlist-s"/>
          <w:sz w:val="20"/>
          <w:szCs w:val="20"/>
        </w:rPr>
        <w:t>​</w:t>
      </w:r>
      <w:r w:rsidRPr="00482814">
        <w:rPr>
          <w:sz w:val="20"/>
          <w:szCs w:val="20"/>
        </w:rPr>
        <w:t xml:space="preserve"> denotes learnable model parameters</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4.2 Gas Anomaly Prediction Module</w:t>
      </w:r>
    </w:p>
    <w:p w:rsidR="00482814" w:rsidRPr="00482814" w:rsidRDefault="00482814" w:rsidP="00482814">
      <w:pPr>
        <w:pStyle w:val="NormalWeb"/>
        <w:jc w:val="both"/>
        <w:rPr>
          <w:sz w:val="20"/>
          <w:szCs w:val="20"/>
        </w:rPr>
      </w:pPr>
      <w:r w:rsidRPr="00482814">
        <w:rPr>
          <w:sz w:val="20"/>
          <w:szCs w:val="20"/>
        </w:rPr>
        <w:t xml:space="preserve">The probability of hazardous gas anomaly at time </w:t>
      </w:r>
      <w:proofErr w:type="spellStart"/>
      <w:r w:rsidRPr="00482814">
        <w:rPr>
          <w:rStyle w:val="katex-mathml"/>
          <w:sz w:val="20"/>
          <w:szCs w:val="20"/>
        </w:rPr>
        <w:t>tt</w:t>
      </w:r>
      <w:r w:rsidRPr="00482814">
        <w:rPr>
          <w:rStyle w:val="mord"/>
          <w:sz w:val="20"/>
          <w:szCs w:val="20"/>
        </w:rPr>
        <w:t>t</w:t>
      </w:r>
      <w:proofErr w:type="spellEnd"/>
      <w:r w:rsidRPr="00482814">
        <w:rPr>
          <w:sz w:val="20"/>
          <w:szCs w:val="20"/>
        </w:rPr>
        <w:t xml:space="preserve"> is modeled as:</w:t>
      </w:r>
    </w:p>
    <w:p w:rsidR="00482814" w:rsidRPr="00482814" w:rsidRDefault="00482814" w:rsidP="00482814">
      <w:pPr>
        <w:jc w:val="both"/>
        <w:rPr>
          <w:rFonts w:cs="Times New Roman"/>
          <w:szCs w:val="20"/>
        </w:rPr>
      </w:pPr>
      <w:proofErr w:type="spellStart"/>
      <w:r w:rsidRPr="00482814">
        <w:rPr>
          <w:rStyle w:val="katex-mathml"/>
          <w:rFonts w:cs="Times New Roman"/>
          <w:szCs w:val="20"/>
        </w:rPr>
        <w:t>Gt</w:t>
      </w:r>
      <w:proofErr w:type="spellEnd"/>
      <w:r w:rsidRPr="00482814">
        <w:rPr>
          <w:rStyle w:val="katex-mathml"/>
          <w:rFonts w:cs="Times New Roman"/>
          <w:szCs w:val="20"/>
        </w:rPr>
        <w:t>=</w:t>
      </w:r>
      <w:proofErr w:type="gramStart"/>
      <w:r w:rsidRPr="00482814">
        <w:rPr>
          <w:rStyle w:val="katex-mathml"/>
          <w:rFonts w:cs="Times New Roman"/>
          <w:szCs w:val="20"/>
        </w:rPr>
        <w:t>f(</w:t>
      </w:r>
      <w:proofErr w:type="gramEnd"/>
      <w:r w:rsidRPr="00482814">
        <w:rPr>
          <w:rStyle w:val="katex-mathml"/>
          <w:rFonts w:cs="Times New Roman"/>
          <w:szCs w:val="20"/>
        </w:rPr>
        <w:t>F0;θg)</w:t>
      </w:r>
      <w:proofErr w:type="spellStart"/>
      <w:r w:rsidRPr="00482814">
        <w:rPr>
          <w:rStyle w:val="katex-mathml"/>
          <w:rFonts w:cs="Times New Roman"/>
          <w:szCs w:val="20"/>
        </w:rPr>
        <w:t>G_t</w:t>
      </w:r>
      <w:proofErr w:type="spellEnd"/>
      <w:r w:rsidRPr="00482814">
        <w:rPr>
          <w:rStyle w:val="katex-mathml"/>
          <w:rFonts w:cs="Times New Roman"/>
          <w:szCs w:val="20"/>
        </w:rPr>
        <w:t xml:space="preserve"> = f(F_0 ; \</w:t>
      </w:r>
      <w:proofErr w:type="spellStart"/>
      <w:r w:rsidRPr="00482814">
        <w:rPr>
          <w:rStyle w:val="katex-mathml"/>
          <w:rFonts w:cs="Times New Roman"/>
          <w:szCs w:val="20"/>
        </w:rPr>
        <w:t>theta_g</w:t>
      </w:r>
      <w:proofErr w:type="spellEnd"/>
      <w:r w:rsidRPr="00482814">
        <w:rPr>
          <w:rStyle w:val="katex-mathml"/>
          <w:rFonts w:cs="Times New Roman"/>
          <w:szCs w:val="20"/>
        </w:rPr>
        <w:t>)</w:t>
      </w:r>
      <w:proofErr w:type="spellStart"/>
      <w:r w:rsidRPr="00482814">
        <w:rPr>
          <w:rStyle w:val="mord"/>
          <w:rFonts w:cs="Times New Roman"/>
          <w:szCs w:val="20"/>
        </w:rPr>
        <w:t>Gt</w:t>
      </w:r>
      <w:proofErr w:type="spellEnd"/>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f</w:t>
      </w:r>
      <w:r w:rsidRPr="00482814">
        <w:rPr>
          <w:rStyle w:val="mopen"/>
          <w:rFonts w:cs="Times New Roman"/>
          <w:szCs w:val="20"/>
        </w:rPr>
        <w:t>(</w:t>
      </w:r>
      <w:r w:rsidRPr="00482814">
        <w:rPr>
          <w:rStyle w:val="mord"/>
          <w:rFonts w:cs="Times New Roman"/>
          <w:szCs w:val="20"/>
        </w:rPr>
        <w:t>F0</w:t>
      </w:r>
      <w:r w:rsidRPr="00482814">
        <w:rPr>
          <w:rStyle w:val="vlist-s"/>
          <w:rFonts w:cs="Times New Roman"/>
          <w:szCs w:val="20"/>
        </w:rPr>
        <w:t>​</w:t>
      </w:r>
      <w:r w:rsidRPr="00482814">
        <w:rPr>
          <w:rStyle w:val="mpunct"/>
          <w:rFonts w:cs="Times New Roman"/>
          <w:szCs w:val="20"/>
        </w:rPr>
        <w:t>;</w:t>
      </w:r>
      <w:proofErr w:type="spellStart"/>
      <w:r w:rsidRPr="00482814">
        <w:rPr>
          <w:rStyle w:val="mord"/>
          <w:rFonts w:cs="Times New Roman"/>
          <w:szCs w:val="20"/>
        </w:rPr>
        <w:t>θg</w:t>
      </w:r>
      <w:proofErr w:type="spellEnd"/>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w:t>
      </w:r>
    </w:p>
    <w:p w:rsidR="00482814" w:rsidRPr="00482814" w:rsidRDefault="00482814" w:rsidP="00482814">
      <w:pPr>
        <w:pStyle w:val="NormalWeb"/>
        <w:numPr>
          <w:ilvl w:val="0"/>
          <w:numId w:val="21"/>
        </w:numPr>
        <w:jc w:val="both"/>
        <w:rPr>
          <w:sz w:val="20"/>
          <w:szCs w:val="20"/>
        </w:rPr>
      </w:pPr>
      <w:r w:rsidRPr="00482814">
        <w:rPr>
          <w:rStyle w:val="katex-mathml"/>
          <w:sz w:val="20"/>
          <w:szCs w:val="20"/>
        </w:rPr>
        <w:t>f(</w:t>
      </w:r>
      <w:r w:rsidRPr="00482814">
        <w:rPr>
          <w:rStyle w:val="katex-mathml"/>
          <w:rFonts w:ascii="Cambria Math" w:hAnsi="Cambria Math" w:cs="Cambria Math"/>
          <w:sz w:val="20"/>
          <w:szCs w:val="20"/>
        </w:rPr>
        <w:t>⋅</w:t>
      </w:r>
      <w:r w:rsidRPr="00482814">
        <w:rPr>
          <w:rStyle w:val="katex-mathml"/>
          <w:sz w:val="20"/>
          <w:szCs w:val="20"/>
        </w:rPr>
        <w:t>)f(\</w:t>
      </w:r>
      <w:proofErr w:type="spellStart"/>
      <w:r w:rsidRPr="00482814">
        <w:rPr>
          <w:rStyle w:val="katex-mathml"/>
          <w:sz w:val="20"/>
          <w:szCs w:val="20"/>
        </w:rPr>
        <w:t>cdot</w:t>
      </w:r>
      <w:proofErr w:type="spellEnd"/>
      <w:r w:rsidRPr="00482814">
        <w:rPr>
          <w:rStyle w:val="katex-mathml"/>
          <w:sz w:val="20"/>
          <w:szCs w:val="20"/>
        </w:rPr>
        <w:t>)</w:t>
      </w:r>
      <w:r w:rsidRPr="00482814">
        <w:rPr>
          <w:rStyle w:val="mord"/>
          <w:sz w:val="20"/>
          <w:szCs w:val="20"/>
        </w:rPr>
        <w:t>f</w:t>
      </w:r>
      <w:r w:rsidRPr="00482814">
        <w:rPr>
          <w:rStyle w:val="mopen"/>
          <w:sz w:val="20"/>
          <w:szCs w:val="20"/>
        </w:rPr>
        <w:t>(</w:t>
      </w:r>
      <w:r w:rsidRPr="00482814">
        <w:rPr>
          <w:rStyle w:val="mord"/>
          <w:rFonts w:ascii="Cambria Math" w:hAnsi="Cambria Math" w:cs="Cambria Math"/>
          <w:sz w:val="20"/>
          <w:szCs w:val="20"/>
        </w:rPr>
        <w:t>⋅</w:t>
      </w:r>
      <w:r w:rsidRPr="00482814">
        <w:rPr>
          <w:rStyle w:val="mclose"/>
          <w:sz w:val="20"/>
          <w:szCs w:val="20"/>
        </w:rPr>
        <w:t>)</w:t>
      </w:r>
      <w:r w:rsidRPr="00482814">
        <w:rPr>
          <w:sz w:val="20"/>
          <w:szCs w:val="20"/>
        </w:rPr>
        <w:t xml:space="preserve"> is the anomaly classification function</w:t>
      </w:r>
    </w:p>
    <w:p w:rsidR="00482814" w:rsidRPr="00482814" w:rsidRDefault="00482814" w:rsidP="00482814">
      <w:pPr>
        <w:pStyle w:val="NormalWeb"/>
        <w:numPr>
          <w:ilvl w:val="0"/>
          <w:numId w:val="21"/>
        </w:numPr>
        <w:jc w:val="both"/>
        <w:rPr>
          <w:sz w:val="20"/>
          <w:szCs w:val="20"/>
        </w:rPr>
      </w:pPr>
      <w:proofErr w:type="spellStart"/>
      <w:r w:rsidRPr="00482814">
        <w:rPr>
          <w:rStyle w:val="katex-mathml"/>
          <w:sz w:val="20"/>
          <w:szCs w:val="20"/>
        </w:rPr>
        <w:t>θg</w:t>
      </w:r>
      <w:proofErr w:type="spellEnd"/>
      <w:r w:rsidRPr="00482814">
        <w:rPr>
          <w:rStyle w:val="katex-mathml"/>
          <w:sz w:val="20"/>
          <w:szCs w:val="20"/>
        </w:rPr>
        <w:t>\</w:t>
      </w:r>
      <w:proofErr w:type="spellStart"/>
      <w:r w:rsidRPr="00482814">
        <w:rPr>
          <w:rStyle w:val="katex-mathml"/>
          <w:sz w:val="20"/>
          <w:szCs w:val="20"/>
        </w:rPr>
        <w:t>theta_g</w:t>
      </w:r>
      <w:r w:rsidRPr="00482814">
        <w:rPr>
          <w:rStyle w:val="mord"/>
          <w:sz w:val="20"/>
          <w:szCs w:val="20"/>
        </w:rPr>
        <w:t>θg</w:t>
      </w:r>
      <w:proofErr w:type="spellEnd"/>
      <w:r w:rsidRPr="00482814">
        <w:rPr>
          <w:rStyle w:val="vlist-s"/>
          <w:sz w:val="20"/>
          <w:szCs w:val="20"/>
        </w:rPr>
        <w:t>​</w:t>
      </w:r>
      <w:r w:rsidRPr="00482814">
        <w:rPr>
          <w:sz w:val="20"/>
          <w:szCs w:val="20"/>
        </w:rPr>
        <w:t xml:space="preserve"> are model parameters</w:t>
      </w:r>
    </w:p>
    <w:p w:rsidR="00482814" w:rsidRPr="00482814" w:rsidRDefault="00482814" w:rsidP="00482814">
      <w:pPr>
        <w:pStyle w:val="NormalWeb"/>
        <w:jc w:val="both"/>
        <w:rPr>
          <w:sz w:val="20"/>
          <w:szCs w:val="20"/>
        </w:rPr>
      </w:pPr>
      <w:r w:rsidRPr="00482814">
        <w:rPr>
          <w:sz w:val="20"/>
          <w:szCs w:val="20"/>
        </w:rPr>
        <w:t>The anomaly probability is computed as:</w:t>
      </w:r>
    </w:p>
    <w:p w:rsidR="00482814" w:rsidRPr="00482814" w:rsidRDefault="00482814" w:rsidP="00482814">
      <w:pPr>
        <w:jc w:val="both"/>
        <w:rPr>
          <w:rFonts w:cs="Times New Roman"/>
          <w:szCs w:val="20"/>
        </w:rPr>
      </w:pPr>
      <w:proofErr w:type="spellStart"/>
      <w:r w:rsidRPr="00482814">
        <w:rPr>
          <w:rStyle w:val="katex-mathml"/>
          <w:rFonts w:cs="Times New Roman"/>
          <w:szCs w:val="20"/>
        </w:rPr>
        <w:t>Pt</w:t>
      </w:r>
      <w:proofErr w:type="spellEnd"/>
      <w:r w:rsidRPr="00482814">
        <w:rPr>
          <w:rStyle w:val="katex-mathml"/>
          <w:rFonts w:cs="Times New Roman"/>
          <w:szCs w:val="20"/>
        </w:rPr>
        <w:t>=</w:t>
      </w:r>
      <w:proofErr w:type="gramStart"/>
      <w:r w:rsidRPr="00482814">
        <w:rPr>
          <w:rStyle w:val="katex-mathml"/>
          <w:rFonts w:cs="Times New Roman"/>
          <w:szCs w:val="20"/>
        </w:rPr>
        <w:t>σ(</w:t>
      </w:r>
      <w:proofErr w:type="spellStart"/>
      <w:proofErr w:type="gramEnd"/>
      <w:r w:rsidRPr="00482814">
        <w:rPr>
          <w:rStyle w:val="katex-mathml"/>
          <w:rFonts w:cs="Times New Roman"/>
          <w:szCs w:val="20"/>
        </w:rPr>
        <w:t>Gt</w:t>
      </w:r>
      <w:proofErr w:type="spellEnd"/>
      <w:r w:rsidRPr="00482814">
        <w:rPr>
          <w:rStyle w:val="katex-mathml"/>
          <w:rFonts w:cs="Times New Roman"/>
          <w:szCs w:val="20"/>
        </w:rPr>
        <w:t>)</w:t>
      </w:r>
      <w:proofErr w:type="spellStart"/>
      <w:r w:rsidRPr="00482814">
        <w:rPr>
          <w:rStyle w:val="katex-mathml"/>
          <w:rFonts w:cs="Times New Roman"/>
          <w:szCs w:val="20"/>
        </w:rPr>
        <w:t>P_t</w:t>
      </w:r>
      <w:proofErr w:type="spellEnd"/>
      <w:r w:rsidRPr="00482814">
        <w:rPr>
          <w:rStyle w:val="katex-mathml"/>
          <w:rFonts w:cs="Times New Roman"/>
          <w:szCs w:val="20"/>
        </w:rPr>
        <w:t xml:space="preserve"> = \sigma(</w:t>
      </w:r>
      <w:proofErr w:type="spellStart"/>
      <w:r w:rsidRPr="00482814">
        <w:rPr>
          <w:rStyle w:val="katex-mathml"/>
          <w:rFonts w:cs="Times New Roman"/>
          <w:szCs w:val="20"/>
        </w:rPr>
        <w:t>G_t</w:t>
      </w:r>
      <w:proofErr w:type="spellEnd"/>
      <w:r w:rsidRPr="00482814">
        <w:rPr>
          <w:rStyle w:val="katex-mathml"/>
          <w:rFonts w:cs="Times New Roman"/>
          <w:szCs w:val="20"/>
        </w:rPr>
        <w:t>)</w:t>
      </w:r>
      <w:proofErr w:type="spellStart"/>
      <w:r w:rsidRPr="00482814">
        <w:rPr>
          <w:rStyle w:val="mord"/>
          <w:rFonts w:cs="Times New Roman"/>
          <w:szCs w:val="20"/>
        </w:rPr>
        <w:t>Pt</w:t>
      </w:r>
      <w:proofErr w:type="spellEnd"/>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σ</w:t>
      </w:r>
      <w:r w:rsidRPr="00482814">
        <w:rPr>
          <w:rStyle w:val="mopen"/>
          <w:rFonts w:cs="Times New Roman"/>
          <w:szCs w:val="20"/>
        </w:rPr>
        <w:t>(</w:t>
      </w:r>
      <w:proofErr w:type="spellStart"/>
      <w:r w:rsidRPr="00482814">
        <w:rPr>
          <w:rStyle w:val="mord"/>
          <w:rFonts w:cs="Times New Roman"/>
          <w:szCs w:val="20"/>
        </w:rPr>
        <w:t>Gt</w:t>
      </w:r>
      <w:proofErr w:type="spellEnd"/>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w:t>
      </w:r>
    </w:p>
    <w:p w:rsidR="00482814" w:rsidRPr="00482814" w:rsidRDefault="00482814" w:rsidP="00482814">
      <w:pPr>
        <w:pStyle w:val="NormalWeb"/>
        <w:numPr>
          <w:ilvl w:val="0"/>
          <w:numId w:val="22"/>
        </w:numPr>
        <w:jc w:val="both"/>
        <w:rPr>
          <w:sz w:val="20"/>
          <w:szCs w:val="20"/>
        </w:rPr>
      </w:pPr>
      <w:r w:rsidRPr="00482814">
        <w:rPr>
          <w:rStyle w:val="katex-mathml"/>
          <w:sz w:val="20"/>
          <w:szCs w:val="20"/>
        </w:rPr>
        <w:lastRenderedPageBreak/>
        <w:t>σ(</w:t>
      </w:r>
      <w:r w:rsidRPr="00482814">
        <w:rPr>
          <w:rStyle w:val="katex-mathml"/>
          <w:rFonts w:ascii="Cambria Math" w:hAnsi="Cambria Math" w:cs="Cambria Math"/>
          <w:sz w:val="20"/>
          <w:szCs w:val="20"/>
        </w:rPr>
        <w:t>⋅</w:t>
      </w:r>
      <w:r w:rsidRPr="00482814">
        <w:rPr>
          <w:rStyle w:val="katex-mathml"/>
          <w:sz w:val="20"/>
          <w:szCs w:val="20"/>
        </w:rPr>
        <w:t>)\sigma(\</w:t>
      </w:r>
      <w:proofErr w:type="spellStart"/>
      <w:r w:rsidRPr="00482814">
        <w:rPr>
          <w:rStyle w:val="katex-mathml"/>
          <w:sz w:val="20"/>
          <w:szCs w:val="20"/>
        </w:rPr>
        <w:t>cdot</w:t>
      </w:r>
      <w:proofErr w:type="spellEnd"/>
      <w:r w:rsidRPr="00482814">
        <w:rPr>
          <w:rStyle w:val="katex-mathml"/>
          <w:sz w:val="20"/>
          <w:szCs w:val="20"/>
        </w:rPr>
        <w:t>)</w:t>
      </w:r>
      <w:r w:rsidRPr="00482814">
        <w:rPr>
          <w:rStyle w:val="mord"/>
          <w:sz w:val="20"/>
          <w:szCs w:val="20"/>
        </w:rPr>
        <w:t>σ</w:t>
      </w:r>
      <w:r w:rsidRPr="00482814">
        <w:rPr>
          <w:rStyle w:val="mopen"/>
          <w:sz w:val="20"/>
          <w:szCs w:val="20"/>
        </w:rPr>
        <w:t>(</w:t>
      </w:r>
      <w:r w:rsidRPr="00482814">
        <w:rPr>
          <w:rStyle w:val="mord"/>
          <w:rFonts w:ascii="Cambria Math" w:hAnsi="Cambria Math" w:cs="Cambria Math"/>
          <w:sz w:val="20"/>
          <w:szCs w:val="20"/>
        </w:rPr>
        <w:t>⋅</w:t>
      </w:r>
      <w:r w:rsidRPr="00482814">
        <w:rPr>
          <w:rStyle w:val="mclose"/>
          <w:sz w:val="20"/>
          <w:szCs w:val="20"/>
        </w:rPr>
        <w:t>)</w:t>
      </w:r>
      <w:r w:rsidRPr="00482814">
        <w:rPr>
          <w:sz w:val="20"/>
          <w:szCs w:val="20"/>
        </w:rPr>
        <w:t xml:space="preserve"> is the sigmoid activation function</w:t>
      </w:r>
    </w:p>
    <w:p w:rsidR="00482814" w:rsidRPr="00482814" w:rsidRDefault="00482814" w:rsidP="00482814">
      <w:pPr>
        <w:pStyle w:val="NormalWeb"/>
        <w:numPr>
          <w:ilvl w:val="0"/>
          <w:numId w:val="22"/>
        </w:numPr>
        <w:jc w:val="both"/>
        <w:rPr>
          <w:sz w:val="20"/>
          <w:szCs w:val="20"/>
        </w:rPr>
      </w:pPr>
      <w:proofErr w:type="spellStart"/>
      <w:r w:rsidRPr="00482814">
        <w:rPr>
          <w:rStyle w:val="katex-mathml"/>
          <w:sz w:val="20"/>
          <w:szCs w:val="20"/>
        </w:rPr>
        <w:t>Pt</w:t>
      </w:r>
      <w:proofErr w:type="spellEnd"/>
      <w:r w:rsidRPr="00482814">
        <w:rPr>
          <w:rStyle w:val="katex-mathml"/>
          <w:rFonts w:ascii="Cambria Math" w:hAnsi="Cambria Math" w:cs="Cambria Math"/>
          <w:sz w:val="20"/>
          <w:szCs w:val="20"/>
        </w:rPr>
        <w:t>∈</w:t>
      </w:r>
      <w:r w:rsidRPr="00482814">
        <w:rPr>
          <w:rStyle w:val="katex-mathml"/>
          <w:sz w:val="20"/>
          <w:szCs w:val="20"/>
        </w:rPr>
        <w:t>[0,1]</w:t>
      </w:r>
      <w:proofErr w:type="spellStart"/>
      <w:r w:rsidRPr="00482814">
        <w:rPr>
          <w:rStyle w:val="katex-mathml"/>
          <w:sz w:val="20"/>
          <w:szCs w:val="20"/>
        </w:rPr>
        <w:t>P_t</w:t>
      </w:r>
      <w:proofErr w:type="spellEnd"/>
      <w:r w:rsidRPr="00482814">
        <w:rPr>
          <w:rStyle w:val="katex-mathml"/>
          <w:sz w:val="20"/>
          <w:szCs w:val="20"/>
        </w:rPr>
        <w:t xml:space="preserve"> \in [0,1]</w:t>
      </w:r>
      <w:proofErr w:type="spellStart"/>
      <w:r w:rsidRPr="00482814">
        <w:rPr>
          <w:rStyle w:val="mord"/>
          <w:sz w:val="20"/>
          <w:szCs w:val="20"/>
        </w:rPr>
        <w:t>Pt</w:t>
      </w:r>
      <w:proofErr w:type="spellEnd"/>
      <w:r w:rsidRPr="00482814">
        <w:rPr>
          <w:rStyle w:val="vlist-s"/>
          <w:sz w:val="20"/>
          <w:szCs w:val="20"/>
        </w:rPr>
        <w:t>​</w:t>
      </w:r>
      <w:r w:rsidRPr="00482814">
        <w:rPr>
          <w:rStyle w:val="mrel"/>
          <w:rFonts w:ascii="Cambria Math" w:hAnsi="Cambria Math" w:cs="Cambria Math"/>
          <w:sz w:val="20"/>
          <w:szCs w:val="20"/>
        </w:rPr>
        <w:t>∈</w:t>
      </w:r>
      <w:r w:rsidRPr="00482814">
        <w:rPr>
          <w:rStyle w:val="mopen"/>
          <w:sz w:val="20"/>
          <w:szCs w:val="20"/>
        </w:rPr>
        <w:t>[</w:t>
      </w:r>
      <w:r w:rsidRPr="00482814">
        <w:rPr>
          <w:rStyle w:val="mord"/>
          <w:sz w:val="20"/>
          <w:szCs w:val="20"/>
        </w:rPr>
        <w:t>0</w:t>
      </w:r>
      <w:r w:rsidRPr="00482814">
        <w:rPr>
          <w:rStyle w:val="mpunct"/>
          <w:sz w:val="20"/>
          <w:szCs w:val="20"/>
        </w:rPr>
        <w:t>,</w:t>
      </w:r>
      <w:r w:rsidRPr="00482814">
        <w:rPr>
          <w:rStyle w:val="mord"/>
          <w:sz w:val="20"/>
          <w:szCs w:val="20"/>
        </w:rPr>
        <w:t>1</w:t>
      </w:r>
      <w:r w:rsidRPr="00482814">
        <w:rPr>
          <w:rStyle w:val="mclose"/>
          <w:sz w:val="20"/>
          <w:szCs w:val="20"/>
        </w:rPr>
        <w:t>]</w:t>
      </w:r>
      <w:r w:rsidRPr="00482814">
        <w:rPr>
          <w:sz w:val="20"/>
          <w:szCs w:val="20"/>
        </w:rPr>
        <w:t xml:space="preserve"> represents anomaly probability</w:t>
      </w:r>
    </w:p>
    <w:p w:rsidR="00482814" w:rsidRPr="00482814" w:rsidRDefault="00482814" w:rsidP="00482814">
      <w:pPr>
        <w:pStyle w:val="NormalWeb"/>
        <w:jc w:val="both"/>
        <w:rPr>
          <w:sz w:val="20"/>
          <w:szCs w:val="20"/>
        </w:rPr>
      </w:pPr>
      <w:r w:rsidRPr="00482814">
        <w:rPr>
          <w:sz w:val="20"/>
          <w:szCs w:val="20"/>
        </w:rPr>
        <w:t>The objective is to maximize detection accuracy while minimizing false alarms and early warning delay.</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4.3 Gas Concentration Forecasting Model</w:t>
      </w:r>
    </w:p>
    <w:p w:rsidR="00482814" w:rsidRPr="00482814" w:rsidRDefault="00482814" w:rsidP="00482814">
      <w:pPr>
        <w:pStyle w:val="NormalWeb"/>
        <w:jc w:val="both"/>
        <w:rPr>
          <w:sz w:val="20"/>
          <w:szCs w:val="20"/>
        </w:rPr>
      </w:pPr>
      <w:r w:rsidRPr="00482814">
        <w:rPr>
          <w:sz w:val="20"/>
          <w:szCs w:val="20"/>
        </w:rPr>
        <w:t>To predict future gas levels, a time-series forecasting model is introduced:</w:t>
      </w:r>
    </w:p>
    <w:p w:rsidR="00482814" w:rsidRPr="00482814" w:rsidRDefault="00482814" w:rsidP="00482814">
      <w:pPr>
        <w:jc w:val="both"/>
        <w:rPr>
          <w:rFonts w:cs="Times New Roman"/>
          <w:szCs w:val="20"/>
        </w:rPr>
      </w:pPr>
      <w:r w:rsidRPr="00482814">
        <w:rPr>
          <w:rStyle w:val="katex-mathml"/>
          <w:rFonts w:cs="Times New Roman"/>
          <w:szCs w:val="20"/>
        </w:rPr>
        <w:t>Y^t+1=h(</w:t>
      </w:r>
      <w:proofErr w:type="spellStart"/>
      <w:r w:rsidRPr="00482814">
        <w:rPr>
          <w:rStyle w:val="katex-mathml"/>
          <w:rFonts w:cs="Times New Roman"/>
          <w:szCs w:val="20"/>
        </w:rPr>
        <w:t>Xt</w:t>
      </w:r>
      <w:proofErr w:type="spellEnd"/>
      <w:r w:rsidRPr="00482814">
        <w:rPr>
          <w:rStyle w:val="katex-mathml"/>
          <w:rFonts w:cs="Times New Roman"/>
          <w:szCs w:val="20"/>
        </w:rPr>
        <w:t>−k,…,</w:t>
      </w:r>
      <w:proofErr w:type="spellStart"/>
      <w:r w:rsidRPr="00482814">
        <w:rPr>
          <w:rStyle w:val="katex-mathml"/>
          <w:rFonts w:cs="Times New Roman"/>
          <w:szCs w:val="20"/>
        </w:rPr>
        <w:t>Xt</w:t>
      </w:r>
      <w:proofErr w:type="spellEnd"/>
      <w:r w:rsidRPr="00482814">
        <w:rPr>
          <w:rStyle w:val="katex-mathml"/>
          <w:rFonts w:cs="Times New Roman"/>
          <w:szCs w:val="20"/>
        </w:rPr>
        <w:t xml:space="preserve">)\hat{Y}_{t+1} = h(X_{t-k}, \dots, </w:t>
      </w:r>
      <w:proofErr w:type="spellStart"/>
      <w:r w:rsidRPr="00482814">
        <w:rPr>
          <w:rStyle w:val="katex-mathml"/>
          <w:rFonts w:cs="Times New Roman"/>
          <w:szCs w:val="20"/>
        </w:rPr>
        <w:t>X_t</w:t>
      </w:r>
      <w:proofErr w:type="spellEnd"/>
      <w:r w:rsidRPr="00482814">
        <w:rPr>
          <w:rStyle w:val="katex-mathml"/>
          <w:rFonts w:cs="Times New Roman"/>
          <w:szCs w:val="20"/>
        </w:rPr>
        <w:t>)</w:t>
      </w:r>
      <w:r w:rsidRPr="00482814">
        <w:rPr>
          <w:rStyle w:val="mord"/>
          <w:rFonts w:cs="Times New Roman"/>
          <w:szCs w:val="20"/>
        </w:rPr>
        <w:t>Y^t</w:t>
      </w:r>
      <w:r w:rsidRPr="00482814">
        <w:rPr>
          <w:rStyle w:val="mbin"/>
          <w:rFonts w:cs="Times New Roman"/>
          <w:szCs w:val="20"/>
        </w:rPr>
        <w:t>+</w:t>
      </w:r>
      <w:r w:rsidRPr="00482814">
        <w:rPr>
          <w:rStyle w:val="mord"/>
          <w:rFonts w:cs="Times New Roman"/>
          <w:szCs w:val="20"/>
        </w:rPr>
        <w:t>1</w:t>
      </w:r>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h</w:t>
      </w:r>
      <w:r w:rsidRPr="00482814">
        <w:rPr>
          <w:rStyle w:val="mopen"/>
          <w:rFonts w:cs="Times New Roman"/>
          <w:szCs w:val="20"/>
        </w:rPr>
        <w:t>(</w:t>
      </w:r>
      <w:proofErr w:type="spellStart"/>
      <w:r w:rsidRPr="00482814">
        <w:rPr>
          <w:rStyle w:val="mord"/>
          <w:rFonts w:cs="Times New Roman"/>
          <w:szCs w:val="20"/>
        </w:rPr>
        <w:t>Xt</w:t>
      </w:r>
      <w:proofErr w:type="spellEnd"/>
      <w:r w:rsidRPr="00482814">
        <w:rPr>
          <w:rStyle w:val="mbin"/>
          <w:rFonts w:cs="Times New Roman"/>
          <w:szCs w:val="20"/>
        </w:rPr>
        <w:t>−</w:t>
      </w:r>
      <w:r w:rsidRPr="00482814">
        <w:rPr>
          <w:rStyle w:val="mord"/>
          <w:rFonts w:cs="Times New Roman"/>
          <w:szCs w:val="20"/>
        </w:rPr>
        <w:t>k</w:t>
      </w:r>
      <w:r w:rsidRPr="00482814">
        <w:rPr>
          <w:rStyle w:val="vlist-s"/>
          <w:rFonts w:cs="Times New Roman"/>
          <w:szCs w:val="20"/>
        </w:rPr>
        <w:t>​</w:t>
      </w:r>
      <w:r w:rsidRPr="00482814">
        <w:rPr>
          <w:rStyle w:val="mpunct"/>
          <w:rFonts w:cs="Times New Roman"/>
          <w:szCs w:val="20"/>
        </w:rPr>
        <w:t>,</w:t>
      </w:r>
      <w:r w:rsidRPr="00482814">
        <w:rPr>
          <w:rStyle w:val="minner"/>
          <w:rFonts w:cs="Times New Roman"/>
          <w:szCs w:val="20"/>
        </w:rPr>
        <w:t>…</w:t>
      </w:r>
      <w:r w:rsidRPr="00482814">
        <w:rPr>
          <w:rStyle w:val="mpunct"/>
          <w:rFonts w:cs="Times New Roman"/>
          <w:szCs w:val="20"/>
        </w:rPr>
        <w:t>,</w:t>
      </w:r>
      <w:proofErr w:type="spellStart"/>
      <w:r w:rsidRPr="00482814">
        <w:rPr>
          <w:rStyle w:val="mord"/>
          <w:rFonts w:cs="Times New Roman"/>
          <w:szCs w:val="20"/>
        </w:rPr>
        <w:t>Xt</w:t>
      </w:r>
      <w:proofErr w:type="spellEnd"/>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w:t>
      </w:r>
    </w:p>
    <w:p w:rsidR="00482814" w:rsidRPr="00482814" w:rsidRDefault="00482814" w:rsidP="00482814">
      <w:pPr>
        <w:pStyle w:val="NormalWeb"/>
        <w:numPr>
          <w:ilvl w:val="0"/>
          <w:numId w:val="23"/>
        </w:numPr>
        <w:jc w:val="both"/>
        <w:rPr>
          <w:sz w:val="20"/>
          <w:szCs w:val="20"/>
        </w:rPr>
      </w:pPr>
      <w:r w:rsidRPr="00482814">
        <w:rPr>
          <w:rStyle w:val="katex-mathml"/>
          <w:sz w:val="20"/>
          <w:szCs w:val="20"/>
        </w:rPr>
        <w:t>Y^t+1\hat{Y}_{t+1}</w:t>
      </w:r>
      <w:r w:rsidRPr="00482814">
        <w:rPr>
          <w:rStyle w:val="mord"/>
          <w:sz w:val="20"/>
          <w:szCs w:val="20"/>
        </w:rPr>
        <w:t>Y^t</w:t>
      </w:r>
      <w:r w:rsidRPr="00482814">
        <w:rPr>
          <w:rStyle w:val="mbin"/>
          <w:sz w:val="20"/>
          <w:szCs w:val="20"/>
        </w:rPr>
        <w:t>+</w:t>
      </w:r>
      <w:r w:rsidRPr="00482814">
        <w:rPr>
          <w:rStyle w:val="mord"/>
          <w:sz w:val="20"/>
          <w:szCs w:val="20"/>
        </w:rPr>
        <w:t>1</w:t>
      </w:r>
      <w:r w:rsidRPr="00482814">
        <w:rPr>
          <w:rStyle w:val="vlist-s"/>
          <w:sz w:val="20"/>
          <w:szCs w:val="20"/>
        </w:rPr>
        <w:t>​</w:t>
      </w:r>
      <w:r w:rsidRPr="00482814">
        <w:rPr>
          <w:sz w:val="20"/>
          <w:szCs w:val="20"/>
        </w:rPr>
        <w:t xml:space="preserve"> = predicted gas concentration at time </w:t>
      </w:r>
      <w:r w:rsidRPr="00482814">
        <w:rPr>
          <w:rStyle w:val="katex-mathml"/>
          <w:sz w:val="20"/>
          <w:szCs w:val="20"/>
        </w:rPr>
        <w:t>t+1t+1</w:t>
      </w:r>
      <w:r w:rsidRPr="00482814">
        <w:rPr>
          <w:rStyle w:val="mord"/>
          <w:sz w:val="20"/>
          <w:szCs w:val="20"/>
        </w:rPr>
        <w:t>t</w:t>
      </w:r>
      <w:r w:rsidRPr="00482814">
        <w:rPr>
          <w:rStyle w:val="mbin"/>
          <w:sz w:val="20"/>
          <w:szCs w:val="20"/>
        </w:rPr>
        <w:t>+</w:t>
      </w:r>
      <w:r w:rsidRPr="00482814">
        <w:rPr>
          <w:rStyle w:val="mord"/>
          <w:sz w:val="20"/>
          <w:szCs w:val="20"/>
        </w:rPr>
        <w:t>1</w:t>
      </w:r>
    </w:p>
    <w:p w:rsidR="00482814" w:rsidRPr="00482814" w:rsidRDefault="00482814" w:rsidP="00482814">
      <w:pPr>
        <w:pStyle w:val="NormalWeb"/>
        <w:numPr>
          <w:ilvl w:val="0"/>
          <w:numId w:val="23"/>
        </w:numPr>
        <w:jc w:val="both"/>
        <w:rPr>
          <w:sz w:val="20"/>
          <w:szCs w:val="20"/>
        </w:rPr>
      </w:pPr>
      <w:r w:rsidRPr="00482814">
        <w:rPr>
          <w:rStyle w:val="katex-mathml"/>
          <w:sz w:val="20"/>
          <w:szCs w:val="20"/>
        </w:rPr>
        <w:t>h(</w:t>
      </w:r>
      <w:r w:rsidRPr="00482814">
        <w:rPr>
          <w:rStyle w:val="katex-mathml"/>
          <w:rFonts w:ascii="Cambria Math" w:hAnsi="Cambria Math" w:cs="Cambria Math"/>
          <w:sz w:val="20"/>
          <w:szCs w:val="20"/>
        </w:rPr>
        <w:t>⋅</w:t>
      </w:r>
      <w:r w:rsidRPr="00482814">
        <w:rPr>
          <w:rStyle w:val="katex-mathml"/>
          <w:sz w:val="20"/>
          <w:szCs w:val="20"/>
        </w:rPr>
        <w:t>)h(\</w:t>
      </w:r>
      <w:proofErr w:type="spellStart"/>
      <w:r w:rsidRPr="00482814">
        <w:rPr>
          <w:rStyle w:val="katex-mathml"/>
          <w:sz w:val="20"/>
          <w:szCs w:val="20"/>
        </w:rPr>
        <w:t>cdot</w:t>
      </w:r>
      <w:proofErr w:type="spellEnd"/>
      <w:r w:rsidRPr="00482814">
        <w:rPr>
          <w:rStyle w:val="katex-mathml"/>
          <w:sz w:val="20"/>
          <w:szCs w:val="20"/>
        </w:rPr>
        <w:t>)</w:t>
      </w:r>
      <w:r w:rsidRPr="00482814">
        <w:rPr>
          <w:rStyle w:val="mord"/>
          <w:sz w:val="20"/>
          <w:szCs w:val="20"/>
        </w:rPr>
        <w:t>h</w:t>
      </w:r>
      <w:r w:rsidRPr="00482814">
        <w:rPr>
          <w:rStyle w:val="mopen"/>
          <w:sz w:val="20"/>
          <w:szCs w:val="20"/>
        </w:rPr>
        <w:t>(</w:t>
      </w:r>
      <w:r w:rsidRPr="00482814">
        <w:rPr>
          <w:rStyle w:val="mord"/>
          <w:rFonts w:ascii="Cambria Math" w:hAnsi="Cambria Math" w:cs="Cambria Math"/>
          <w:sz w:val="20"/>
          <w:szCs w:val="20"/>
        </w:rPr>
        <w:t>⋅</w:t>
      </w:r>
      <w:r w:rsidRPr="00482814">
        <w:rPr>
          <w:rStyle w:val="mclose"/>
          <w:sz w:val="20"/>
          <w:szCs w:val="20"/>
        </w:rPr>
        <w:t>)</w:t>
      </w:r>
      <w:r w:rsidRPr="00482814">
        <w:rPr>
          <w:sz w:val="20"/>
          <w:szCs w:val="20"/>
        </w:rPr>
        <w:t xml:space="preserve"> = forecasting model (LSTM or regression-based ML)</w:t>
      </w:r>
    </w:p>
    <w:p w:rsidR="00482814" w:rsidRPr="00482814" w:rsidRDefault="00482814" w:rsidP="00482814">
      <w:pPr>
        <w:pStyle w:val="NormalWeb"/>
        <w:numPr>
          <w:ilvl w:val="0"/>
          <w:numId w:val="23"/>
        </w:numPr>
        <w:jc w:val="both"/>
        <w:rPr>
          <w:sz w:val="20"/>
          <w:szCs w:val="20"/>
        </w:rPr>
      </w:pPr>
      <w:proofErr w:type="spellStart"/>
      <w:r w:rsidRPr="00482814">
        <w:rPr>
          <w:rStyle w:val="katex-mathml"/>
          <w:sz w:val="20"/>
          <w:szCs w:val="20"/>
        </w:rPr>
        <w:t>kk</w:t>
      </w:r>
      <w:r w:rsidRPr="00482814">
        <w:rPr>
          <w:rStyle w:val="mord"/>
          <w:sz w:val="20"/>
          <w:szCs w:val="20"/>
        </w:rPr>
        <w:t>k</w:t>
      </w:r>
      <w:proofErr w:type="spellEnd"/>
      <w:r w:rsidRPr="00482814">
        <w:rPr>
          <w:sz w:val="20"/>
          <w:szCs w:val="20"/>
        </w:rPr>
        <w:t xml:space="preserve"> = window size</w:t>
      </w:r>
    </w:p>
    <w:p w:rsidR="00482814" w:rsidRPr="00482814" w:rsidRDefault="00482814" w:rsidP="00482814">
      <w:pPr>
        <w:pStyle w:val="NormalWeb"/>
        <w:jc w:val="both"/>
        <w:rPr>
          <w:sz w:val="20"/>
          <w:szCs w:val="20"/>
        </w:rPr>
      </w:pPr>
      <w:r w:rsidRPr="00482814">
        <w:rPr>
          <w:sz w:val="20"/>
          <w:szCs w:val="20"/>
        </w:rPr>
        <w:t>Forecasting enables early identification of gradual accumulation trends before safety thresholds are crossed.</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4.4 Environmental Risk Modeling</w:t>
      </w:r>
    </w:p>
    <w:p w:rsidR="00482814" w:rsidRPr="00482814" w:rsidRDefault="00482814" w:rsidP="00482814">
      <w:pPr>
        <w:pStyle w:val="NormalWeb"/>
        <w:jc w:val="both"/>
        <w:rPr>
          <w:sz w:val="20"/>
          <w:szCs w:val="20"/>
        </w:rPr>
      </w:pPr>
      <w:r w:rsidRPr="00482814">
        <w:rPr>
          <w:sz w:val="20"/>
          <w:szCs w:val="20"/>
        </w:rPr>
        <w:t xml:space="preserve">To ensure comprehensive monitoring, an environmental risk score </w:t>
      </w:r>
      <w:proofErr w:type="spellStart"/>
      <w:r w:rsidRPr="00482814">
        <w:rPr>
          <w:rStyle w:val="katex-mathml"/>
          <w:sz w:val="20"/>
          <w:szCs w:val="20"/>
        </w:rPr>
        <w:t>EtE_t</w:t>
      </w:r>
      <w:r w:rsidRPr="00482814">
        <w:rPr>
          <w:rStyle w:val="mord"/>
          <w:sz w:val="20"/>
          <w:szCs w:val="20"/>
        </w:rPr>
        <w:t>Et</w:t>
      </w:r>
      <w:proofErr w:type="spellEnd"/>
      <w:proofErr w:type="gramStart"/>
      <w:r w:rsidRPr="00482814">
        <w:rPr>
          <w:rStyle w:val="vlist-s"/>
          <w:sz w:val="20"/>
          <w:szCs w:val="20"/>
        </w:rPr>
        <w:t>​</w:t>
      </w:r>
      <w:r w:rsidRPr="00482814">
        <w:rPr>
          <w:sz w:val="20"/>
          <w:szCs w:val="20"/>
        </w:rPr>
        <w:t xml:space="preserve"> is</w:t>
      </w:r>
      <w:proofErr w:type="gramEnd"/>
      <w:r w:rsidRPr="00482814">
        <w:rPr>
          <w:sz w:val="20"/>
          <w:szCs w:val="20"/>
        </w:rPr>
        <w:t xml:space="preserve"> introduced:</w:t>
      </w:r>
    </w:p>
    <w:p w:rsidR="00482814" w:rsidRPr="00482814" w:rsidRDefault="00482814" w:rsidP="00482814">
      <w:pPr>
        <w:jc w:val="both"/>
        <w:rPr>
          <w:rFonts w:cs="Times New Roman"/>
          <w:szCs w:val="20"/>
        </w:rPr>
      </w:pPr>
      <w:r w:rsidRPr="00482814">
        <w:rPr>
          <w:rStyle w:val="katex-mathml"/>
          <w:rFonts w:cs="Times New Roman"/>
          <w:szCs w:val="20"/>
        </w:rPr>
        <w:t>Et=g(</w:t>
      </w:r>
      <w:proofErr w:type="spellStart"/>
      <w:r w:rsidRPr="00482814">
        <w:rPr>
          <w:rStyle w:val="katex-mathml"/>
          <w:rFonts w:cs="Times New Roman"/>
          <w:szCs w:val="20"/>
        </w:rPr>
        <w:t>Ct,Tt,Ht</w:t>
      </w:r>
      <w:proofErr w:type="spellEnd"/>
      <w:r w:rsidRPr="00482814">
        <w:rPr>
          <w:rStyle w:val="katex-mathml"/>
          <w:rFonts w:cs="Times New Roman"/>
          <w:szCs w:val="20"/>
        </w:rPr>
        <w:t>)</w:t>
      </w:r>
      <w:proofErr w:type="spellStart"/>
      <w:r w:rsidRPr="00482814">
        <w:rPr>
          <w:rStyle w:val="katex-mathml"/>
          <w:rFonts w:cs="Times New Roman"/>
          <w:szCs w:val="20"/>
        </w:rPr>
        <w:t>E_t</w:t>
      </w:r>
      <w:proofErr w:type="spellEnd"/>
      <w:r w:rsidRPr="00482814">
        <w:rPr>
          <w:rStyle w:val="katex-mathml"/>
          <w:rFonts w:cs="Times New Roman"/>
          <w:szCs w:val="20"/>
        </w:rPr>
        <w:t xml:space="preserve"> = g(</w:t>
      </w:r>
      <w:proofErr w:type="spellStart"/>
      <w:r w:rsidRPr="00482814">
        <w:rPr>
          <w:rStyle w:val="katex-mathml"/>
          <w:rFonts w:cs="Times New Roman"/>
          <w:szCs w:val="20"/>
        </w:rPr>
        <w:t>C_t</w:t>
      </w:r>
      <w:proofErr w:type="spellEnd"/>
      <w:r w:rsidRPr="00482814">
        <w:rPr>
          <w:rStyle w:val="katex-mathml"/>
          <w:rFonts w:cs="Times New Roman"/>
          <w:szCs w:val="20"/>
        </w:rPr>
        <w:t xml:space="preserve">, </w:t>
      </w:r>
      <w:proofErr w:type="spellStart"/>
      <w:r w:rsidRPr="00482814">
        <w:rPr>
          <w:rStyle w:val="katex-mathml"/>
          <w:rFonts w:cs="Times New Roman"/>
          <w:szCs w:val="20"/>
        </w:rPr>
        <w:t>T_t</w:t>
      </w:r>
      <w:proofErr w:type="spellEnd"/>
      <w:r w:rsidRPr="00482814">
        <w:rPr>
          <w:rStyle w:val="katex-mathml"/>
          <w:rFonts w:cs="Times New Roman"/>
          <w:szCs w:val="20"/>
        </w:rPr>
        <w:t xml:space="preserve">, </w:t>
      </w:r>
      <w:proofErr w:type="spellStart"/>
      <w:r w:rsidRPr="00482814">
        <w:rPr>
          <w:rStyle w:val="katex-mathml"/>
          <w:rFonts w:cs="Times New Roman"/>
          <w:szCs w:val="20"/>
        </w:rPr>
        <w:t>H_t</w:t>
      </w:r>
      <w:proofErr w:type="spellEnd"/>
      <w:r w:rsidRPr="00482814">
        <w:rPr>
          <w:rStyle w:val="katex-mathml"/>
          <w:rFonts w:cs="Times New Roman"/>
          <w:szCs w:val="20"/>
        </w:rPr>
        <w:t>)</w:t>
      </w:r>
      <w:r w:rsidRPr="00482814">
        <w:rPr>
          <w:rStyle w:val="mord"/>
          <w:rFonts w:cs="Times New Roman"/>
          <w:szCs w:val="20"/>
        </w:rPr>
        <w:t>Et</w:t>
      </w:r>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g</w:t>
      </w:r>
      <w:r w:rsidRPr="00482814">
        <w:rPr>
          <w:rStyle w:val="mopen"/>
          <w:rFonts w:cs="Times New Roman"/>
          <w:szCs w:val="20"/>
        </w:rPr>
        <w:t>(</w:t>
      </w:r>
      <w:r w:rsidRPr="00482814">
        <w:rPr>
          <w:rStyle w:val="mord"/>
          <w:rFonts w:cs="Times New Roman"/>
          <w:szCs w:val="20"/>
        </w:rPr>
        <w:t>Ct</w:t>
      </w:r>
      <w:r w:rsidRPr="00482814">
        <w:rPr>
          <w:rStyle w:val="vlist-s"/>
          <w:rFonts w:cs="Times New Roman"/>
          <w:szCs w:val="20"/>
        </w:rPr>
        <w:t>​</w:t>
      </w:r>
      <w:r w:rsidRPr="00482814">
        <w:rPr>
          <w:rStyle w:val="mpunct"/>
          <w:rFonts w:cs="Times New Roman"/>
          <w:szCs w:val="20"/>
        </w:rPr>
        <w:t>,</w:t>
      </w:r>
      <w:proofErr w:type="spellStart"/>
      <w:r w:rsidRPr="00482814">
        <w:rPr>
          <w:rStyle w:val="mord"/>
          <w:rFonts w:cs="Times New Roman"/>
          <w:szCs w:val="20"/>
        </w:rPr>
        <w:t>Tt</w:t>
      </w:r>
      <w:proofErr w:type="spellEnd"/>
      <w:r w:rsidRPr="00482814">
        <w:rPr>
          <w:rStyle w:val="vlist-s"/>
          <w:rFonts w:cs="Times New Roman"/>
          <w:szCs w:val="20"/>
        </w:rPr>
        <w:t>​</w:t>
      </w:r>
      <w:r w:rsidRPr="00482814">
        <w:rPr>
          <w:rStyle w:val="mpunct"/>
          <w:rFonts w:cs="Times New Roman"/>
          <w:szCs w:val="20"/>
        </w:rPr>
        <w:t>,</w:t>
      </w:r>
      <w:proofErr w:type="spellStart"/>
      <w:r w:rsidRPr="00482814">
        <w:rPr>
          <w:rStyle w:val="mord"/>
          <w:rFonts w:cs="Times New Roman"/>
          <w:szCs w:val="20"/>
        </w:rPr>
        <w:t>Ht</w:t>
      </w:r>
      <w:proofErr w:type="spellEnd"/>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w:t>
      </w:r>
    </w:p>
    <w:p w:rsidR="00482814" w:rsidRPr="00482814" w:rsidRDefault="00482814" w:rsidP="00482814">
      <w:pPr>
        <w:pStyle w:val="NormalWeb"/>
        <w:numPr>
          <w:ilvl w:val="0"/>
          <w:numId w:val="24"/>
        </w:numPr>
        <w:jc w:val="both"/>
        <w:rPr>
          <w:sz w:val="20"/>
          <w:szCs w:val="20"/>
        </w:rPr>
      </w:pPr>
      <w:proofErr w:type="spellStart"/>
      <w:r w:rsidRPr="00482814">
        <w:rPr>
          <w:rStyle w:val="katex-mathml"/>
          <w:sz w:val="20"/>
          <w:szCs w:val="20"/>
        </w:rPr>
        <w:t>CtC_t</w:t>
      </w:r>
      <w:r w:rsidRPr="00482814">
        <w:rPr>
          <w:rStyle w:val="mord"/>
          <w:sz w:val="20"/>
          <w:szCs w:val="20"/>
        </w:rPr>
        <w:t>Ct</w:t>
      </w:r>
      <w:proofErr w:type="spellEnd"/>
      <w:r w:rsidRPr="00482814">
        <w:rPr>
          <w:rStyle w:val="vlist-s"/>
          <w:sz w:val="20"/>
          <w:szCs w:val="20"/>
        </w:rPr>
        <w:t>​</w:t>
      </w:r>
      <w:r w:rsidRPr="00482814">
        <w:rPr>
          <w:sz w:val="20"/>
          <w:szCs w:val="20"/>
        </w:rPr>
        <w:t xml:space="preserve"> = gas concentration trend</w:t>
      </w:r>
    </w:p>
    <w:p w:rsidR="00482814" w:rsidRPr="00482814" w:rsidRDefault="00482814" w:rsidP="00482814">
      <w:pPr>
        <w:pStyle w:val="NormalWeb"/>
        <w:numPr>
          <w:ilvl w:val="0"/>
          <w:numId w:val="24"/>
        </w:numPr>
        <w:jc w:val="both"/>
        <w:rPr>
          <w:sz w:val="20"/>
          <w:szCs w:val="20"/>
        </w:rPr>
      </w:pPr>
      <w:proofErr w:type="spellStart"/>
      <w:r w:rsidRPr="00482814">
        <w:rPr>
          <w:rStyle w:val="katex-mathml"/>
          <w:sz w:val="20"/>
          <w:szCs w:val="20"/>
        </w:rPr>
        <w:t>TtT_t</w:t>
      </w:r>
      <w:r w:rsidRPr="00482814">
        <w:rPr>
          <w:rStyle w:val="mord"/>
          <w:sz w:val="20"/>
          <w:szCs w:val="20"/>
        </w:rPr>
        <w:t>Tt</w:t>
      </w:r>
      <w:proofErr w:type="spellEnd"/>
      <w:r w:rsidRPr="00482814">
        <w:rPr>
          <w:rStyle w:val="vlist-s"/>
          <w:sz w:val="20"/>
          <w:szCs w:val="20"/>
        </w:rPr>
        <w:t>​</w:t>
      </w:r>
      <w:r w:rsidRPr="00482814">
        <w:rPr>
          <w:sz w:val="20"/>
          <w:szCs w:val="20"/>
        </w:rPr>
        <w:t xml:space="preserve"> = temperature variation</w:t>
      </w:r>
    </w:p>
    <w:p w:rsidR="00482814" w:rsidRPr="00482814" w:rsidRDefault="00482814" w:rsidP="00482814">
      <w:pPr>
        <w:pStyle w:val="NormalWeb"/>
        <w:numPr>
          <w:ilvl w:val="0"/>
          <w:numId w:val="24"/>
        </w:numPr>
        <w:jc w:val="both"/>
        <w:rPr>
          <w:sz w:val="20"/>
          <w:szCs w:val="20"/>
        </w:rPr>
      </w:pPr>
      <w:proofErr w:type="spellStart"/>
      <w:r w:rsidRPr="00482814">
        <w:rPr>
          <w:rStyle w:val="katex-mathml"/>
          <w:sz w:val="20"/>
          <w:szCs w:val="20"/>
        </w:rPr>
        <w:t>HtH_t</w:t>
      </w:r>
      <w:r w:rsidRPr="00482814">
        <w:rPr>
          <w:rStyle w:val="mord"/>
          <w:sz w:val="20"/>
          <w:szCs w:val="20"/>
        </w:rPr>
        <w:t>Ht</w:t>
      </w:r>
      <w:proofErr w:type="spellEnd"/>
      <w:r w:rsidRPr="00482814">
        <w:rPr>
          <w:rStyle w:val="vlist-s"/>
          <w:sz w:val="20"/>
          <w:szCs w:val="20"/>
        </w:rPr>
        <w:t>​</w:t>
      </w:r>
      <w:r w:rsidRPr="00482814">
        <w:rPr>
          <w:sz w:val="20"/>
          <w:szCs w:val="20"/>
        </w:rPr>
        <w:t xml:space="preserve"> = humidity fluctuation</w:t>
      </w:r>
    </w:p>
    <w:p w:rsidR="00482814" w:rsidRPr="00482814" w:rsidRDefault="00482814" w:rsidP="00482814">
      <w:pPr>
        <w:pStyle w:val="NormalWeb"/>
        <w:jc w:val="both"/>
        <w:rPr>
          <w:sz w:val="20"/>
          <w:szCs w:val="20"/>
        </w:rPr>
      </w:pPr>
      <w:r w:rsidRPr="00482814">
        <w:rPr>
          <w:sz w:val="20"/>
          <w:szCs w:val="20"/>
        </w:rPr>
        <w:t>This ensures that abnormal environmental degradation patterns are detected even before gas levels reach critical thresholds.</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4.5 Progressive Early Warning Decision Function</w:t>
      </w:r>
    </w:p>
    <w:p w:rsidR="00482814" w:rsidRPr="00482814" w:rsidRDefault="00482814" w:rsidP="00482814">
      <w:pPr>
        <w:pStyle w:val="NormalWeb"/>
        <w:jc w:val="both"/>
        <w:rPr>
          <w:sz w:val="20"/>
          <w:szCs w:val="20"/>
        </w:rPr>
      </w:pPr>
      <w:r w:rsidRPr="00482814">
        <w:rPr>
          <w:sz w:val="20"/>
          <w:szCs w:val="20"/>
        </w:rPr>
        <w:t>The final risk score is computed as:</w:t>
      </w:r>
    </w:p>
    <w:p w:rsidR="00482814" w:rsidRPr="00482814" w:rsidRDefault="00482814" w:rsidP="00482814">
      <w:pPr>
        <w:jc w:val="both"/>
        <w:rPr>
          <w:rFonts w:cs="Times New Roman"/>
          <w:szCs w:val="20"/>
        </w:rPr>
      </w:pPr>
      <w:r w:rsidRPr="00482814">
        <w:rPr>
          <w:rStyle w:val="katex-mathml"/>
          <w:rFonts w:cs="Times New Roman"/>
          <w:szCs w:val="20"/>
        </w:rPr>
        <w:t>Rt+1=α</w:t>
      </w:r>
      <w:proofErr w:type="spellStart"/>
      <w:r w:rsidRPr="00482814">
        <w:rPr>
          <w:rStyle w:val="katex-mathml"/>
          <w:rFonts w:cs="Times New Roman"/>
          <w:szCs w:val="20"/>
        </w:rPr>
        <w:t>Gt</w:t>
      </w:r>
      <w:proofErr w:type="spellEnd"/>
      <w:r w:rsidRPr="00482814">
        <w:rPr>
          <w:rStyle w:val="katex-mathml"/>
          <w:rFonts w:cs="Times New Roman"/>
          <w:szCs w:val="20"/>
        </w:rPr>
        <w:t>+β</w:t>
      </w:r>
      <w:proofErr w:type="spellStart"/>
      <w:r w:rsidRPr="00482814">
        <w:rPr>
          <w:rStyle w:val="katex-mathml"/>
          <w:rFonts w:cs="Times New Roman"/>
          <w:szCs w:val="20"/>
        </w:rPr>
        <w:t>EtR</w:t>
      </w:r>
      <w:proofErr w:type="spellEnd"/>
      <w:proofErr w:type="gramStart"/>
      <w:r w:rsidRPr="00482814">
        <w:rPr>
          <w:rStyle w:val="katex-mathml"/>
          <w:rFonts w:cs="Times New Roman"/>
          <w:szCs w:val="20"/>
        </w:rPr>
        <w:t>_{</w:t>
      </w:r>
      <w:proofErr w:type="gramEnd"/>
      <w:r w:rsidRPr="00482814">
        <w:rPr>
          <w:rStyle w:val="katex-mathml"/>
          <w:rFonts w:cs="Times New Roman"/>
          <w:szCs w:val="20"/>
        </w:rPr>
        <w:t xml:space="preserve">t+1} = \alpha </w:t>
      </w:r>
      <w:proofErr w:type="spellStart"/>
      <w:r w:rsidRPr="00482814">
        <w:rPr>
          <w:rStyle w:val="katex-mathml"/>
          <w:rFonts w:cs="Times New Roman"/>
          <w:szCs w:val="20"/>
        </w:rPr>
        <w:t>G_t</w:t>
      </w:r>
      <w:proofErr w:type="spellEnd"/>
      <w:r w:rsidRPr="00482814">
        <w:rPr>
          <w:rStyle w:val="katex-mathml"/>
          <w:rFonts w:cs="Times New Roman"/>
          <w:szCs w:val="20"/>
        </w:rPr>
        <w:t xml:space="preserve"> + \beta E_t</w:t>
      </w:r>
      <w:r w:rsidRPr="00482814">
        <w:rPr>
          <w:rStyle w:val="mord"/>
          <w:rFonts w:cs="Times New Roman"/>
          <w:szCs w:val="20"/>
        </w:rPr>
        <w:t>Rt</w:t>
      </w:r>
      <w:r w:rsidRPr="00482814">
        <w:rPr>
          <w:rStyle w:val="mbin"/>
          <w:rFonts w:cs="Times New Roman"/>
          <w:szCs w:val="20"/>
        </w:rPr>
        <w:t>+</w:t>
      </w:r>
      <w:r w:rsidRPr="00482814">
        <w:rPr>
          <w:rStyle w:val="mord"/>
          <w:rFonts w:cs="Times New Roman"/>
          <w:szCs w:val="20"/>
        </w:rPr>
        <w:t>1</w:t>
      </w:r>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α</w:t>
      </w:r>
      <w:proofErr w:type="spellStart"/>
      <w:r w:rsidRPr="00482814">
        <w:rPr>
          <w:rStyle w:val="mord"/>
          <w:rFonts w:cs="Times New Roman"/>
          <w:szCs w:val="20"/>
        </w:rPr>
        <w:t>Gt</w:t>
      </w:r>
      <w:proofErr w:type="spellEnd"/>
      <w:r w:rsidRPr="00482814">
        <w:rPr>
          <w:rStyle w:val="vlist-s"/>
          <w:rFonts w:cs="Times New Roman"/>
          <w:szCs w:val="20"/>
        </w:rPr>
        <w:t>​</w:t>
      </w:r>
      <w:r w:rsidRPr="00482814">
        <w:rPr>
          <w:rStyle w:val="mbin"/>
          <w:rFonts w:cs="Times New Roman"/>
          <w:szCs w:val="20"/>
        </w:rPr>
        <w:t>+</w:t>
      </w:r>
      <w:r w:rsidRPr="00482814">
        <w:rPr>
          <w:rStyle w:val="mord"/>
          <w:rFonts w:cs="Times New Roman"/>
          <w:szCs w:val="20"/>
        </w:rPr>
        <w:t>βEt</w:t>
      </w:r>
      <w:r w:rsidRPr="00482814">
        <w:rPr>
          <w:rStyle w:val="vlist-s"/>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w:t>
      </w:r>
    </w:p>
    <w:p w:rsidR="00482814" w:rsidRPr="00482814" w:rsidRDefault="00482814" w:rsidP="00482814">
      <w:pPr>
        <w:pStyle w:val="NormalWeb"/>
        <w:numPr>
          <w:ilvl w:val="0"/>
          <w:numId w:val="25"/>
        </w:numPr>
        <w:jc w:val="both"/>
        <w:rPr>
          <w:sz w:val="20"/>
          <w:szCs w:val="20"/>
        </w:rPr>
      </w:pPr>
      <w:r w:rsidRPr="00482814">
        <w:rPr>
          <w:rStyle w:val="katex-mathml"/>
          <w:sz w:val="20"/>
          <w:szCs w:val="20"/>
        </w:rPr>
        <w:t>Rt+1R_{t+1}</w:t>
      </w:r>
      <w:r w:rsidRPr="00482814">
        <w:rPr>
          <w:rStyle w:val="mord"/>
          <w:sz w:val="20"/>
          <w:szCs w:val="20"/>
        </w:rPr>
        <w:t>Rt</w:t>
      </w:r>
      <w:r w:rsidRPr="00482814">
        <w:rPr>
          <w:rStyle w:val="mbin"/>
          <w:sz w:val="20"/>
          <w:szCs w:val="20"/>
        </w:rPr>
        <w:t>+</w:t>
      </w:r>
      <w:r w:rsidRPr="00482814">
        <w:rPr>
          <w:rStyle w:val="mord"/>
          <w:sz w:val="20"/>
          <w:szCs w:val="20"/>
        </w:rPr>
        <w:t>1</w:t>
      </w:r>
      <w:r w:rsidRPr="00482814">
        <w:rPr>
          <w:rStyle w:val="vlist-s"/>
          <w:sz w:val="20"/>
          <w:szCs w:val="20"/>
        </w:rPr>
        <w:t>​</w:t>
      </w:r>
      <w:r w:rsidRPr="00482814">
        <w:rPr>
          <w:sz w:val="20"/>
          <w:szCs w:val="20"/>
        </w:rPr>
        <w:t xml:space="preserve"> = final environmental risk score</w:t>
      </w:r>
    </w:p>
    <w:p w:rsidR="00482814" w:rsidRPr="00482814" w:rsidRDefault="00482814" w:rsidP="00482814">
      <w:pPr>
        <w:pStyle w:val="NormalWeb"/>
        <w:numPr>
          <w:ilvl w:val="0"/>
          <w:numId w:val="25"/>
        </w:numPr>
        <w:jc w:val="both"/>
        <w:rPr>
          <w:sz w:val="20"/>
          <w:szCs w:val="20"/>
        </w:rPr>
      </w:pPr>
      <w:proofErr w:type="spellStart"/>
      <w:r w:rsidRPr="00482814">
        <w:rPr>
          <w:rStyle w:val="katex-mathml"/>
          <w:sz w:val="20"/>
          <w:szCs w:val="20"/>
        </w:rPr>
        <w:t>GtG_t</w:t>
      </w:r>
      <w:r w:rsidRPr="00482814">
        <w:rPr>
          <w:rStyle w:val="mord"/>
          <w:sz w:val="20"/>
          <w:szCs w:val="20"/>
        </w:rPr>
        <w:t>Gt</w:t>
      </w:r>
      <w:proofErr w:type="spellEnd"/>
      <w:r w:rsidRPr="00482814">
        <w:rPr>
          <w:rStyle w:val="vlist-s"/>
          <w:sz w:val="20"/>
          <w:szCs w:val="20"/>
        </w:rPr>
        <w:t>​</w:t>
      </w:r>
      <w:r w:rsidRPr="00482814">
        <w:rPr>
          <w:sz w:val="20"/>
          <w:szCs w:val="20"/>
        </w:rPr>
        <w:t xml:space="preserve"> = gas anomaly confidence</w:t>
      </w:r>
    </w:p>
    <w:p w:rsidR="00482814" w:rsidRPr="00482814" w:rsidRDefault="00482814" w:rsidP="00482814">
      <w:pPr>
        <w:pStyle w:val="NormalWeb"/>
        <w:numPr>
          <w:ilvl w:val="0"/>
          <w:numId w:val="25"/>
        </w:numPr>
        <w:jc w:val="both"/>
        <w:rPr>
          <w:sz w:val="20"/>
          <w:szCs w:val="20"/>
        </w:rPr>
      </w:pPr>
      <w:proofErr w:type="spellStart"/>
      <w:r w:rsidRPr="00482814">
        <w:rPr>
          <w:rStyle w:val="katex-mathml"/>
          <w:sz w:val="20"/>
          <w:szCs w:val="20"/>
        </w:rPr>
        <w:t>EtE_t</w:t>
      </w:r>
      <w:r w:rsidRPr="00482814">
        <w:rPr>
          <w:rStyle w:val="mord"/>
          <w:sz w:val="20"/>
          <w:szCs w:val="20"/>
        </w:rPr>
        <w:t>Et</w:t>
      </w:r>
      <w:proofErr w:type="spellEnd"/>
      <w:r w:rsidRPr="00482814">
        <w:rPr>
          <w:rStyle w:val="vlist-s"/>
          <w:sz w:val="20"/>
          <w:szCs w:val="20"/>
        </w:rPr>
        <w:t>​</w:t>
      </w:r>
      <w:r w:rsidRPr="00482814">
        <w:rPr>
          <w:sz w:val="20"/>
          <w:szCs w:val="20"/>
        </w:rPr>
        <w:t xml:space="preserve"> = environmental degradation indicator</w:t>
      </w:r>
    </w:p>
    <w:p w:rsidR="00482814" w:rsidRPr="00482814" w:rsidRDefault="00482814" w:rsidP="00482814">
      <w:pPr>
        <w:pStyle w:val="NormalWeb"/>
        <w:numPr>
          <w:ilvl w:val="0"/>
          <w:numId w:val="25"/>
        </w:numPr>
        <w:jc w:val="both"/>
        <w:rPr>
          <w:sz w:val="20"/>
          <w:szCs w:val="20"/>
        </w:rPr>
      </w:pPr>
      <w:r w:rsidRPr="00482814">
        <w:rPr>
          <w:rStyle w:val="katex-mathml"/>
          <w:sz w:val="20"/>
          <w:szCs w:val="20"/>
        </w:rPr>
        <w:t>α,β\alpha, \beta</w:t>
      </w:r>
      <w:r w:rsidRPr="00482814">
        <w:rPr>
          <w:rStyle w:val="mord"/>
          <w:sz w:val="20"/>
          <w:szCs w:val="20"/>
        </w:rPr>
        <w:t>α</w:t>
      </w:r>
      <w:r w:rsidRPr="00482814">
        <w:rPr>
          <w:rStyle w:val="mpunct"/>
          <w:sz w:val="20"/>
          <w:szCs w:val="20"/>
        </w:rPr>
        <w:t>,</w:t>
      </w:r>
      <w:r w:rsidRPr="00482814">
        <w:rPr>
          <w:rStyle w:val="mord"/>
          <w:sz w:val="20"/>
          <w:szCs w:val="20"/>
        </w:rPr>
        <w:t>β</w:t>
      </w:r>
      <w:r w:rsidRPr="00482814">
        <w:rPr>
          <w:sz w:val="20"/>
          <w:szCs w:val="20"/>
        </w:rPr>
        <w:t xml:space="preserve"> = balancing </w:t>
      </w:r>
      <w:proofErr w:type="spellStart"/>
      <w:r w:rsidRPr="00482814">
        <w:rPr>
          <w:sz w:val="20"/>
          <w:szCs w:val="20"/>
        </w:rPr>
        <w:t>hyperparameters</w:t>
      </w:r>
      <w:proofErr w:type="spellEnd"/>
    </w:p>
    <w:p w:rsidR="00482814" w:rsidRPr="00482814" w:rsidRDefault="00482814" w:rsidP="00482814">
      <w:pPr>
        <w:pStyle w:val="NormalWeb"/>
        <w:jc w:val="both"/>
        <w:rPr>
          <w:sz w:val="20"/>
          <w:szCs w:val="20"/>
        </w:rPr>
      </w:pPr>
      <w:r w:rsidRPr="00482814">
        <w:rPr>
          <w:sz w:val="20"/>
          <w:szCs w:val="20"/>
        </w:rPr>
        <w:lastRenderedPageBreak/>
        <w:t>If:</w:t>
      </w:r>
    </w:p>
    <w:p w:rsidR="00482814" w:rsidRPr="00482814" w:rsidRDefault="00482814" w:rsidP="00482814">
      <w:pPr>
        <w:jc w:val="both"/>
        <w:rPr>
          <w:rFonts w:cs="Times New Roman"/>
          <w:szCs w:val="20"/>
        </w:rPr>
      </w:pPr>
      <w:r w:rsidRPr="00482814">
        <w:rPr>
          <w:rStyle w:val="katex-mathml"/>
          <w:rFonts w:cs="Times New Roman"/>
          <w:szCs w:val="20"/>
        </w:rPr>
        <w:t>Rt+1&gt;</w:t>
      </w:r>
      <w:proofErr w:type="spellStart"/>
      <w:r w:rsidRPr="00482814">
        <w:rPr>
          <w:rStyle w:val="katex-mathml"/>
          <w:rFonts w:cs="Times New Roman"/>
          <w:szCs w:val="20"/>
        </w:rPr>
        <w:t>τR</w:t>
      </w:r>
      <w:proofErr w:type="spellEnd"/>
      <w:proofErr w:type="gramStart"/>
      <w:r w:rsidRPr="00482814">
        <w:rPr>
          <w:rStyle w:val="katex-mathml"/>
          <w:rFonts w:cs="Times New Roman"/>
          <w:szCs w:val="20"/>
        </w:rPr>
        <w:t>_{</w:t>
      </w:r>
      <w:proofErr w:type="gramEnd"/>
      <w:r w:rsidRPr="00482814">
        <w:rPr>
          <w:rStyle w:val="katex-mathml"/>
          <w:rFonts w:cs="Times New Roman"/>
          <w:szCs w:val="20"/>
        </w:rPr>
        <w:t>t+1} &gt; \tau</w:t>
      </w:r>
      <w:r w:rsidRPr="00482814">
        <w:rPr>
          <w:rStyle w:val="mord"/>
          <w:rFonts w:cs="Times New Roman"/>
          <w:szCs w:val="20"/>
        </w:rPr>
        <w:t>Rt</w:t>
      </w:r>
      <w:r w:rsidRPr="00482814">
        <w:rPr>
          <w:rStyle w:val="mbin"/>
          <w:rFonts w:cs="Times New Roman"/>
          <w:szCs w:val="20"/>
        </w:rPr>
        <w:t>+</w:t>
      </w:r>
      <w:r w:rsidRPr="00482814">
        <w:rPr>
          <w:rStyle w:val="mord"/>
          <w:rFonts w:cs="Times New Roman"/>
          <w:szCs w:val="20"/>
        </w:rPr>
        <w:t>1</w:t>
      </w:r>
      <w:r w:rsidRPr="00482814">
        <w:rPr>
          <w:rStyle w:val="vlist-s"/>
          <w:rFonts w:cs="Times New Roman"/>
          <w:szCs w:val="20"/>
        </w:rPr>
        <w:t>​</w:t>
      </w:r>
      <w:r w:rsidRPr="00482814">
        <w:rPr>
          <w:rStyle w:val="mrel"/>
          <w:rFonts w:cs="Times New Roman"/>
          <w:szCs w:val="20"/>
        </w:rPr>
        <w:t>&gt;</w:t>
      </w:r>
      <w:r w:rsidRPr="00482814">
        <w:rPr>
          <w:rStyle w:val="mord"/>
          <w:rFonts w:cs="Times New Roman"/>
          <w:szCs w:val="20"/>
        </w:rPr>
        <w:t>τ</w:t>
      </w:r>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w:t>
      </w:r>
      <w:proofErr w:type="gramStart"/>
      <w:r w:rsidRPr="00482814">
        <w:rPr>
          <w:sz w:val="20"/>
          <w:szCs w:val="20"/>
        </w:rPr>
        <w:t>where</w:t>
      </w:r>
      <w:proofErr w:type="gramEnd"/>
      <w:r w:rsidRPr="00482814">
        <w:rPr>
          <w:sz w:val="20"/>
          <w:szCs w:val="20"/>
        </w:rPr>
        <w:t xml:space="preserve"> </w:t>
      </w:r>
      <w:r w:rsidRPr="00482814">
        <w:rPr>
          <w:rStyle w:val="katex-mathml"/>
          <w:sz w:val="20"/>
          <w:szCs w:val="20"/>
        </w:rPr>
        <w:t>τ\</w:t>
      </w:r>
      <w:proofErr w:type="spellStart"/>
      <w:r w:rsidRPr="00482814">
        <w:rPr>
          <w:rStyle w:val="katex-mathml"/>
          <w:sz w:val="20"/>
          <w:szCs w:val="20"/>
        </w:rPr>
        <w:t>tau</w:t>
      </w:r>
      <w:r w:rsidRPr="00482814">
        <w:rPr>
          <w:rStyle w:val="mord"/>
          <w:sz w:val="20"/>
          <w:szCs w:val="20"/>
        </w:rPr>
        <w:t>τ</w:t>
      </w:r>
      <w:proofErr w:type="spellEnd"/>
      <w:r w:rsidRPr="00482814">
        <w:rPr>
          <w:sz w:val="20"/>
          <w:szCs w:val="20"/>
        </w:rPr>
        <w:t xml:space="preserve"> is an adaptive threshold), the system classifies the situation as a </w:t>
      </w:r>
      <w:r w:rsidRPr="00482814">
        <w:rPr>
          <w:rStyle w:val="Strong"/>
          <w:rFonts w:eastAsiaTheme="majorEastAsia"/>
          <w:sz w:val="20"/>
          <w:szCs w:val="20"/>
        </w:rPr>
        <w:t>Hazardous Gas Warning Event</w:t>
      </w:r>
      <w:r w:rsidRPr="00482814">
        <w:rPr>
          <w:sz w:val="20"/>
          <w:szCs w:val="20"/>
        </w:rPr>
        <w:t xml:space="preserve"> and triggers real-time alerts.</w:t>
      </w:r>
    </w:p>
    <w:p w:rsidR="00482814" w:rsidRPr="00482814" w:rsidRDefault="00482814" w:rsidP="00482814">
      <w:pPr>
        <w:pStyle w:val="NormalWeb"/>
        <w:jc w:val="both"/>
        <w:rPr>
          <w:sz w:val="20"/>
          <w:szCs w:val="20"/>
        </w:rPr>
      </w:pPr>
      <w:r w:rsidRPr="00482814">
        <w:rPr>
          <w:sz w:val="20"/>
          <w:szCs w:val="20"/>
        </w:rPr>
        <w:t>Through iterative refinement and feedback incorporation, detection and forecasting progressively improve.</w:t>
      </w:r>
    </w:p>
    <w:p w:rsidR="00482814" w:rsidRPr="00482814" w:rsidRDefault="00482814" w:rsidP="00482814">
      <w:pPr>
        <w:pStyle w:val="Heading1"/>
        <w:jc w:val="both"/>
        <w:rPr>
          <w:rFonts w:cs="Times New Roman"/>
          <w:szCs w:val="20"/>
        </w:rPr>
      </w:pPr>
      <w:r w:rsidRPr="00482814">
        <w:rPr>
          <w:rStyle w:val="Strong"/>
          <w:rFonts w:cs="Times New Roman"/>
          <w:b/>
          <w:bCs/>
          <w:szCs w:val="20"/>
        </w:rPr>
        <w:t>5. Methodology</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5.1 Motivation and Dataset Acquisition</w:t>
      </w:r>
    </w:p>
    <w:p w:rsidR="00482814" w:rsidRPr="00482814" w:rsidRDefault="00482814" w:rsidP="00482814">
      <w:pPr>
        <w:pStyle w:val="NormalWeb"/>
        <w:jc w:val="both"/>
        <w:rPr>
          <w:sz w:val="20"/>
          <w:szCs w:val="20"/>
        </w:rPr>
      </w:pPr>
      <w:r w:rsidRPr="00482814">
        <w:rPr>
          <w:sz w:val="20"/>
          <w:szCs w:val="20"/>
        </w:rPr>
        <w:t>To evaluate the proposed smart hazardous gas monitoring framework, environmental datasets containing time-stamped gas concentration readings and atmospheric parameters are utilized. Data may be collected from:</w:t>
      </w:r>
    </w:p>
    <w:p w:rsidR="00482814" w:rsidRPr="00482814" w:rsidRDefault="00482814" w:rsidP="00482814">
      <w:pPr>
        <w:pStyle w:val="NormalWeb"/>
        <w:numPr>
          <w:ilvl w:val="0"/>
          <w:numId w:val="26"/>
        </w:numPr>
        <w:jc w:val="both"/>
        <w:rPr>
          <w:sz w:val="20"/>
          <w:szCs w:val="20"/>
        </w:rPr>
      </w:pPr>
      <w:proofErr w:type="spellStart"/>
      <w:r w:rsidRPr="00482814">
        <w:rPr>
          <w:sz w:val="20"/>
          <w:szCs w:val="20"/>
        </w:rPr>
        <w:t>IoT</w:t>
      </w:r>
      <w:proofErr w:type="spellEnd"/>
      <w:r w:rsidRPr="00482814">
        <w:rPr>
          <w:sz w:val="20"/>
          <w:szCs w:val="20"/>
        </w:rPr>
        <w:t>-based gas sensors deployed in rural areas</w:t>
      </w:r>
    </w:p>
    <w:p w:rsidR="00482814" w:rsidRPr="00482814" w:rsidRDefault="00482814" w:rsidP="00482814">
      <w:pPr>
        <w:pStyle w:val="NormalWeb"/>
        <w:numPr>
          <w:ilvl w:val="0"/>
          <w:numId w:val="26"/>
        </w:numPr>
        <w:jc w:val="both"/>
        <w:rPr>
          <w:sz w:val="20"/>
          <w:szCs w:val="20"/>
        </w:rPr>
      </w:pPr>
      <w:r w:rsidRPr="00482814">
        <w:rPr>
          <w:sz w:val="20"/>
          <w:szCs w:val="20"/>
        </w:rPr>
        <w:t>Environmental monitoring stations</w:t>
      </w:r>
    </w:p>
    <w:p w:rsidR="00482814" w:rsidRPr="00482814" w:rsidRDefault="00482814" w:rsidP="00482814">
      <w:pPr>
        <w:pStyle w:val="NormalWeb"/>
        <w:numPr>
          <w:ilvl w:val="0"/>
          <w:numId w:val="26"/>
        </w:numPr>
        <w:jc w:val="both"/>
        <w:rPr>
          <w:sz w:val="20"/>
          <w:szCs w:val="20"/>
        </w:rPr>
      </w:pPr>
      <w:r w:rsidRPr="00482814">
        <w:rPr>
          <w:sz w:val="20"/>
          <w:szCs w:val="20"/>
        </w:rPr>
        <w:t>Public air quality datasets</w:t>
      </w:r>
    </w:p>
    <w:p w:rsidR="00482814" w:rsidRPr="00482814" w:rsidRDefault="00482814" w:rsidP="00482814">
      <w:pPr>
        <w:pStyle w:val="NormalWeb"/>
        <w:jc w:val="both"/>
        <w:rPr>
          <w:sz w:val="20"/>
          <w:szCs w:val="20"/>
        </w:rPr>
      </w:pPr>
      <w:r w:rsidRPr="00482814">
        <w:rPr>
          <w:sz w:val="20"/>
          <w:szCs w:val="20"/>
        </w:rPr>
        <w:t>These datasets reflect real-world challenges such as:</w:t>
      </w:r>
    </w:p>
    <w:p w:rsidR="00482814" w:rsidRPr="00482814" w:rsidRDefault="00482814" w:rsidP="00482814">
      <w:pPr>
        <w:pStyle w:val="NormalWeb"/>
        <w:numPr>
          <w:ilvl w:val="0"/>
          <w:numId w:val="27"/>
        </w:numPr>
        <w:jc w:val="both"/>
        <w:rPr>
          <w:sz w:val="20"/>
          <w:szCs w:val="20"/>
        </w:rPr>
      </w:pPr>
      <w:r w:rsidRPr="00482814">
        <w:rPr>
          <w:sz w:val="20"/>
          <w:szCs w:val="20"/>
        </w:rPr>
        <w:t>Seasonal environmental variability</w:t>
      </w:r>
    </w:p>
    <w:p w:rsidR="00482814" w:rsidRPr="00482814" w:rsidRDefault="00482814" w:rsidP="00482814">
      <w:pPr>
        <w:pStyle w:val="NormalWeb"/>
        <w:numPr>
          <w:ilvl w:val="0"/>
          <w:numId w:val="27"/>
        </w:numPr>
        <w:jc w:val="both"/>
        <w:rPr>
          <w:sz w:val="20"/>
          <w:szCs w:val="20"/>
        </w:rPr>
      </w:pPr>
      <w:r w:rsidRPr="00482814">
        <w:rPr>
          <w:sz w:val="20"/>
          <w:szCs w:val="20"/>
        </w:rPr>
        <w:t>Sensor noise</w:t>
      </w:r>
    </w:p>
    <w:p w:rsidR="00482814" w:rsidRPr="00482814" w:rsidRDefault="00482814" w:rsidP="00482814">
      <w:pPr>
        <w:pStyle w:val="NormalWeb"/>
        <w:numPr>
          <w:ilvl w:val="0"/>
          <w:numId w:val="27"/>
        </w:numPr>
        <w:jc w:val="both"/>
        <w:rPr>
          <w:sz w:val="20"/>
          <w:szCs w:val="20"/>
        </w:rPr>
      </w:pPr>
      <w:r w:rsidRPr="00482814">
        <w:rPr>
          <w:sz w:val="20"/>
          <w:szCs w:val="20"/>
        </w:rPr>
        <w:t>Sudden gas leakage events</w:t>
      </w:r>
    </w:p>
    <w:p w:rsidR="00482814" w:rsidRPr="00482814" w:rsidRDefault="00482814" w:rsidP="00482814">
      <w:pPr>
        <w:pStyle w:val="NormalWeb"/>
        <w:numPr>
          <w:ilvl w:val="0"/>
          <w:numId w:val="27"/>
        </w:numPr>
        <w:jc w:val="both"/>
        <w:rPr>
          <w:sz w:val="20"/>
          <w:szCs w:val="20"/>
        </w:rPr>
      </w:pPr>
      <w:r w:rsidRPr="00482814">
        <w:rPr>
          <w:sz w:val="20"/>
          <w:szCs w:val="20"/>
        </w:rPr>
        <w:t>Weather-induced fluctuations</w:t>
      </w:r>
    </w:p>
    <w:p w:rsidR="00482814" w:rsidRPr="00482814" w:rsidRDefault="00482814" w:rsidP="00482814">
      <w:pPr>
        <w:pStyle w:val="NormalWeb"/>
        <w:numPr>
          <w:ilvl w:val="0"/>
          <w:numId w:val="27"/>
        </w:numPr>
        <w:jc w:val="both"/>
        <w:rPr>
          <w:sz w:val="20"/>
          <w:szCs w:val="20"/>
        </w:rPr>
      </w:pPr>
      <w:r w:rsidRPr="00482814">
        <w:rPr>
          <w:sz w:val="20"/>
          <w:szCs w:val="20"/>
        </w:rPr>
        <w:t>Imbalanced hazard occurrences</w:t>
      </w:r>
    </w:p>
    <w:p w:rsidR="00482814" w:rsidRPr="00482814" w:rsidRDefault="00482814" w:rsidP="00482814">
      <w:pPr>
        <w:pStyle w:val="NormalWeb"/>
        <w:jc w:val="both"/>
        <w:rPr>
          <w:sz w:val="20"/>
          <w:szCs w:val="20"/>
        </w:rPr>
      </w:pPr>
      <w:r w:rsidRPr="00482814">
        <w:rPr>
          <w:sz w:val="20"/>
          <w:szCs w:val="20"/>
        </w:rPr>
        <w:t>This heterogeneity ensures the robustness and generalizability of the proposed framework across diverse rural environments.</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5.2 Preprocessing Pipeline</w:t>
      </w:r>
    </w:p>
    <w:p w:rsidR="00482814" w:rsidRPr="00482814" w:rsidRDefault="00482814" w:rsidP="00482814">
      <w:pPr>
        <w:pStyle w:val="NormalWeb"/>
        <w:jc w:val="both"/>
        <w:rPr>
          <w:sz w:val="20"/>
          <w:szCs w:val="20"/>
        </w:rPr>
      </w:pPr>
      <w:r w:rsidRPr="00482814">
        <w:rPr>
          <w:sz w:val="20"/>
          <w:szCs w:val="20"/>
        </w:rPr>
        <w:t>All input data undergo preprocessing before training:</w:t>
      </w:r>
    </w:p>
    <w:p w:rsidR="00482814" w:rsidRPr="00482814" w:rsidRDefault="00482814" w:rsidP="00482814">
      <w:pPr>
        <w:pStyle w:val="NormalWeb"/>
        <w:numPr>
          <w:ilvl w:val="0"/>
          <w:numId w:val="28"/>
        </w:numPr>
        <w:jc w:val="both"/>
        <w:rPr>
          <w:sz w:val="20"/>
          <w:szCs w:val="20"/>
        </w:rPr>
      </w:pPr>
      <w:r w:rsidRPr="00482814">
        <w:rPr>
          <w:sz w:val="20"/>
          <w:szCs w:val="20"/>
        </w:rPr>
        <w:t>Missing values handled using interpolation or statistical imputation</w:t>
      </w:r>
    </w:p>
    <w:p w:rsidR="00482814" w:rsidRPr="00482814" w:rsidRDefault="00482814" w:rsidP="00482814">
      <w:pPr>
        <w:pStyle w:val="NormalWeb"/>
        <w:numPr>
          <w:ilvl w:val="0"/>
          <w:numId w:val="28"/>
        </w:numPr>
        <w:jc w:val="both"/>
        <w:rPr>
          <w:sz w:val="20"/>
          <w:szCs w:val="20"/>
        </w:rPr>
      </w:pPr>
      <w:r w:rsidRPr="00482814">
        <w:rPr>
          <w:sz w:val="20"/>
          <w:szCs w:val="20"/>
        </w:rPr>
        <w:t>Noise filtering using smoothing techniques</w:t>
      </w:r>
    </w:p>
    <w:p w:rsidR="00482814" w:rsidRPr="00482814" w:rsidRDefault="00482814" w:rsidP="00482814">
      <w:pPr>
        <w:pStyle w:val="NormalWeb"/>
        <w:numPr>
          <w:ilvl w:val="0"/>
          <w:numId w:val="28"/>
        </w:numPr>
        <w:jc w:val="both"/>
        <w:rPr>
          <w:sz w:val="20"/>
          <w:szCs w:val="20"/>
        </w:rPr>
      </w:pPr>
      <w:r w:rsidRPr="00482814">
        <w:rPr>
          <w:sz w:val="20"/>
          <w:szCs w:val="20"/>
        </w:rPr>
        <w:t>Numerical features normalized using Min-Max or Z-score scaling</w:t>
      </w:r>
    </w:p>
    <w:p w:rsidR="00482814" w:rsidRPr="00482814" w:rsidRDefault="00482814" w:rsidP="00482814">
      <w:pPr>
        <w:pStyle w:val="NormalWeb"/>
        <w:numPr>
          <w:ilvl w:val="0"/>
          <w:numId w:val="28"/>
        </w:numPr>
        <w:jc w:val="both"/>
        <w:rPr>
          <w:sz w:val="20"/>
          <w:szCs w:val="20"/>
        </w:rPr>
      </w:pPr>
      <w:r w:rsidRPr="00482814">
        <w:rPr>
          <w:sz w:val="20"/>
          <w:szCs w:val="20"/>
        </w:rPr>
        <w:t>Time-series structured using sliding windows</w:t>
      </w:r>
    </w:p>
    <w:p w:rsidR="00482814" w:rsidRPr="00482814" w:rsidRDefault="00482814" w:rsidP="00482814">
      <w:pPr>
        <w:pStyle w:val="NormalWeb"/>
        <w:numPr>
          <w:ilvl w:val="0"/>
          <w:numId w:val="28"/>
        </w:numPr>
        <w:jc w:val="both"/>
        <w:rPr>
          <w:sz w:val="20"/>
          <w:szCs w:val="20"/>
        </w:rPr>
      </w:pPr>
      <w:r w:rsidRPr="00482814">
        <w:rPr>
          <w:sz w:val="20"/>
          <w:szCs w:val="20"/>
        </w:rPr>
        <w:t>Feature extraction (moving average, rate of change, variance)</w:t>
      </w:r>
    </w:p>
    <w:p w:rsidR="00482814" w:rsidRPr="00482814" w:rsidRDefault="00482814" w:rsidP="00482814">
      <w:pPr>
        <w:pStyle w:val="NormalWeb"/>
        <w:numPr>
          <w:ilvl w:val="0"/>
          <w:numId w:val="28"/>
        </w:numPr>
        <w:jc w:val="both"/>
        <w:rPr>
          <w:sz w:val="20"/>
          <w:szCs w:val="20"/>
        </w:rPr>
      </w:pPr>
      <w:r w:rsidRPr="00482814">
        <w:rPr>
          <w:sz w:val="20"/>
          <w:szCs w:val="20"/>
        </w:rPr>
        <w:t>Outlier handling and anomaly labeling</w:t>
      </w:r>
    </w:p>
    <w:p w:rsidR="00482814" w:rsidRPr="00482814" w:rsidRDefault="00482814" w:rsidP="00482814">
      <w:pPr>
        <w:pStyle w:val="NormalWeb"/>
        <w:jc w:val="both"/>
        <w:rPr>
          <w:sz w:val="20"/>
          <w:szCs w:val="20"/>
        </w:rPr>
      </w:pPr>
      <w:r w:rsidRPr="00482814">
        <w:rPr>
          <w:sz w:val="20"/>
          <w:szCs w:val="20"/>
        </w:rPr>
        <w:t>Data augmentation techniques such as simulated gas leakage patterns may be incorporated to improve model generalization.</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5.3 Strategy for Model Training and Learning</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 w:val="0"/>
          <w:bCs w:val="0"/>
          <w:color w:val="auto"/>
          <w:sz w:val="20"/>
          <w:szCs w:val="20"/>
        </w:rPr>
        <w:t>Backbone Model Training</w:t>
      </w:r>
    </w:p>
    <w:p w:rsidR="00482814" w:rsidRPr="00482814" w:rsidRDefault="00482814" w:rsidP="00482814">
      <w:pPr>
        <w:pStyle w:val="NormalWeb"/>
        <w:jc w:val="both"/>
        <w:rPr>
          <w:sz w:val="20"/>
          <w:szCs w:val="20"/>
        </w:rPr>
      </w:pPr>
      <w:r w:rsidRPr="00482814">
        <w:rPr>
          <w:sz w:val="20"/>
          <w:szCs w:val="20"/>
        </w:rPr>
        <w:t>Processed feature vectors are passed into machine learning models such as:</w:t>
      </w:r>
    </w:p>
    <w:p w:rsidR="00482814" w:rsidRPr="00482814" w:rsidRDefault="00482814" w:rsidP="00482814">
      <w:pPr>
        <w:pStyle w:val="NormalWeb"/>
        <w:numPr>
          <w:ilvl w:val="0"/>
          <w:numId w:val="29"/>
        </w:numPr>
        <w:jc w:val="both"/>
        <w:rPr>
          <w:sz w:val="20"/>
          <w:szCs w:val="20"/>
        </w:rPr>
      </w:pPr>
      <w:r w:rsidRPr="00482814">
        <w:rPr>
          <w:sz w:val="20"/>
          <w:szCs w:val="20"/>
        </w:rPr>
        <w:lastRenderedPageBreak/>
        <w:t>Random Forest</w:t>
      </w:r>
    </w:p>
    <w:p w:rsidR="00482814" w:rsidRPr="00482814" w:rsidRDefault="00482814" w:rsidP="00482814">
      <w:pPr>
        <w:pStyle w:val="NormalWeb"/>
        <w:numPr>
          <w:ilvl w:val="0"/>
          <w:numId w:val="29"/>
        </w:numPr>
        <w:jc w:val="both"/>
        <w:rPr>
          <w:sz w:val="20"/>
          <w:szCs w:val="20"/>
        </w:rPr>
      </w:pPr>
      <w:r w:rsidRPr="00482814">
        <w:rPr>
          <w:sz w:val="20"/>
          <w:szCs w:val="20"/>
        </w:rPr>
        <w:t>Support Vector Machine (SVM)</w:t>
      </w:r>
    </w:p>
    <w:p w:rsidR="00482814" w:rsidRPr="00482814" w:rsidRDefault="00482814" w:rsidP="00482814">
      <w:pPr>
        <w:pStyle w:val="NormalWeb"/>
        <w:numPr>
          <w:ilvl w:val="0"/>
          <w:numId w:val="29"/>
        </w:numPr>
        <w:jc w:val="both"/>
        <w:rPr>
          <w:sz w:val="20"/>
          <w:szCs w:val="20"/>
        </w:rPr>
      </w:pPr>
      <w:r w:rsidRPr="00482814">
        <w:rPr>
          <w:sz w:val="20"/>
          <w:szCs w:val="20"/>
        </w:rPr>
        <w:t xml:space="preserve">Gradient Boosting / </w:t>
      </w:r>
      <w:proofErr w:type="spellStart"/>
      <w:r w:rsidRPr="00482814">
        <w:rPr>
          <w:sz w:val="20"/>
          <w:szCs w:val="20"/>
        </w:rPr>
        <w:t>XGBoost</w:t>
      </w:r>
      <w:proofErr w:type="spellEnd"/>
    </w:p>
    <w:p w:rsidR="00482814" w:rsidRPr="00482814" w:rsidRDefault="00482814" w:rsidP="00482814">
      <w:pPr>
        <w:pStyle w:val="NormalWeb"/>
        <w:numPr>
          <w:ilvl w:val="0"/>
          <w:numId w:val="29"/>
        </w:numPr>
        <w:jc w:val="both"/>
        <w:rPr>
          <w:sz w:val="20"/>
          <w:szCs w:val="20"/>
        </w:rPr>
      </w:pPr>
      <w:r w:rsidRPr="00482814">
        <w:rPr>
          <w:sz w:val="20"/>
          <w:szCs w:val="20"/>
        </w:rPr>
        <w:t>Long Short-Term Memory (LSTM)</w:t>
      </w:r>
    </w:p>
    <w:p w:rsidR="00482814" w:rsidRPr="00482814" w:rsidRDefault="00482814" w:rsidP="00482814">
      <w:pPr>
        <w:pStyle w:val="NormalWeb"/>
        <w:jc w:val="both"/>
        <w:rPr>
          <w:sz w:val="20"/>
          <w:szCs w:val="20"/>
        </w:rPr>
      </w:pPr>
      <w:r w:rsidRPr="00482814">
        <w:rPr>
          <w:sz w:val="20"/>
          <w:szCs w:val="20"/>
        </w:rPr>
        <w:t>Early layers capture short-term fluctuations in gas concentration.</w:t>
      </w:r>
      <w:r w:rsidRPr="00482814">
        <w:rPr>
          <w:sz w:val="20"/>
          <w:szCs w:val="20"/>
        </w:rPr>
        <w:br/>
        <w:t>Deeper temporal layers model long-term seasonal and environmental trends.</w:t>
      </w:r>
    </w:p>
    <w:p w:rsidR="00482814" w:rsidRPr="00482814" w:rsidRDefault="00482814" w:rsidP="00482814">
      <w:pPr>
        <w:pStyle w:val="NormalWeb"/>
        <w:jc w:val="both"/>
        <w:rPr>
          <w:sz w:val="20"/>
          <w:szCs w:val="20"/>
        </w:rPr>
      </w:pPr>
      <w:r w:rsidRPr="00482814">
        <w:rPr>
          <w:sz w:val="20"/>
          <w:szCs w:val="20"/>
        </w:rPr>
        <w:t xml:space="preserve">The feature representation </w:t>
      </w:r>
      <w:r w:rsidRPr="00482814">
        <w:rPr>
          <w:rStyle w:val="katex-mathml"/>
          <w:sz w:val="20"/>
          <w:szCs w:val="20"/>
        </w:rPr>
        <w:t>F0F_0</w:t>
      </w:r>
      <w:r w:rsidRPr="00482814">
        <w:rPr>
          <w:rStyle w:val="mord"/>
          <w:sz w:val="20"/>
          <w:szCs w:val="20"/>
        </w:rPr>
        <w:t>F0</w:t>
      </w:r>
      <w:proofErr w:type="gramStart"/>
      <w:r w:rsidRPr="00482814">
        <w:rPr>
          <w:rStyle w:val="vlist-s"/>
          <w:sz w:val="20"/>
          <w:szCs w:val="20"/>
        </w:rPr>
        <w:t>​</w:t>
      </w:r>
      <w:r w:rsidRPr="00482814">
        <w:rPr>
          <w:sz w:val="20"/>
          <w:szCs w:val="20"/>
        </w:rPr>
        <w:t xml:space="preserve"> is</w:t>
      </w:r>
      <w:proofErr w:type="gramEnd"/>
      <w:r w:rsidRPr="00482814">
        <w:rPr>
          <w:sz w:val="20"/>
          <w:szCs w:val="20"/>
        </w:rPr>
        <w:t xml:space="preserve"> progressively refined using adaptive learning mechanisms.</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 w:val="0"/>
          <w:bCs w:val="0"/>
          <w:color w:val="auto"/>
          <w:sz w:val="20"/>
          <w:szCs w:val="20"/>
        </w:rPr>
        <w:t>Loss Function and Optimization</w:t>
      </w:r>
    </w:p>
    <w:p w:rsidR="00482814" w:rsidRPr="00482814" w:rsidRDefault="00482814" w:rsidP="00482814">
      <w:pPr>
        <w:pStyle w:val="NormalWeb"/>
        <w:jc w:val="both"/>
        <w:rPr>
          <w:sz w:val="20"/>
          <w:szCs w:val="20"/>
        </w:rPr>
      </w:pPr>
      <w:r w:rsidRPr="00482814">
        <w:rPr>
          <w:sz w:val="20"/>
          <w:szCs w:val="20"/>
        </w:rPr>
        <w:t>For classification (anomaly detection):</w:t>
      </w:r>
    </w:p>
    <w:p w:rsidR="00482814" w:rsidRPr="00482814" w:rsidRDefault="00482814" w:rsidP="00482814">
      <w:pPr>
        <w:jc w:val="both"/>
        <w:rPr>
          <w:rFonts w:cs="Times New Roman"/>
          <w:szCs w:val="20"/>
        </w:rPr>
      </w:pPr>
      <w:proofErr w:type="spellStart"/>
      <w:r w:rsidRPr="00482814">
        <w:rPr>
          <w:rStyle w:val="katex-mathml"/>
          <w:rFonts w:cs="Times New Roman"/>
          <w:szCs w:val="20"/>
        </w:rPr>
        <w:t>Lcls</w:t>
      </w:r>
      <w:proofErr w:type="spellEnd"/>
      <w:r w:rsidRPr="00482814">
        <w:rPr>
          <w:rStyle w:val="katex-mathml"/>
          <w:rFonts w:cs="Times New Roman"/>
          <w:szCs w:val="20"/>
        </w:rPr>
        <w:t>=−∑</w:t>
      </w:r>
      <w:proofErr w:type="spellStart"/>
      <w:r w:rsidRPr="00482814">
        <w:rPr>
          <w:rStyle w:val="katex-mathml"/>
          <w:rFonts w:cs="Times New Roman"/>
          <w:szCs w:val="20"/>
        </w:rPr>
        <w:t>ylog</w:t>
      </w:r>
      <w:proofErr w:type="spellEnd"/>
      <w:r w:rsidRPr="00482814">
        <w:rPr>
          <w:rStyle w:val="katex-mathml"/>
          <w:rFonts w:cs="Times New Roman"/>
          <w:szCs w:val="20"/>
        </w:rPr>
        <w:t>⁡(y^)\</w:t>
      </w:r>
      <w:proofErr w:type="spellStart"/>
      <w:proofErr w:type="gramStart"/>
      <w:r w:rsidRPr="00482814">
        <w:rPr>
          <w:rStyle w:val="katex-mathml"/>
          <w:rFonts w:cs="Times New Roman"/>
          <w:szCs w:val="20"/>
        </w:rPr>
        <w:t>mathcal</w:t>
      </w:r>
      <w:proofErr w:type="spellEnd"/>
      <w:r w:rsidRPr="00482814">
        <w:rPr>
          <w:rStyle w:val="katex-mathml"/>
          <w:rFonts w:cs="Times New Roman"/>
          <w:szCs w:val="20"/>
        </w:rPr>
        <w:t>{</w:t>
      </w:r>
      <w:proofErr w:type="gramEnd"/>
      <w:r w:rsidRPr="00482814">
        <w:rPr>
          <w:rStyle w:val="katex-mathml"/>
          <w:rFonts w:cs="Times New Roman"/>
          <w:szCs w:val="20"/>
        </w:rPr>
        <w:t>L}_{</w:t>
      </w:r>
      <w:proofErr w:type="spellStart"/>
      <w:r w:rsidRPr="00482814">
        <w:rPr>
          <w:rStyle w:val="katex-mathml"/>
          <w:rFonts w:cs="Times New Roman"/>
          <w:szCs w:val="20"/>
        </w:rPr>
        <w:t>cls</w:t>
      </w:r>
      <w:proofErr w:type="spellEnd"/>
      <w:r w:rsidRPr="00482814">
        <w:rPr>
          <w:rStyle w:val="katex-mathml"/>
          <w:rFonts w:cs="Times New Roman"/>
          <w:szCs w:val="20"/>
        </w:rPr>
        <w:t>} = - \sum y \log(\hat{y})</w:t>
      </w:r>
      <w:proofErr w:type="spellStart"/>
      <w:r w:rsidRPr="00482814">
        <w:rPr>
          <w:rStyle w:val="mord"/>
          <w:rFonts w:cs="Times New Roman"/>
          <w:szCs w:val="20"/>
        </w:rPr>
        <w:t>Lcls</w:t>
      </w:r>
      <w:proofErr w:type="spellEnd"/>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w:t>
      </w:r>
      <w:r w:rsidRPr="00482814">
        <w:rPr>
          <w:rStyle w:val="mop"/>
          <w:rFonts w:cs="Times New Roman"/>
          <w:szCs w:val="20"/>
        </w:rPr>
        <w:t>∑</w:t>
      </w:r>
      <w:proofErr w:type="spellStart"/>
      <w:r w:rsidRPr="00482814">
        <w:rPr>
          <w:rStyle w:val="mord"/>
          <w:rFonts w:cs="Times New Roman"/>
          <w:szCs w:val="20"/>
        </w:rPr>
        <w:t>y</w:t>
      </w:r>
      <w:r w:rsidRPr="00482814">
        <w:rPr>
          <w:rStyle w:val="mop"/>
          <w:rFonts w:cs="Times New Roman"/>
          <w:szCs w:val="20"/>
        </w:rPr>
        <w:t>log</w:t>
      </w:r>
      <w:proofErr w:type="spellEnd"/>
      <w:r w:rsidRPr="00482814">
        <w:rPr>
          <w:rStyle w:val="mopen"/>
          <w:rFonts w:cs="Times New Roman"/>
          <w:szCs w:val="20"/>
        </w:rPr>
        <w:t>(</w:t>
      </w:r>
      <w:r w:rsidRPr="00482814">
        <w:rPr>
          <w:rStyle w:val="mord"/>
          <w:rFonts w:cs="Times New Roman"/>
          <w:szCs w:val="20"/>
        </w:rPr>
        <w:t>y^</w:t>
      </w:r>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(Binary Cross-Entropy Loss)</w:t>
      </w:r>
    </w:p>
    <w:p w:rsidR="00482814" w:rsidRPr="00482814" w:rsidRDefault="00482814" w:rsidP="00482814">
      <w:pPr>
        <w:pStyle w:val="NormalWeb"/>
        <w:jc w:val="both"/>
        <w:rPr>
          <w:sz w:val="20"/>
          <w:szCs w:val="20"/>
        </w:rPr>
      </w:pPr>
      <w:r w:rsidRPr="00482814">
        <w:rPr>
          <w:sz w:val="20"/>
          <w:szCs w:val="20"/>
        </w:rPr>
        <w:t>For forecasting models:</w:t>
      </w:r>
    </w:p>
    <w:p w:rsidR="00482814" w:rsidRPr="00482814" w:rsidRDefault="00482814" w:rsidP="00482814">
      <w:pPr>
        <w:jc w:val="both"/>
        <w:rPr>
          <w:rFonts w:cs="Times New Roman"/>
          <w:szCs w:val="20"/>
        </w:rPr>
      </w:pPr>
      <w:proofErr w:type="spellStart"/>
      <w:r w:rsidRPr="00482814">
        <w:rPr>
          <w:rStyle w:val="katex-mathml"/>
          <w:rFonts w:cs="Times New Roman"/>
          <w:szCs w:val="20"/>
        </w:rPr>
        <w:t>Lts</w:t>
      </w:r>
      <w:proofErr w:type="spellEnd"/>
      <w:r w:rsidRPr="00482814">
        <w:rPr>
          <w:rStyle w:val="katex-mathml"/>
          <w:rFonts w:cs="Times New Roman"/>
          <w:szCs w:val="20"/>
        </w:rPr>
        <w:t>=1N</w:t>
      </w:r>
      <w:proofErr w:type="gramStart"/>
      <w:r w:rsidRPr="00482814">
        <w:rPr>
          <w:rStyle w:val="katex-mathml"/>
          <w:rFonts w:cs="Times New Roman"/>
          <w:szCs w:val="20"/>
        </w:rPr>
        <w:t>∑(</w:t>
      </w:r>
      <w:proofErr w:type="gramEnd"/>
      <w:r w:rsidRPr="00482814">
        <w:rPr>
          <w:rStyle w:val="katex-mathml"/>
          <w:rFonts w:cs="Times New Roman"/>
          <w:szCs w:val="20"/>
        </w:rPr>
        <w:t>y−y^)2\</w:t>
      </w:r>
      <w:proofErr w:type="spellStart"/>
      <w:r w:rsidRPr="00482814">
        <w:rPr>
          <w:rStyle w:val="katex-mathml"/>
          <w:rFonts w:cs="Times New Roman"/>
          <w:szCs w:val="20"/>
        </w:rPr>
        <w:t>mathcal</w:t>
      </w:r>
      <w:proofErr w:type="spellEnd"/>
      <w:r w:rsidRPr="00482814">
        <w:rPr>
          <w:rStyle w:val="katex-mathml"/>
          <w:rFonts w:cs="Times New Roman"/>
          <w:szCs w:val="20"/>
        </w:rPr>
        <w:t>{L}_{</w:t>
      </w:r>
      <w:proofErr w:type="spellStart"/>
      <w:r w:rsidRPr="00482814">
        <w:rPr>
          <w:rStyle w:val="katex-mathml"/>
          <w:rFonts w:cs="Times New Roman"/>
          <w:szCs w:val="20"/>
        </w:rPr>
        <w:t>ts</w:t>
      </w:r>
      <w:proofErr w:type="spellEnd"/>
      <w:r w:rsidRPr="00482814">
        <w:rPr>
          <w:rStyle w:val="katex-mathml"/>
          <w:rFonts w:cs="Times New Roman"/>
          <w:szCs w:val="20"/>
        </w:rPr>
        <w:t>} = \</w:t>
      </w:r>
      <w:proofErr w:type="spellStart"/>
      <w:r w:rsidRPr="00482814">
        <w:rPr>
          <w:rStyle w:val="katex-mathml"/>
          <w:rFonts w:cs="Times New Roman"/>
          <w:szCs w:val="20"/>
        </w:rPr>
        <w:t>frac</w:t>
      </w:r>
      <w:proofErr w:type="spellEnd"/>
      <w:r w:rsidRPr="00482814">
        <w:rPr>
          <w:rStyle w:val="katex-mathml"/>
          <w:rFonts w:cs="Times New Roman"/>
          <w:szCs w:val="20"/>
        </w:rPr>
        <w:t>{1}{N} \sum (y - \hat{y})^2</w:t>
      </w:r>
      <w:r w:rsidRPr="00482814">
        <w:rPr>
          <w:rStyle w:val="mord"/>
          <w:rFonts w:cs="Times New Roman"/>
          <w:szCs w:val="20"/>
        </w:rPr>
        <w:t>Lts</w:t>
      </w:r>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N1</w:t>
      </w:r>
      <w:r w:rsidRPr="00482814">
        <w:rPr>
          <w:rStyle w:val="vlist-s"/>
          <w:rFonts w:cs="Times New Roman"/>
          <w:szCs w:val="20"/>
        </w:rPr>
        <w:t>​</w:t>
      </w:r>
      <w:r w:rsidRPr="00482814">
        <w:rPr>
          <w:rStyle w:val="mop"/>
          <w:rFonts w:cs="Times New Roman"/>
          <w:szCs w:val="20"/>
        </w:rPr>
        <w:t>∑</w:t>
      </w:r>
      <w:r w:rsidRPr="00482814">
        <w:rPr>
          <w:rStyle w:val="mopen"/>
          <w:rFonts w:cs="Times New Roman"/>
          <w:szCs w:val="20"/>
        </w:rPr>
        <w:t>(</w:t>
      </w:r>
      <w:r w:rsidRPr="00482814">
        <w:rPr>
          <w:rStyle w:val="mord"/>
          <w:rFonts w:cs="Times New Roman"/>
          <w:szCs w:val="20"/>
        </w:rPr>
        <w:t>y</w:t>
      </w:r>
      <w:r w:rsidRPr="00482814">
        <w:rPr>
          <w:rStyle w:val="mbin"/>
          <w:rFonts w:cs="Times New Roman"/>
          <w:szCs w:val="20"/>
        </w:rPr>
        <w:t>−</w:t>
      </w:r>
      <w:r w:rsidRPr="00482814">
        <w:rPr>
          <w:rStyle w:val="mord"/>
          <w:rFonts w:cs="Times New Roman"/>
          <w:szCs w:val="20"/>
        </w:rPr>
        <w:t>y^</w:t>
      </w:r>
      <w:r w:rsidRPr="00482814">
        <w:rPr>
          <w:rStyle w:val="vlist-s"/>
          <w:rFonts w:cs="Times New Roman"/>
          <w:szCs w:val="20"/>
        </w:rPr>
        <w:t>​</w:t>
      </w:r>
      <w:r w:rsidRPr="00482814">
        <w:rPr>
          <w:rStyle w:val="mclose"/>
          <w:rFonts w:cs="Times New Roman"/>
          <w:szCs w:val="20"/>
        </w:rPr>
        <w:t>)</w:t>
      </w:r>
      <w:r w:rsidRPr="00482814">
        <w:rPr>
          <w:rStyle w:val="mord"/>
          <w:rFonts w:cs="Times New Roman"/>
          <w:szCs w:val="20"/>
        </w:rPr>
        <w:t>2</w:t>
      </w:r>
      <w:r w:rsidRPr="00482814">
        <w:rPr>
          <w:rFonts w:cs="Times New Roman"/>
          <w:szCs w:val="20"/>
        </w:rPr>
        <w:t xml:space="preserve"> </w:t>
      </w:r>
    </w:p>
    <w:p w:rsidR="00482814" w:rsidRPr="00482814" w:rsidRDefault="00482814" w:rsidP="00482814">
      <w:pPr>
        <w:pStyle w:val="Heading2"/>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5.4 Computational Efficiency and Optimization</w:t>
      </w:r>
    </w:p>
    <w:p w:rsidR="00482814" w:rsidRPr="00482814" w:rsidRDefault="00482814" w:rsidP="00482814">
      <w:pPr>
        <w:pStyle w:val="NormalWeb"/>
        <w:jc w:val="both"/>
        <w:rPr>
          <w:sz w:val="20"/>
          <w:szCs w:val="20"/>
        </w:rPr>
      </w:pPr>
      <w:r w:rsidRPr="00482814">
        <w:rPr>
          <w:sz w:val="20"/>
          <w:szCs w:val="20"/>
        </w:rPr>
        <w:t>To maintain efficiency for rural deployment:</w:t>
      </w:r>
    </w:p>
    <w:p w:rsidR="00482814" w:rsidRPr="00482814" w:rsidRDefault="00482814" w:rsidP="00482814">
      <w:pPr>
        <w:pStyle w:val="NormalWeb"/>
        <w:numPr>
          <w:ilvl w:val="0"/>
          <w:numId w:val="32"/>
        </w:numPr>
        <w:jc w:val="both"/>
        <w:rPr>
          <w:sz w:val="20"/>
          <w:szCs w:val="20"/>
        </w:rPr>
      </w:pPr>
      <w:r w:rsidRPr="00482814">
        <w:rPr>
          <w:sz w:val="20"/>
          <w:szCs w:val="20"/>
        </w:rPr>
        <w:t>Feature selection and dimensionality reduction</w:t>
      </w:r>
    </w:p>
    <w:p w:rsidR="00482814" w:rsidRPr="00482814" w:rsidRDefault="00482814" w:rsidP="00482814">
      <w:pPr>
        <w:pStyle w:val="NormalWeb"/>
        <w:numPr>
          <w:ilvl w:val="0"/>
          <w:numId w:val="32"/>
        </w:numPr>
        <w:jc w:val="both"/>
        <w:rPr>
          <w:sz w:val="20"/>
          <w:szCs w:val="20"/>
        </w:rPr>
      </w:pPr>
      <w:r w:rsidRPr="00482814">
        <w:rPr>
          <w:sz w:val="20"/>
          <w:szCs w:val="20"/>
        </w:rPr>
        <w:t>Sliding-window segmentation</w:t>
      </w:r>
    </w:p>
    <w:p w:rsidR="00482814" w:rsidRPr="00482814" w:rsidRDefault="00482814" w:rsidP="00482814">
      <w:pPr>
        <w:pStyle w:val="NormalWeb"/>
        <w:numPr>
          <w:ilvl w:val="0"/>
          <w:numId w:val="32"/>
        </w:numPr>
        <w:jc w:val="both"/>
        <w:rPr>
          <w:sz w:val="20"/>
          <w:szCs w:val="20"/>
        </w:rPr>
      </w:pPr>
      <w:r w:rsidRPr="00482814">
        <w:rPr>
          <w:sz w:val="20"/>
          <w:szCs w:val="20"/>
        </w:rPr>
        <w:t>Lightweight ensemble structures</w:t>
      </w:r>
    </w:p>
    <w:p w:rsidR="00482814" w:rsidRPr="00482814" w:rsidRDefault="00482814" w:rsidP="00482814">
      <w:pPr>
        <w:pStyle w:val="NormalWeb"/>
        <w:numPr>
          <w:ilvl w:val="0"/>
          <w:numId w:val="32"/>
        </w:numPr>
        <w:jc w:val="both"/>
        <w:rPr>
          <w:sz w:val="20"/>
          <w:szCs w:val="20"/>
        </w:rPr>
      </w:pPr>
      <w:r w:rsidRPr="00482814">
        <w:rPr>
          <w:sz w:val="20"/>
          <w:szCs w:val="20"/>
        </w:rPr>
        <w:t>Edge-cloud hybrid processing</w:t>
      </w:r>
    </w:p>
    <w:p w:rsidR="00482814" w:rsidRPr="00482814" w:rsidRDefault="00482814" w:rsidP="00482814">
      <w:pPr>
        <w:pStyle w:val="NormalWeb"/>
        <w:numPr>
          <w:ilvl w:val="0"/>
          <w:numId w:val="32"/>
        </w:numPr>
        <w:jc w:val="both"/>
        <w:rPr>
          <w:sz w:val="20"/>
          <w:szCs w:val="20"/>
        </w:rPr>
      </w:pPr>
      <w:r w:rsidRPr="00482814">
        <w:rPr>
          <w:sz w:val="20"/>
          <w:szCs w:val="20"/>
        </w:rPr>
        <w:t>Parallel model evaluation</w:t>
      </w:r>
    </w:p>
    <w:p w:rsidR="00482814" w:rsidRPr="00482814" w:rsidRDefault="00482814" w:rsidP="00482814">
      <w:pPr>
        <w:pStyle w:val="NormalWeb"/>
        <w:jc w:val="both"/>
        <w:rPr>
          <w:sz w:val="20"/>
          <w:szCs w:val="20"/>
        </w:rPr>
      </w:pPr>
      <w:r w:rsidRPr="00482814">
        <w:rPr>
          <w:sz w:val="20"/>
          <w:szCs w:val="20"/>
        </w:rPr>
        <w:t>Compared to static threshold-based systems, the proposed framework achieves:</w:t>
      </w:r>
    </w:p>
    <w:p w:rsidR="00482814" w:rsidRPr="00482814" w:rsidRDefault="00482814" w:rsidP="00482814">
      <w:pPr>
        <w:pStyle w:val="NormalWeb"/>
        <w:numPr>
          <w:ilvl w:val="0"/>
          <w:numId w:val="33"/>
        </w:numPr>
        <w:jc w:val="both"/>
        <w:rPr>
          <w:sz w:val="20"/>
          <w:szCs w:val="20"/>
        </w:rPr>
      </w:pPr>
      <w:r w:rsidRPr="00482814">
        <w:rPr>
          <w:sz w:val="20"/>
          <w:szCs w:val="20"/>
        </w:rPr>
        <w:t>Higher anomaly detection accuracy</w:t>
      </w:r>
    </w:p>
    <w:p w:rsidR="00482814" w:rsidRPr="00482814" w:rsidRDefault="00482814" w:rsidP="00482814">
      <w:pPr>
        <w:pStyle w:val="NormalWeb"/>
        <w:numPr>
          <w:ilvl w:val="0"/>
          <w:numId w:val="33"/>
        </w:numPr>
        <w:jc w:val="both"/>
        <w:rPr>
          <w:sz w:val="20"/>
          <w:szCs w:val="20"/>
        </w:rPr>
      </w:pPr>
      <w:r w:rsidRPr="00482814">
        <w:rPr>
          <w:sz w:val="20"/>
          <w:szCs w:val="20"/>
        </w:rPr>
        <w:t>Reduced false alarm rate</w:t>
      </w:r>
    </w:p>
    <w:p w:rsidR="00482814" w:rsidRPr="00482814" w:rsidRDefault="00482814" w:rsidP="00482814">
      <w:pPr>
        <w:pStyle w:val="NormalWeb"/>
        <w:numPr>
          <w:ilvl w:val="0"/>
          <w:numId w:val="33"/>
        </w:numPr>
        <w:jc w:val="both"/>
        <w:rPr>
          <w:sz w:val="20"/>
          <w:szCs w:val="20"/>
        </w:rPr>
      </w:pPr>
      <w:r w:rsidRPr="00482814">
        <w:rPr>
          <w:sz w:val="20"/>
          <w:szCs w:val="20"/>
        </w:rPr>
        <w:t>Early hazard forecasting capability</w:t>
      </w:r>
    </w:p>
    <w:p w:rsidR="00482814" w:rsidRPr="00482814" w:rsidRDefault="00482814" w:rsidP="00482814">
      <w:pPr>
        <w:pStyle w:val="NormalWeb"/>
        <w:numPr>
          <w:ilvl w:val="0"/>
          <w:numId w:val="33"/>
        </w:numPr>
        <w:jc w:val="both"/>
        <w:rPr>
          <w:sz w:val="20"/>
          <w:szCs w:val="20"/>
        </w:rPr>
      </w:pPr>
      <w:r w:rsidRPr="00482814">
        <w:rPr>
          <w:sz w:val="20"/>
          <w:szCs w:val="20"/>
        </w:rPr>
        <w:t>Adaptive seasonal learning</w:t>
      </w:r>
    </w:p>
    <w:p w:rsidR="00482814" w:rsidRPr="00482814" w:rsidRDefault="00482814" w:rsidP="00482814">
      <w:pPr>
        <w:pStyle w:val="NormalWeb"/>
        <w:numPr>
          <w:ilvl w:val="0"/>
          <w:numId w:val="33"/>
        </w:numPr>
        <w:jc w:val="both"/>
        <w:rPr>
          <w:sz w:val="20"/>
          <w:szCs w:val="20"/>
        </w:rPr>
      </w:pPr>
      <w:r w:rsidRPr="00482814">
        <w:rPr>
          <w:sz w:val="20"/>
          <w:szCs w:val="20"/>
        </w:rPr>
        <w:t xml:space="preserve">Scalable </w:t>
      </w:r>
      <w:proofErr w:type="spellStart"/>
      <w:r w:rsidRPr="00482814">
        <w:rPr>
          <w:sz w:val="20"/>
          <w:szCs w:val="20"/>
        </w:rPr>
        <w:t>IoT</w:t>
      </w:r>
      <w:proofErr w:type="spellEnd"/>
      <w:r w:rsidRPr="00482814">
        <w:rPr>
          <w:sz w:val="20"/>
          <w:szCs w:val="20"/>
        </w:rPr>
        <w:t xml:space="preserve"> deployment</w:t>
      </w:r>
    </w:p>
    <w:p w:rsidR="00482814" w:rsidRPr="00482814" w:rsidRDefault="00482814" w:rsidP="00482814">
      <w:pPr>
        <w:pStyle w:val="NormalWeb"/>
        <w:jc w:val="both"/>
        <w:rPr>
          <w:sz w:val="20"/>
          <w:szCs w:val="20"/>
        </w:rPr>
      </w:pPr>
      <w:r w:rsidRPr="00482814">
        <w:rPr>
          <w:sz w:val="20"/>
          <w:szCs w:val="20"/>
        </w:rPr>
        <w:t>The balance between predictive performance and computational efficiency makes the framework suitable for real-time environmental monitoring in rural and remote areas.</w:t>
      </w:r>
    </w:p>
    <w:p w:rsidR="00482814" w:rsidRPr="00482814" w:rsidRDefault="00482814" w:rsidP="00482814">
      <w:pPr>
        <w:pStyle w:val="Heading1"/>
        <w:jc w:val="both"/>
        <w:rPr>
          <w:rFonts w:cs="Times New Roman"/>
          <w:szCs w:val="20"/>
        </w:rPr>
      </w:pPr>
      <w:r w:rsidRPr="00482814">
        <w:rPr>
          <w:rStyle w:val="Strong"/>
          <w:rFonts w:cs="Times New Roman"/>
          <w:b/>
          <w:bCs/>
          <w:szCs w:val="20"/>
        </w:rPr>
        <w:t>Algorithm 1: Progressive Intelligent Hazardous Gas Detection and Forecasting (PIHGDF)</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 w:val="0"/>
          <w:bCs w:val="0"/>
          <w:color w:val="auto"/>
          <w:sz w:val="20"/>
          <w:szCs w:val="20"/>
        </w:rPr>
        <w:t>Input:</w:t>
      </w:r>
    </w:p>
    <w:p w:rsidR="00482814" w:rsidRPr="00482814" w:rsidRDefault="00482814" w:rsidP="00482814">
      <w:pPr>
        <w:pStyle w:val="NormalWeb"/>
        <w:jc w:val="both"/>
        <w:rPr>
          <w:sz w:val="20"/>
          <w:szCs w:val="20"/>
        </w:rPr>
      </w:pPr>
      <w:r w:rsidRPr="00482814">
        <w:rPr>
          <w:sz w:val="20"/>
          <w:szCs w:val="20"/>
        </w:rPr>
        <w:t>Environmental feature vector</w:t>
      </w:r>
    </w:p>
    <w:p w:rsidR="00482814" w:rsidRPr="00482814" w:rsidRDefault="00482814" w:rsidP="00482814">
      <w:pPr>
        <w:jc w:val="both"/>
        <w:rPr>
          <w:rFonts w:cs="Times New Roman"/>
          <w:szCs w:val="20"/>
        </w:rPr>
      </w:pPr>
      <w:proofErr w:type="spellStart"/>
      <w:r w:rsidRPr="00482814">
        <w:rPr>
          <w:rStyle w:val="katex-mathml"/>
          <w:rFonts w:cs="Times New Roman"/>
          <w:szCs w:val="20"/>
        </w:rPr>
        <w:lastRenderedPageBreak/>
        <w:t>Xt</w:t>
      </w:r>
      <w:r w:rsidRPr="00482814">
        <w:rPr>
          <w:rStyle w:val="katex-mathml"/>
          <w:rFonts w:ascii="Cambria Math" w:hAnsi="Cambria Math" w:cs="Cambria Math"/>
          <w:szCs w:val="20"/>
        </w:rPr>
        <w:t>∈</w:t>
      </w:r>
      <w:r w:rsidRPr="00482814">
        <w:rPr>
          <w:rStyle w:val="katex-mathml"/>
          <w:rFonts w:cs="Times New Roman"/>
          <w:szCs w:val="20"/>
        </w:rPr>
        <w:t>RnX_t</w:t>
      </w:r>
      <w:proofErr w:type="spellEnd"/>
      <w:r w:rsidRPr="00482814">
        <w:rPr>
          <w:rStyle w:val="katex-mathml"/>
          <w:rFonts w:cs="Times New Roman"/>
          <w:szCs w:val="20"/>
        </w:rPr>
        <w:t xml:space="preserve"> \in \</w:t>
      </w:r>
      <w:proofErr w:type="spellStart"/>
      <w:r w:rsidRPr="00482814">
        <w:rPr>
          <w:rStyle w:val="katex-mathml"/>
          <w:rFonts w:cs="Times New Roman"/>
          <w:szCs w:val="20"/>
        </w:rPr>
        <w:t>mathbb</w:t>
      </w:r>
      <w:proofErr w:type="spellEnd"/>
      <w:r w:rsidRPr="00482814">
        <w:rPr>
          <w:rStyle w:val="katex-mathml"/>
          <w:rFonts w:cs="Times New Roman"/>
          <w:szCs w:val="20"/>
        </w:rPr>
        <w:t>{R}^{n}</w:t>
      </w:r>
      <w:proofErr w:type="spellStart"/>
      <w:r w:rsidRPr="00482814">
        <w:rPr>
          <w:rStyle w:val="mord"/>
          <w:rFonts w:cs="Times New Roman"/>
          <w:szCs w:val="20"/>
        </w:rPr>
        <w:t>Xt</w:t>
      </w:r>
      <w:proofErr w:type="spellEnd"/>
      <w:r w:rsidRPr="00482814">
        <w:rPr>
          <w:rStyle w:val="vlist-s"/>
          <w:rFonts w:cs="Times New Roman"/>
          <w:szCs w:val="20"/>
        </w:rPr>
        <w:t>​</w:t>
      </w:r>
      <w:r w:rsidRPr="00482814">
        <w:rPr>
          <w:rStyle w:val="mrel"/>
          <w:rFonts w:ascii="Cambria Math" w:hAnsi="Cambria Math" w:cs="Cambria Math"/>
          <w:szCs w:val="20"/>
        </w:rPr>
        <w:t>∈</w:t>
      </w:r>
      <w:proofErr w:type="spellStart"/>
      <w:r w:rsidRPr="00482814">
        <w:rPr>
          <w:rStyle w:val="mord"/>
          <w:rFonts w:cs="Times New Roman"/>
          <w:szCs w:val="20"/>
        </w:rPr>
        <w:t>Rn</w:t>
      </w:r>
      <w:proofErr w:type="spellEnd"/>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(Gas concentrations, temperature, humidity, pressure, etc.)</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 w:val="0"/>
          <w:bCs w:val="0"/>
          <w:color w:val="auto"/>
          <w:sz w:val="20"/>
          <w:szCs w:val="20"/>
        </w:rPr>
        <w:t>Output:</w:t>
      </w:r>
    </w:p>
    <w:p w:rsidR="00482814" w:rsidRPr="00482814" w:rsidRDefault="00482814" w:rsidP="00482814">
      <w:pPr>
        <w:pStyle w:val="NormalWeb"/>
        <w:jc w:val="both"/>
        <w:rPr>
          <w:sz w:val="20"/>
          <w:szCs w:val="20"/>
        </w:rPr>
      </w:pPr>
      <w:r w:rsidRPr="00482814">
        <w:rPr>
          <w:sz w:val="20"/>
          <w:szCs w:val="20"/>
        </w:rPr>
        <w:t xml:space="preserve">Risk decision </w:t>
      </w:r>
      <w:r w:rsidRPr="00482814">
        <w:rPr>
          <w:rStyle w:val="katex-mathml"/>
          <w:sz w:val="20"/>
          <w:szCs w:val="20"/>
        </w:rPr>
        <w:t>Rt+1R</w:t>
      </w:r>
      <w:proofErr w:type="gramStart"/>
      <w:r w:rsidRPr="00482814">
        <w:rPr>
          <w:rStyle w:val="katex-mathml"/>
          <w:sz w:val="20"/>
          <w:szCs w:val="20"/>
        </w:rPr>
        <w:t>_{</w:t>
      </w:r>
      <w:proofErr w:type="gramEnd"/>
      <w:r w:rsidRPr="00482814">
        <w:rPr>
          <w:rStyle w:val="katex-mathml"/>
          <w:sz w:val="20"/>
          <w:szCs w:val="20"/>
        </w:rPr>
        <w:t>t+1}</w:t>
      </w:r>
      <w:r w:rsidRPr="00482814">
        <w:rPr>
          <w:rStyle w:val="mord"/>
          <w:sz w:val="20"/>
          <w:szCs w:val="20"/>
        </w:rPr>
        <w:t>Rt</w:t>
      </w:r>
      <w:r w:rsidRPr="00482814">
        <w:rPr>
          <w:rStyle w:val="mbin"/>
          <w:sz w:val="20"/>
          <w:szCs w:val="20"/>
        </w:rPr>
        <w:t>+</w:t>
      </w:r>
      <w:r w:rsidRPr="00482814">
        <w:rPr>
          <w:rStyle w:val="mord"/>
          <w:sz w:val="20"/>
          <w:szCs w:val="20"/>
        </w:rPr>
        <w:t>1</w:t>
      </w:r>
      <w:r w:rsidRPr="00482814">
        <w:rPr>
          <w:rStyle w:val="vlist-s"/>
          <w:sz w:val="20"/>
          <w:szCs w:val="20"/>
        </w:rPr>
        <w:t>​</w:t>
      </w:r>
      <w:r w:rsidRPr="00482814">
        <w:rPr>
          <w:sz w:val="20"/>
          <w:szCs w:val="20"/>
        </w:rPr>
        <w:t xml:space="preserve"> (Normal / Warning)</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Step 1: Adaptive Data Preprocessing</w:t>
      </w:r>
    </w:p>
    <w:p w:rsidR="00482814" w:rsidRPr="00482814" w:rsidRDefault="00482814" w:rsidP="00482814">
      <w:pPr>
        <w:pStyle w:val="NormalWeb"/>
        <w:numPr>
          <w:ilvl w:val="0"/>
          <w:numId w:val="34"/>
        </w:numPr>
        <w:jc w:val="both"/>
        <w:rPr>
          <w:sz w:val="20"/>
          <w:szCs w:val="20"/>
        </w:rPr>
      </w:pPr>
      <w:r w:rsidRPr="00482814">
        <w:rPr>
          <w:sz w:val="20"/>
          <w:szCs w:val="20"/>
        </w:rPr>
        <w:t>Collect real-time sensor data</w:t>
      </w:r>
    </w:p>
    <w:p w:rsidR="00482814" w:rsidRPr="00482814" w:rsidRDefault="00482814" w:rsidP="00482814">
      <w:pPr>
        <w:pStyle w:val="NormalWeb"/>
        <w:numPr>
          <w:ilvl w:val="0"/>
          <w:numId w:val="34"/>
        </w:numPr>
        <w:jc w:val="both"/>
        <w:rPr>
          <w:sz w:val="20"/>
          <w:szCs w:val="20"/>
        </w:rPr>
      </w:pPr>
      <w:r w:rsidRPr="00482814">
        <w:rPr>
          <w:sz w:val="20"/>
          <w:szCs w:val="20"/>
        </w:rPr>
        <w:t>Handle missing values and noise</w:t>
      </w:r>
    </w:p>
    <w:p w:rsidR="00482814" w:rsidRPr="00482814" w:rsidRDefault="00482814" w:rsidP="00482814">
      <w:pPr>
        <w:pStyle w:val="NormalWeb"/>
        <w:numPr>
          <w:ilvl w:val="0"/>
          <w:numId w:val="34"/>
        </w:numPr>
        <w:jc w:val="both"/>
        <w:rPr>
          <w:sz w:val="20"/>
          <w:szCs w:val="20"/>
        </w:rPr>
      </w:pPr>
      <w:r w:rsidRPr="00482814">
        <w:rPr>
          <w:sz w:val="20"/>
          <w:szCs w:val="20"/>
        </w:rPr>
        <w:t>Normalize features</w:t>
      </w:r>
    </w:p>
    <w:p w:rsidR="00482814" w:rsidRPr="00482814" w:rsidRDefault="00482814" w:rsidP="00482814">
      <w:pPr>
        <w:pStyle w:val="NormalWeb"/>
        <w:numPr>
          <w:ilvl w:val="0"/>
          <w:numId w:val="34"/>
        </w:numPr>
        <w:jc w:val="both"/>
        <w:rPr>
          <w:sz w:val="20"/>
          <w:szCs w:val="20"/>
        </w:rPr>
      </w:pPr>
      <w:r w:rsidRPr="00482814">
        <w:rPr>
          <w:sz w:val="20"/>
          <w:szCs w:val="20"/>
        </w:rPr>
        <w:t>Apply sliding window segmentation</w:t>
      </w:r>
    </w:p>
    <w:p w:rsidR="00482814" w:rsidRPr="00482814" w:rsidRDefault="00482814" w:rsidP="00482814">
      <w:pPr>
        <w:pStyle w:val="NormalWeb"/>
        <w:numPr>
          <w:ilvl w:val="0"/>
          <w:numId w:val="34"/>
        </w:numPr>
        <w:jc w:val="both"/>
        <w:rPr>
          <w:sz w:val="20"/>
          <w:szCs w:val="20"/>
        </w:rPr>
      </w:pPr>
      <w:r w:rsidRPr="00482814">
        <w:rPr>
          <w:sz w:val="20"/>
          <w:szCs w:val="20"/>
        </w:rPr>
        <w:t>Generate derived features (variance, burst index, trend slope)</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Step 2: Feature Initialization</w:t>
      </w:r>
    </w:p>
    <w:p w:rsidR="00482814" w:rsidRPr="00482814" w:rsidRDefault="00482814" w:rsidP="00482814">
      <w:pPr>
        <w:jc w:val="both"/>
        <w:rPr>
          <w:rFonts w:cs="Times New Roman"/>
          <w:szCs w:val="20"/>
        </w:rPr>
      </w:pPr>
      <w:r w:rsidRPr="00482814">
        <w:rPr>
          <w:rStyle w:val="katex-mathml"/>
          <w:rFonts w:cs="Times New Roman"/>
          <w:szCs w:val="20"/>
        </w:rPr>
        <w:t>F0=</w:t>
      </w:r>
      <w:proofErr w:type="gramStart"/>
      <w:r w:rsidRPr="00482814">
        <w:rPr>
          <w:rStyle w:val="katex-mathml"/>
          <w:rFonts w:cs="Times New Roman"/>
          <w:szCs w:val="20"/>
        </w:rPr>
        <w:t>ϕ(</w:t>
      </w:r>
      <w:proofErr w:type="gramEnd"/>
      <w:r w:rsidRPr="00482814">
        <w:rPr>
          <w:rStyle w:val="katex-mathml"/>
          <w:rFonts w:cs="Times New Roman"/>
          <w:szCs w:val="20"/>
        </w:rPr>
        <w:t>Xt;θ0)F_0 = \phi(</w:t>
      </w:r>
      <w:proofErr w:type="spellStart"/>
      <w:r w:rsidRPr="00482814">
        <w:rPr>
          <w:rStyle w:val="katex-mathml"/>
          <w:rFonts w:cs="Times New Roman"/>
          <w:szCs w:val="20"/>
        </w:rPr>
        <w:t>X_t</w:t>
      </w:r>
      <w:proofErr w:type="spellEnd"/>
      <w:r w:rsidRPr="00482814">
        <w:rPr>
          <w:rStyle w:val="katex-mathml"/>
          <w:rFonts w:cs="Times New Roman"/>
          <w:szCs w:val="20"/>
        </w:rPr>
        <w:t xml:space="preserve"> ; \theta_0)</w:t>
      </w:r>
      <w:r w:rsidRPr="00482814">
        <w:rPr>
          <w:rStyle w:val="mord"/>
          <w:rFonts w:cs="Times New Roman"/>
          <w:szCs w:val="20"/>
        </w:rPr>
        <w:t>F0</w:t>
      </w:r>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ϕ</w:t>
      </w:r>
      <w:r w:rsidRPr="00482814">
        <w:rPr>
          <w:rStyle w:val="mopen"/>
          <w:rFonts w:cs="Times New Roman"/>
          <w:szCs w:val="20"/>
        </w:rPr>
        <w:t>(</w:t>
      </w:r>
      <w:proofErr w:type="spellStart"/>
      <w:r w:rsidRPr="00482814">
        <w:rPr>
          <w:rStyle w:val="mord"/>
          <w:rFonts w:cs="Times New Roman"/>
          <w:szCs w:val="20"/>
        </w:rPr>
        <w:t>Xt</w:t>
      </w:r>
      <w:proofErr w:type="spellEnd"/>
      <w:r w:rsidRPr="00482814">
        <w:rPr>
          <w:rStyle w:val="vlist-s"/>
          <w:rFonts w:cs="Times New Roman"/>
          <w:szCs w:val="20"/>
        </w:rPr>
        <w:t>​</w:t>
      </w:r>
      <w:r w:rsidRPr="00482814">
        <w:rPr>
          <w:rStyle w:val="mpunct"/>
          <w:rFonts w:cs="Times New Roman"/>
          <w:szCs w:val="20"/>
        </w:rPr>
        <w:t>;</w:t>
      </w:r>
      <w:r w:rsidRPr="00482814">
        <w:rPr>
          <w:rStyle w:val="mord"/>
          <w:rFonts w:cs="Times New Roman"/>
          <w:szCs w:val="20"/>
        </w:rPr>
        <w:t>θ0</w:t>
      </w:r>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Store intermediate outputs for adaptive refinement.</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Step 3: Progressive Risk Estimation</w:t>
      </w:r>
    </w:p>
    <w:p w:rsidR="00482814" w:rsidRPr="00482814" w:rsidRDefault="00482814" w:rsidP="00482814">
      <w:pPr>
        <w:pStyle w:val="NormalWeb"/>
        <w:jc w:val="both"/>
        <w:rPr>
          <w:sz w:val="20"/>
          <w:szCs w:val="20"/>
        </w:rPr>
      </w:pPr>
      <w:r w:rsidRPr="00482814">
        <w:rPr>
          <w:sz w:val="20"/>
          <w:szCs w:val="20"/>
        </w:rPr>
        <w:t xml:space="preserve">For each stage </w:t>
      </w:r>
      <w:r w:rsidRPr="00482814">
        <w:rPr>
          <w:rStyle w:val="katex-mathml"/>
          <w:sz w:val="20"/>
          <w:szCs w:val="20"/>
        </w:rPr>
        <w:t>k=1,2,…,</w:t>
      </w:r>
      <w:proofErr w:type="spellStart"/>
      <w:r w:rsidRPr="00482814">
        <w:rPr>
          <w:rStyle w:val="katex-mathml"/>
          <w:sz w:val="20"/>
          <w:szCs w:val="20"/>
        </w:rPr>
        <w:t>Kk</w:t>
      </w:r>
      <w:proofErr w:type="spellEnd"/>
      <w:r w:rsidRPr="00482814">
        <w:rPr>
          <w:rStyle w:val="katex-mathml"/>
          <w:sz w:val="20"/>
          <w:szCs w:val="20"/>
        </w:rPr>
        <w:t xml:space="preserve"> = 1,2,\</w:t>
      </w:r>
      <w:proofErr w:type="spellStart"/>
      <w:r w:rsidRPr="00482814">
        <w:rPr>
          <w:rStyle w:val="katex-mathml"/>
          <w:sz w:val="20"/>
          <w:szCs w:val="20"/>
        </w:rPr>
        <w:t>dots,K</w:t>
      </w:r>
      <w:r w:rsidRPr="00482814">
        <w:rPr>
          <w:rStyle w:val="mord"/>
          <w:sz w:val="20"/>
          <w:szCs w:val="20"/>
        </w:rPr>
        <w:t>k</w:t>
      </w:r>
      <w:proofErr w:type="spellEnd"/>
      <w:r w:rsidRPr="00482814">
        <w:rPr>
          <w:rStyle w:val="mrel"/>
          <w:sz w:val="20"/>
          <w:szCs w:val="20"/>
        </w:rPr>
        <w:t>=</w:t>
      </w:r>
      <w:r w:rsidRPr="00482814">
        <w:rPr>
          <w:rStyle w:val="mord"/>
          <w:sz w:val="20"/>
          <w:szCs w:val="20"/>
        </w:rPr>
        <w:t>1</w:t>
      </w:r>
      <w:r w:rsidRPr="00482814">
        <w:rPr>
          <w:rStyle w:val="mpunct"/>
          <w:sz w:val="20"/>
          <w:szCs w:val="20"/>
        </w:rPr>
        <w:t>,</w:t>
      </w:r>
      <w:r w:rsidRPr="00482814">
        <w:rPr>
          <w:rStyle w:val="mord"/>
          <w:sz w:val="20"/>
          <w:szCs w:val="20"/>
        </w:rPr>
        <w:t>2</w:t>
      </w:r>
      <w:r w:rsidRPr="00482814">
        <w:rPr>
          <w:rStyle w:val="mpunct"/>
          <w:sz w:val="20"/>
          <w:szCs w:val="20"/>
        </w:rPr>
        <w:t>,</w:t>
      </w:r>
      <w:r w:rsidRPr="00482814">
        <w:rPr>
          <w:rStyle w:val="minner"/>
          <w:sz w:val="20"/>
          <w:szCs w:val="20"/>
        </w:rPr>
        <w:t>…</w:t>
      </w:r>
      <w:r w:rsidRPr="00482814">
        <w:rPr>
          <w:rStyle w:val="mpunct"/>
          <w:sz w:val="20"/>
          <w:szCs w:val="20"/>
        </w:rPr>
        <w:t>,</w:t>
      </w:r>
      <w:r w:rsidRPr="00482814">
        <w:rPr>
          <w:rStyle w:val="mord"/>
          <w:sz w:val="20"/>
          <w:szCs w:val="20"/>
        </w:rPr>
        <w:t>K</w:t>
      </w:r>
      <w:r w:rsidRPr="00482814">
        <w:rPr>
          <w:sz w:val="20"/>
          <w:szCs w:val="20"/>
        </w:rPr>
        <w:t>:</w:t>
      </w:r>
    </w:p>
    <w:p w:rsidR="00482814" w:rsidRPr="00482814" w:rsidRDefault="00482814" w:rsidP="00482814">
      <w:pPr>
        <w:pStyle w:val="NormalWeb"/>
        <w:jc w:val="both"/>
        <w:rPr>
          <w:sz w:val="20"/>
          <w:szCs w:val="20"/>
        </w:rPr>
      </w:pPr>
      <w:r w:rsidRPr="00482814">
        <w:rPr>
          <w:sz w:val="20"/>
          <w:szCs w:val="20"/>
        </w:rPr>
        <w:t>(a) Gas Anomaly Score</w:t>
      </w:r>
    </w:p>
    <w:p w:rsidR="00482814" w:rsidRPr="00482814" w:rsidRDefault="00482814" w:rsidP="00482814">
      <w:pPr>
        <w:jc w:val="both"/>
        <w:rPr>
          <w:rFonts w:cs="Times New Roman"/>
          <w:szCs w:val="20"/>
        </w:rPr>
      </w:pPr>
      <w:proofErr w:type="spellStart"/>
      <w:r w:rsidRPr="00482814">
        <w:rPr>
          <w:rStyle w:val="katex-mathml"/>
          <w:rFonts w:cs="Times New Roman"/>
          <w:szCs w:val="20"/>
        </w:rPr>
        <w:t>Gk</w:t>
      </w:r>
      <w:proofErr w:type="spellEnd"/>
      <w:r w:rsidRPr="00482814">
        <w:rPr>
          <w:rStyle w:val="katex-mathml"/>
          <w:rFonts w:cs="Times New Roman"/>
          <w:szCs w:val="20"/>
        </w:rPr>
        <w:t>=</w:t>
      </w:r>
      <w:proofErr w:type="gramStart"/>
      <w:r w:rsidRPr="00482814">
        <w:rPr>
          <w:rStyle w:val="katex-mathml"/>
          <w:rFonts w:cs="Times New Roman"/>
          <w:szCs w:val="20"/>
        </w:rPr>
        <w:t>f(</w:t>
      </w:r>
      <w:proofErr w:type="spellStart"/>
      <w:proofErr w:type="gramEnd"/>
      <w:r w:rsidRPr="00482814">
        <w:rPr>
          <w:rStyle w:val="katex-mathml"/>
          <w:rFonts w:cs="Times New Roman"/>
          <w:szCs w:val="20"/>
        </w:rPr>
        <w:t>Fk</w:t>
      </w:r>
      <w:proofErr w:type="spellEnd"/>
      <w:r w:rsidRPr="00482814">
        <w:rPr>
          <w:rStyle w:val="katex-mathml"/>
          <w:rFonts w:cs="Times New Roman"/>
          <w:szCs w:val="20"/>
        </w:rPr>
        <w:t>)</w:t>
      </w:r>
      <w:proofErr w:type="spellStart"/>
      <w:r w:rsidRPr="00482814">
        <w:rPr>
          <w:rStyle w:val="katex-mathml"/>
          <w:rFonts w:cs="Times New Roman"/>
          <w:szCs w:val="20"/>
        </w:rPr>
        <w:t>G_k</w:t>
      </w:r>
      <w:proofErr w:type="spellEnd"/>
      <w:r w:rsidRPr="00482814">
        <w:rPr>
          <w:rStyle w:val="katex-mathml"/>
          <w:rFonts w:cs="Times New Roman"/>
          <w:szCs w:val="20"/>
        </w:rPr>
        <w:t xml:space="preserve"> = f(</w:t>
      </w:r>
      <w:proofErr w:type="spellStart"/>
      <w:r w:rsidRPr="00482814">
        <w:rPr>
          <w:rStyle w:val="katex-mathml"/>
          <w:rFonts w:cs="Times New Roman"/>
          <w:szCs w:val="20"/>
        </w:rPr>
        <w:t>F_k</w:t>
      </w:r>
      <w:proofErr w:type="spellEnd"/>
      <w:r w:rsidRPr="00482814">
        <w:rPr>
          <w:rStyle w:val="katex-mathml"/>
          <w:rFonts w:cs="Times New Roman"/>
          <w:szCs w:val="20"/>
        </w:rPr>
        <w:t>)</w:t>
      </w:r>
      <w:proofErr w:type="spellStart"/>
      <w:r w:rsidRPr="00482814">
        <w:rPr>
          <w:rStyle w:val="mord"/>
          <w:rFonts w:cs="Times New Roman"/>
          <w:szCs w:val="20"/>
        </w:rPr>
        <w:t>Gk</w:t>
      </w:r>
      <w:proofErr w:type="spellEnd"/>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f</w:t>
      </w:r>
      <w:r w:rsidRPr="00482814">
        <w:rPr>
          <w:rStyle w:val="mopen"/>
          <w:rFonts w:cs="Times New Roman"/>
          <w:szCs w:val="20"/>
        </w:rPr>
        <w:t>(</w:t>
      </w:r>
      <w:proofErr w:type="spellStart"/>
      <w:r w:rsidRPr="00482814">
        <w:rPr>
          <w:rStyle w:val="mord"/>
          <w:rFonts w:cs="Times New Roman"/>
          <w:szCs w:val="20"/>
        </w:rPr>
        <w:t>Fk</w:t>
      </w:r>
      <w:proofErr w:type="spellEnd"/>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(b) Environmental Risk Assessment</w:t>
      </w:r>
    </w:p>
    <w:p w:rsidR="00482814" w:rsidRPr="00482814" w:rsidRDefault="00482814" w:rsidP="00482814">
      <w:pPr>
        <w:jc w:val="both"/>
        <w:rPr>
          <w:rFonts w:cs="Times New Roman"/>
          <w:szCs w:val="20"/>
        </w:rPr>
      </w:pPr>
      <w:proofErr w:type="spellStart"/>
      <w:r w:rsidRPr="00482814">
        <w:rPr>
          <w:rStyle w:val="katex-mathml"/>
          <w:rFonts w:cs="Times New Roman"/>
          <w:szCs w:val="20"/>
        </w:rPr>
        <w:t>Ek</w:t>
      </w:r>
      <w:proofErr w:type="spellEnd"/>
      <w:r w:rsidRPr="00482814">
        <w:rPr>
          <w:rStyle w:val="katex-mathml"/>
          <w:rFonts w:cs="Times New Roman"/>
          <w:szCs w:val="20"/>
        </w:rPr>
        <w:t>=g(</w:t>
      </w:r>
      <w:proofErr w:type="spellStart"/>
      <w:r w:rsidRPr="00482814">
        <w:rPr>
          <w:rStyle w:val="katex-mathml"/>
          <w:rFonts w:cs="Times New Roman"/>
          <w:szCs w:val="20"/>
        </w:rPr>
        <w:t>Ck,Tk,Hk</w:t>
      </w:r>
      <w:proofErr w:type="spellEnd"/>
      <w:r w:rsidRPr="00482814">
        <w:rPr>
          <w:rStyle w:val="katex-mathml"/>
          <w:rFonts w:cs="Times New Roman"/>
          <w:szCs w:val="20"/>
        </w:rPr>
        <w:t>)</w:t>
      </w:r>
      <w:proofErr w:type="spellStart"/>
      <w:r w:rsidRPr="00482814">
        <w:rPr>
          <w:rStyle w:val="katex-mathml"/>
          <w:rFonts w:cs="Times New Roman"/>
          <w:szCs w:val="20"/>
        </w:rPr>
        <w:t>E_k</w:t>
      </w:r>
      <w:proofErr w:type="spellEnd"/>
      <w:r w:rsidRPr="00482814">
        <w:rPr>
          <w:rStyle w:val="katex-mathml"/>
          <w:rFonts w:cs="Times New Roman"/>
          <w:szCs w:val="20"/>
        </w:rPr>
        <w:t xml:space="preserve"> = g(</w:t>
      </w:r>
      <w:proofErr w:type="spellStart"/>
      <w:r w:rsidRPr="00482814">
        <w:rPr>
          <w:rStyle w:val="katex-mathml"/>
          <w:rFonts w:cs="Times New Roman"/>
          <w:szCs w:val="20"/>
        </w:rPr>
        <w:t>C_k</w:t>
      </w:r>
      <w:proofErr w:type="spellEnd"/>
      <w:r w:rsidRPr="00482814">
        <w:rPr>
          <w:rStyle w:val="katex-mathml"/>
          <w:rFonts w:cs="Times New Roman"/>
          <w:szCs w:val="20"/>
        </w:rPr>
        <w:t xml:space="preserve">, </w:t>
      </w:r>
      <w:proofErr w:type="spellStart"/>
      <w:r w:rsidRPr="00482814">
        <w:rPr>
          <w:rStyle w:val="katex-mathml"/>
          <w:rFonts w:cs="Times New Roman"/>
          <w:szCs w:val="20"/>
        </w:rPr>
        <w:t>T_k</w:t>
      </w:r>
      <w:proofErr w:type="spellEnd"/>
      <w:r w:rsidRPr="00482814">
        <w:rPr>
          <w:rStyle w:val="katex-mathml"/>
          <w:rFonts w:cs="Times New Roman"/>
          <w:szCs w:val="20"/>
        </w:rPr>
        <w:t xml:space="preserve">, </w:t>
      </w:r>
      <w:proofErr w:type="spellStart"/>
      <w:r w:rsidRPr="00482814">
        <w:rPr>
          <w:rStyle w:val="katex-mathml"/>
          <w:rFonts w:cs="Times New Roman"/>
          <w:szCs w:val="20"/>
        </w:rPr>
        <w:t>H_k</w:t>
      </w:r>
      <w:proofErr w:type="spellEnd"/>
      <w:r w:rsidRPr="00482814">
        <w:rPr>
          <w:rStyle w:val="katex-mathml"/>
          <w:rFonts w:cs="Times New Roman"/>
          <w:szCs w:val="20"/>
        </w:rPr>
        <w:t>)</w:t>
      </w:r>
      <w:proofErr w:type="spellStart"/>
      <w:r w:rsidRPr="00482814">
        <w:rPr>
          <w:rStyle w:val="mord"/>
          <w:rFonts w:cs="Times New Roman"/>
          <w:szCs w:val="20"/>
        </w:rPr>
        <w:t>Ek</w:t>
      </w:r>
      <w:proofErr w:type="spellEnd"/>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g</w:t>
      </w:r>
      <w:r w:rsidRPr="00482814">
        <w:rPr>
          <w:rStyle w:val="mopen"/>
          <w:rFonts w:cs="Times New Roman"/>
          <w:szCs w:val="20"/>
        </w:rPr>
        <w:t>(</w:t>
      </w:r>
      <w:proofErr w:type="spellStart"/>
      <w:r w:rsidRPr="00482814">
        <w:rPr>
          <w:rStyle w:val="mord"/>
          <w:rFonts w:cs="Times New Roman"/>
          <w:szCs w:val="20"/>
        </w:rPr>
        <w:t>Ck</w:t>
      </w:r>
      <w:proofErr w:type="spellEnd"/>
      <w:r w:rsidRPr="00482814">
        <w:rPr>
          <w:rStyle w:val="vlist-s"/>
          <w:rFonts w:cs="Times New Roman"/>
          <w:szCs w:val="20"/>
        </w:rPr>
        <w:t>​</w:t>
      </w:r>
      <w:r w:rsidRPr="00482814">
        <w:rPr>
          <w:rStyle w:val="mpunct"/>
          <w:rFonts w:cs="Times New Roman"/>
          <w:szCs w:val="20"/>
        </w:rPr>
        <w:t>,</w:t>
      </w:r>
      <w:proofErr w:type="spellStart"/>
      <w:r w:rsidRPr="00482814">
        <w:rPr>
          <w:rStyle w:val="mord"/>
          <w:rFonts w:cs="Times New Roman"/>
          <w:szCs w:val="20"/>
        </w:rPr>
        <w:t>Tk</w:t>
      </w:r>
      <w:proofErr w:type="spellEnd"/>
      <w:r w:rsidRPr="00482814">
        <w:rPr>
          <w:rStyle w:val="vlist-s"/>
          <w:rFonts w:cs="Times New Roman"/>
          <w:szCs w:val="20"/>
        </w:rPr>
        <w:t>​</w:t>
      </w:r>
      <w:r w:rsidRPr="00482814">
        <w:rPr>
          <w:rStyle w:val="mpunct"/>
          <w:rFonts w:cs="Times New Roman"/>
          <w:szCs w:val="20"/>
        </w:rPr>
        <w:t>,</w:t>
      </w:r>
      <w:proofErr w:type="spellStart"/>
      <w:r w:rsidRPr="00482814">
        <w:rPr>
          <w:rStyle w:val="mord"/>
          <w:rFonts w:cs="Times New Roman"/>
          <w:szCs w:val="20"/>
        </w:rPr>
        <w:t>Hk</w:t>
      </w:r>
      <w:proofErr w:type="spellEnd"/>
      <w:r w:rsidRPr="00482814">
        <w:rPr>
          <w:rStyle w:val="vlist-s"/>
          <w:rFonts w:cs="Times New Roman"/>
          <w:szCs w:val="20"/>
        </w:rPr>
        <w:t>​</w:t>
      </w:r>
      <w:r w:rsidRPr="00482814">
        <w:rPr>
          <w:rStyle w:val="mclose"/>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(c) Combined Risk Score</w:t>
      </w:r>
    </w:p>
    <w:p w:rsidR="00482814" w:rsidRPr="00482814" w:rsidRDefault="00482814" w:rsidP="00482814">
      <w:pPr>
        <w:jc w:val="both"/>
        <w:rPr>
          <w:rFonts w:cs="Times New Roman"/>
          <w:szCs w:val="20"/>
        </w:rPr>
      </w:pPr>
      <w:r w:rsidRPr="00482814">
        <w:rPr>
          <w:rStyle w:val="katex-mathml"/>
          <w:rFonts w:cs="Times New Roman"/>
          <w:szCs w:val="20"/>
        </w:rPr>
        <w:t>Rk+1=α</w:t>
      </w:r>
      <w:proofErr w:type="spellStart"/>
      <w:r w:rsidRPr="00482814">
        <w:rPr>
          <w:rStyle w:val="katex-mathml"/>
          <w:rFonts w:cs="Times New Roman"/>
          <w:szCs w:val="20"/>
        </w:rPr>
        <w:t>kGk</w:t>
      </w:r>
      <w:proofErr w:type="spellEnd"/>
      <w:proofErr w:type="gramStart"/>
      <w:r w:rsidRPr="00482814">
        <w:rPr>
          <w:rStyle w:val="katex-mathml"/>
          <w:rFonts w:cs="Times New Roman"/>
          <w:szCs w:val="20"/>
        </w:rPr>
        <w:t>+(</w:t>
      </w:r>
      <w:proofErr w:type="gramEnd"/>
      <w:r w:rsidRPr="00482814">
        <w:rPr>
          <w:rStyle w:val="katex-mathml"/>
          <w:rFonts w:cs="Times New Roman"/>
          <w:szCs w:val="20"/>
        </w:rPr>
        <w:t>1−αk)</w:t>
      </w:r>
      <w:proofErr w:type="spellStart"/>
      <w:r w:rsidRPr="00482814">
        <w:rPr>
          <w:rStyle w:val="katex-mathml"/>
          <w:rFonts w:cs="Times New Roman"/>
          <w:szCs w:val="20"/>
        </w:rPr>
        <w:t>EkR</w:t>
      </w:r>
      <w:proofErr w:type="spellEnd"/>
      <w:r w:rsidRPr="00482814">
        <w:rPr>
          <w:rStyle w:val="katex-mathml"/>
          <w:rFonts w:cs="Times New Roman"/>
          <w:szCs w:val="20"/>
        </w:rPr>
        <w:t>_{k+1} = \</w:t>
      </w:r>
      <w:proofErr w:type="spellStart"/>
      <w:r w:rsidRPr="00482814">
        <w:rPr>
          <w:rStyle w:val="katex-mathml"/>
          <w:rFonts w:cs="Times New Roman"/>
          <w:szCs w:val="20"/>
        </w:rPr>
        <w:t>alpha_k</w:t>
      </w:r>
      <w:proofErr w:type="spellEnd"/>
      <w:r w:rsidRPr="00482814">
        <w:rPr>
          <w:rStyle w:val="katex-mathml"/>
          <w:rFonts w:cs="Times New Roman"/>
          <w:szCs w:val="20"/>
        </w:rPr>
        <w:t xml:space="preserve"> </w:t>
      </w:r>
      <w:proofErr w:type="spellStart"/>
      <w:r w:rsidRPr="00482814">
        <w:rPr>
          <w:rStyle w:val="katex-mathml"/>
          <w:rFonts w:cs="Times New Roman"/>
          <w:szCs w:val="20"/>
        </w:rPr>
        <w:t>G_k</w:t>
      </w:r>
      <w:proofErr w:type="spellEnd"/>
      <w:r w:rsidRPr="00482814">
        <w:rPr>
          <w:rStyle w:val="katex-mathml"/>
          <w:rFonts w:cs="Times New Roman"/>
          <w:szCs w:val="20"/>
        </w:rPr>
        <w:t xml:space="preserve"> + (1 - \</w:t>
      </w:r>
      <w:proofErr w:type="spellStart"/>
      <w:r w:rsidRPr="00482814">
        <w:rPr>
          <w:rStyle w:val="katex-mathml"/>
          <w:rFonts w:cs="Times New Roman"/>
          <w:szCs w:val="20"/>
        </w:rPr>
        <w:t>alpha_k</w:t>
      </w:r>
      <w:proofErr w:type="spellEnd"/>
      <w:r w:rsidRPr="00482814">
        <w:rPr>
          <w:rStyle w:val="katex-mathml"/>
          <w:rFonts w:cs="Times New Roman"/>
          <w:szCs w:val="20"/>
        </w:rPr>
        <w:t>) E_k</w:t>
      </w:r>
      <w:r w:rsidRPr="00482814">
        <w:rPr>
          <w:rStyle w:val="mord"/>
          <w:rFonts w:cs="Times New Roman"/>
          <w:szCs w:val="20"/>
        </w:rPr>
        <w:t>Rk</w:t>
      </w:r>
      <w:r w:rsidRPr="00482814">
        <w:rPr>
          <w:rStyle w:val="mbin"/>
          <w:rFonts w:cs="Times New Roman"/>
          <w:szCs w:val="20"/>
        </w:rPr>
        <w:t>+</w:t>
      </w:r>
      <w:r w:rsidRPr="00482814">
        <w:rPr>
          <w:rStyle w:val="mord"/>
          <w:rFonts w:cs="Times New Roman"/>
          <w:szCs w:val="20"/>
        </w:rPr>
        <w:t>1</w:t>
      </w:r>
      <w:r w:rsidRPr="00482814">
        <w:rPr>
          <w:rStyle w:val="vlist-s"/>
          <w:rFonts w:cs="Times New Roman"/>
          <w:szCs w:val="20"/>
        </w:rPr>
        <w:t>​</w:t>
      </w:r>
      <w:r w:rsidRPr="00482814">
        <w:rPr>
          <w:rStyle w:val="mrel"/>
          <w:rFonts w:cs="Times New Roman"/>
          <w:szCs w:val="20"/>
        </w:rPr>
        <w:t>=</w:t>
      </w:r>
      <w:r w:rsidRPr="00482814">
        <w:rPr>
          <w:rStyle w:val="mord"/>
          <w:rFonts w:cs="Times New Roman"/>
          <w:szCs w:val="20"/>
        </w:rPr>
        <w:t>αk</w:t>
      </w:r>
      <w:r w:rsidRPr="00482814">
        <w:rPr>
          <w:rStyle w:val="vlist-s"/>
          <w:rFonts w:cs="Times New Roman"/>
          <w:szCs w:val="20"/>
        </w:rPr>
        <w:t>​</w:t>
      </w:r>
      <w:proofErr w:type="spellStart"/>
      <w:r w:rsidRPr="00482814">
        <w:rPr>
          <w:rStyle w:val="mord"/>
          <w:rFonts w:cs="Times New Roman"/>
          <w:szCs w:val="20"/>
        </w:rPr>
        <w:t>Gk</w:t>
      </w:r>
      <w:proofErr w:type="spellEnd"/>
      <w:r w:rsidRPr="00482814">
        <w:rPr>
          <w:rStyle w:val="vlist-s"/>
          <w:rFonts w:cs="Times New Roman"/>
          <w:szCs w:val="20"/>
        </w:rPr>
        <w:t>​</w:t>
      </w:r>
      <w:r w:rsidRPr="00482814">
        <w:rPr>
          <w:rStyle w:val="mbin"/>
          <w:rFonts w:cs="Times New Roman"/>
          <w:szCs w:val="20"/>
        </w:rPr>
        <w:t>+</w:t>
      </w:r>
      <w:r w:rsidRPr="00482814">
        <w:rPr>
          <w:rStyle w:val="mopen"/>
          <w:rFonts w:cs="Times New Roman"/>
          <w:szCs w:val="20"/>
        </w:rPr>
        <w:t>(</w:t>
      </w:r>
      <w:r w:rsidRPr="00482814">
        <w:rPr>
          <w:rStyle w:val="mord"/>
          <w:rFonts w:cs="Times New Roman"/>
          <w:szCs w:val="20"/>
        </w:rPr>
        <w:t>1</w:t>
      </w:r>
      <w:r w:rsidRPr="00482814">
        <w:rPr>
          <w:rStyle w:val="mbin"/>
          <w:rFonts w:cs="Times New Roman"/>
          <w:szCs w:val="20"/>
        </w:rPr>
        <w:t>−</w:t>
      </w:r>
      <w:r w:rsidRPr="00482814">
        <w:rPr>
          <w:rStyle w:val="mord"/>
          <w:rFonts w:cs="Times New Roman"/>
          <w:szCs w:val="20"/>
        </w:rPr>
        <w:t>αk</w:t>
      </w:r>
      <w:r w:rsidRPr="00482814">
        <w:rPr>
          <w:rStyle w:val="vlist-s"/>
          <w:rFonts w:cs="Times New Roman"/>
          <w:szCs w:val="20"/>
        </w:rPr>
        <w:t>​</w:t>
      </w:r>
      <w:r w:rsidRPr="00482814">
        <w:rPr>
          <w:rStyle w:val="mclose"/>
          <w:rFonts w:cs="Times New Roman"/>
          <w:szCs w:val="20"/>
        </w:rPr>
        <w:t>)</w:t>
      </w:r>
      <w:proofErr w:type="spellStart"/>
      <w:r w:rsidRPr="00482814">
        <w:rPr>
          <w:rStyle w:val="mord"/>
          <w:rFonts w:cs="Times New Roman"/>
          <w:szCs w:val="20"/>
        </w:rPr>
        <w:t>Ek</w:t>
      </w:r>
      <w:proofErr w:type="spellEnd"/>
      <w:r w:rsidRPr="00482814">
        <w:rPr>
          <w:rStyle w:val="vlist-s"/>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proofErr w:type="gramStart"/>
      <w:r w:rsidRPr="00482814">
        <w:rPr>
          <w:sz w:val="20"/>
          <w:szCs w:val="20"/>
        </w:rPr>
        <w:t>where</w:t>
      </w:r>
      <w:proofErr w:type="gramEnd"/>
      <w:r w:rsidRPr="00482814">
        <w:rPr>
          <w:sz w:val="20"/>
          <w:szCs w:val="20"/>
        </w:rPr>
        <w:t xml:space="preserve"> </w:t>
      </w:r>
      <w:r w:rsidRPr="00482814">
        <w:rPr>
          <w:rStyle w:val="katex-mathml"/>
          <w:sz w:val="20"/>
          <w:szCs w:val="20"/>
        </w:rPr>
        <w:t>αk</w:t>
      </w:r>
      <w:r w:rsidRPr="00482814">
        <w:rPr>
          <w:rStyle w:val="katex-mathml"/>
          <w:rFonts w:ascii="Cambria Math" w:hAnsi="Cambria Math" w:cs="Cambria Math"/>
          <w:sz w:val="20"/>
          <w:szCs w:val="20"/>
        </w:rPr>
        <w:t>∈</w:t>
      </w:r>
      <w:r w:rsidRPr="00482814">
        <w:rPr>
          <w:rStyle w:val="katex-mathml"/>
          <w:sz w:val="20"/>
          <w:szCs w:val="20"/>
        </w:rPr>
        <w:t>[0,1]\</w:t>
      </w:r>
      <w:proofErr w:type="spellStart"/>
      <w:r w:rsidRPr="00482814">
        <w:rPr>
          <w:rStyle w:val="katex-mathml"/>
          <w:sz w:val="20"/>
          <w:szCs w:val="20"/>
        </w:rPr>
        <w:t>alpha_k</w:t>
      </w:r>
      <w:proofErr w:type="spellEnd"/>
      <w:r w:rsidRPr="00482814">
        <w:rPr>
          <w:rStyle w:val="katex-mathml"/>
          <w:sz w:val="20"/>
          <w:szCs w:val="20"/>
        </w:rPr>
        <w:t xml:space="preserve"> \in [0,1]</w:t>
      </w:r>
      <w:r w:rsidRPr="00482814">
        <w:rPr>
          <w:rStyle w:val="mord"/>
          <w:sz w:val="20"/>
          <w:szCs w:val="20"/>
        </w:rPr>
        <w:t>αk</w:t>
      </w:r>
      <w:r w:rsidRPr="00482814">
        <w:rPr>
          <w:rStyle w:val="vlist-s"/>
          <w:sz w:val="20"/>
          <w:szCs w:val="20"/>
        </w:rPr>
        <w:t>​</w:t>
      </w:r>
      <w:r w:rsidRPr="00482814">
        <w:rPr>
          <w:rStyle w:val="mrel"/>
          <w:rFonts w:ascii="Cambria Math" w:hAnsi="Cambria Math" w:cs="Cambria Math"/>
          <w:sz w:val="20"/>
          <w:szCs w:val="20"/>
        </w:rPr>
        <w:t>∈</w:t>
      </w:r>
      <w:r w:rsidRPr="00482814">
        <w:rPr>
          <w:rStyle w:val="mopen"/>
          <w:sz w:val="20"/>
          <w:szCs w:val="20"/>
        </w:rPr>
        <w:t>[</w:t>
      </w:r>
      <w:r w:rsidRPr="00482814">
        <w:rPr>
          <w:rStyle w:val="mord"/>
          <w:sz w:val="20"/>
          <w:szCs w:val="20"/>
        </w:rPr>
        <w:t>0</w:t>
      </w:r>
      <w:r w:rsidRPr="00482814">
        <w:rPr>
          <w:rStyle w:val="mpunct"/>
          <w:sz w:val="20"/>
          <w:szCs w:val="20"/>
        </w:rPr>
        <w:t>,</w:t>
      </w:r>
      <w:r w:rsidRPr="00482814">
        <w:rPr>
          <w:rStyle w:val="mord"/>
          <w:sz w:val="20"/>
          <w:szCs w:val="20"/>
        </w:rPr>
        <w:t>1</w:t>
      </w:r>
      <w:r w:rsidRPr="00482814">
        <w:rPr>
          <w:rStyle w:val="mclose"/>
          <w:sz w:val="20"/>
          <w:szCs w:val="20"/>
        </w:rPr>
        <w:t>]</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Step 4: Feedback Reinforcement</w:t>
      </w:r>
    </w:p>
    <w:p w:rsidR="00482814" w:rsidRPr="00482814" w:rsidRDefault="00482814" w:rsidP="00482814">
      <w:pPr>
        <w:jc w:val="both"/>
        <w:rPr>
          <w:rFonts w:cs="Times New Roman"/>
          <w:szCs w:val="20"/>
        </w:rPr>
      </w:pPr>
      <w:r w:rsidRPr="00482814">
        <w:rPr>
          <w:rStyle w:val="katex-mathml"/>
          <w:rFonts w:cs="Times New Roman"/>
          <w:szCs w:val="20"/>
        </w:rPr>
        <w:t>Fk+1=</w:t>
      </w:r>
      <w:proofErr w:type="spellStart"/>
      <w:r w:rsidRPr="00482814">
        <w:rPr>
          <w:rStyle w:val="katex-mathml"/>
          <w:rFonts w:cs="Times New Roman"/>
          <w:szCs w:val="20"/>
        </w:rPr>
        <w:t>Fk</w:t>
      </w:r>
      <w:proofErr w:type="spellEnd"/>
      <w:r w:rsidRPr="00482814">
        <w:rPr>
          <w:rStyle w:val="katex-mathml"/>
          <w:rFonts w:cs="Times New Roman"/>
          <w:szCs w:val="20"/>
        </w:rPr>
        <w:t>+</w:t>
      </w:r>
      <w:proofErr w:type="gramStart"/>
      <w:r w:rsidRPr="00482814">
        <w:rPr>
          <w:rStyle w:val="katex-mathml"/>
          <w:rFonts w:cs="Times New Roman"/>
          <w:szCs w:val="20"/>
        </w:rPr>
        <w:t>βkF0(</w:t>
      </w:r>
      <w:proofErr w:type="gramEnd"/>
      <w:r w:rsidRPr="00482814">
        <w:rPr>
          <w:rStyle w:val="katex-mathml"/>
          <w:rFonts w:cs="Times New Roman"/>
          <w:szCs w:val="20"/>
        </w:rPr>
        <w:t xml:space="preserve">l)F_{k+1} = </w:t>
      </w:r>
      <w:proofErr w:type="spellStart"/>
      <w:r w:rsidRPr="00482814">
        <w:rPr>
          <w:rStyle w:val="katex-mathml"/>
          <w:rFonts w:cs="Times New Roman"/>
          <w:szCs w:val="20"/>
        </w:rPr>
        <w:t>F_k</w:t>
      </w:r>
      <w:proofErr w:type="spellEnd"/>
      <w:r w:rsidRPr="00482814">
        <w:rPr>
          <w:rStyle w:val="katex-mathml"/>
          <w:rFonts w:cs="Times New Roman"/>
          <w:szCs w:val="20"/>
        </w:rPr>
        <w:t xml:space="preserve"> + \</w:t>
      </w:r>
      <w:proofErr w:type="spellStart"/>
      <w:r w:rsidRPr="00482814">
        <w:rPr>
          <w:rStyle w:val="katex-mathml"/>
          <w:rFonts w:cs="Times New Roman"/>
          <w:szCs w:val="20"/>
        </w:rPr>
        <w:t>beta_k</w:t>
      </w:r>
      <w:proofErr w:type="spellEnd"/>
      <w:r w:rsidRPr="00482814">
        <w:rPr>
          <w:rStyle w:val="katex-mathml"/>
          <w:rFonts w:cs="Times New Roman"/>
          <w:szCs w:val="20"/>
        </w:rPr>
        <w:t xml:space="preserve"> F_0^{(l)}</w:t>
      </w:r>
      <w:r w:rsidRPr="00482814">
        <w:rPr>
          <w:rStyle w:val="mord"/>
          <w:rFonts w:cs="Times New Roman"/>
          <w:szCs w:val="20"/>
        </w:rPr>
        <w:t>Fk</w:t>
      </w:r>
      <w:r w:rsidRPr="00482814">
        <w:rPr>
          <w:rStyle w:val="mbin"/>
          <w:rFonts w:cs="Times New Roman"/>
          <w:szCs w:val="20"/>
        </w:rPr>
        <w:t>+</w:t>
      </w:r>
      <w:r w:rsidRPr="00482814">
        <w:rPr>
          <w:rStyle w:val="mord"/>
          <w:rFonts w:cs="Times New Roman"/>
          <w:szCs w:val="20"/>
        </w:rPr>
        <w:t>1</w:t>
      </w:r>
      <w:r w:rsidRPr="00482814">
        <w:rPr>
          <w:rStyle w:val="vlist-s"/>
          <w:rFonts w:cs="Times New Roman"/>
          <w:szCs w:val="20"/>
        </w:rPr>
        <w:t>​</w:t>
      </w:r>
      <w:r w:rsidRPr="00482814">
        <w:rPr>
          <w:rStyle w:val="mrel"/>
          <w:rFonts w:cs="Times New Roman"/>
          <w:szCs w:val="20"/>
        </w:rPr>
        <w:t>=</w:t>
      </w:r>
      <w:proofErr w:type="spellStart"/>
      <w:r w:rsidRPr="00482814">
        <w:rPr>
          <w:rStyle w:val="mord"/>
          <w:rFonts w:cs="Times New Roman"/>
          <w:szCs w:val="20"/>
        </w:rPr>
        <w:t>Fk</w:t>
      </w:r>
      <w:proofErr w:type="spellEnd"/>
      <w:r w:rsidRPr="00482814">
        <w:rPr>
          <w:rStyle w:val="vlist-s"/>
          <w:rFonts w:cs="Times New Roman"/>
          <w:szCs w:val="20"/>
        </w:rPr>
        <w:t>​</w:t>
      </w:r>
      <w:r w:rsidRPr="00482814">
        <w:rPr>
          <w:rStyle w:val="mbin"/>
          <w:rFonts w:cs="Times New Roman"/>
          <w:szCs w:val="20"/>
        </w:rPr>
        <w:t>+</w:t>
      </w:r>
      <w:r w:rsidRPr="00482814">
        <w:rPr>
          <w:rStyle w:val="mord"/>
          <w:rFonts w:cs="Times New Roman"/>
          <w:szCs w:val="20"/>
        </w:rPr>
        <w:t>βk</w:t>
      </w:r>
      <w:r w:rsidRPr="00482814">
        <w:rPr>
          <w:rStyle w:val="vlist-s"/>
          <w:rFonts w:cs="Times New Roman"/>
          <w:szCs w:val="20"/>
        </w:rPr>
        <w:t>​</w:t>
      </w:r>
      <w:r w:rsidRPr="00482814">
        <w:rPr>
          <w:rStyle w:val="mord"/>
          <w:rFonts w:cs="Times New Roman"/>
          <w:szCs w:val="20"/>
        </w:rPr>
        <w:t>F0</w:t>
      </w:r>
      <w:r w:rsidRPr="00482814">
        <w:rPr>
          <w:rStyle w:val="mopen"/>
          <w:rFonts w:cs="Times New Roman"/>
          <w:szCs w:val="20"/>
        </w:rPr>
        <w:t>(</w:t>
      </w:r>
      <w:r w:rsidRPr="00482814">
        <w:rPr>
          <w:rStyle w:val="mord"/>
          <w:rFonts w:cs="Times New Roman"/>
          <w:szCs w:val="20"/>
        </w:rPr>
        <w:t>l</w:t>
      </w:r>
      <w:r w:rsidRPr="00482814">
        <w:rPr>
          <w:rStyle w:val="mclose"/>
          <w:rFonts w:cs="Times New Roman"/>
          <w:szCs w:val="20"/>
        </w:rPr>
        <w:t>)</w:t>
      </w:r>
      <w:r w:rsidRPr="00482814">
        <w:rPr>
          <w:rStyle w:val="vlist-s"/>
          <w:rFonts w:cs="Times New Roman"/>
          <w:szCs w:val="20"/>
        </w:rPr>
        <w:t>​</w:t>
      </w:r>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This reinforces stable long-term environmental patterns.</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t>Step 5: Final Decision</w:t>
      </w:r>
    </w:p>
    <w:p w:rsidR="00482814" w:rsidRPr="00482814" w:rsidRDefault="00482814" w:rsidP="00482814">
      <w:pPr>
        <w:pStyle w:val="NormalWeb"/>
        <w:jc w:val="both"/>
        <w:rPr>
          <w:sz w:val="20"/>
          <w:szCs w:val="20"/>
        </w:rPr>
      </w:pPr>
      <w:r w:rsidRPr="00482814">
        <w:rPr>
          <w:sz w:val="20"/>
          <w:szCs w:val="20"/>
        </w:rPr>
        <w:t>If:</w:t>
      </w:r>
    </w:p>
    <w:p w:rsidR="00482814" w:rsidRPr="00482814" w:rsidRDefault="00482814" w:rsidP="00482814">
      <w:pPr>
        <w:jc w:val="both"/>
        <w:rPr>
          <w:rFonts w:cs="Times New Roman"/>
          <w:szCs w:val="20"/>
        </w:rPr>
      </w:pPr>
      <w:r w:rsidRPr="00482814">
        <w:rPr>
          <w:rStyle w:val="katex-mathml"/>
          <w:rFonts w:cs="Times New Roman"/>
          <w:szCs w:val="20"/>
        </w:rPr>
        <w:t>Rt+1&gt;</w:t>
      </w:r>
      <w:proofErr w:type="spellStart"/>
      <w:r w:rsidRPr="00482814">
        <w:rPr>
          <w:rStyle w:val="katex-mathml"/>
          <w:rFonts w:cs="Times New Roman"/>
          <w:szCs w:val="20"/>
        </w:rPr>
        <w:t>τR</w:t>
      </w:r>
      <w:proofErr w:type="spellEnd"/>
      <w:proofErr w:type="gramStart"/>
      <w:r w:rsidRPr="00482814">
        <w:rPr>
          <w:rStyle w:val="katex-mathml"/>
          <w:rFonts w:cs="Times New Roman"/>
          <w:szCs w:val="20"/>
        </w:rPr>
        <w:t>_{</w:t>
      </w:r>
      <w:proofErr w:type="gramEnd"/>
      <w:r w:rsidRPr="00482814">
        <w:rPr>
          <w:rStyle w:val="katex-mathml"/>
          <w:rFonts w:cs="Times New Roman"/>
          <w:szCs w:val="20"/>
        </w:rPr>
        <w:t>t+1} &gt; \tau</w:t>
      </w:r>
      <w:r w:rsidRPr="00482814">
        <w:rPr>
          <w:rStyle w:val="mord"/>
          <w:rFonts w:cs="Times New Roman"/>
          <w:szCs w:val="20"/>
        </w:rPr>
        <w:t>Rt</w:t>
      </w:r>
      <w:r w:rsidRPr="00482814">
        <w:rPr>
          <w:rStyle w:val="mbin"/>
          <w:rFonts w:cs="Times New Roman"/>
          <w:szCs w:val="20"/>
        </w:rPr>
        <w:t>+</w:t>
      </w:r>
      <w:r w:rsidRPr="00482814">
        <w:rPr>
          <w:rStyle w:val="mord"/>
          <w:rFonts w:cs="Times New Roman"/>
          <w:szCs w:val="20"/>
        </w:rPr>
        <w:t>1</w:t>
      </w:r>
      <w:r w:rsidRPr="00482814">
        <w:rPr>
          <w:rStyle w:val="vlist-s"/>
          <w:rFonts w:cs="Times New Roman"/>
          <w:szCs w:val="20"/>
        </w:rPr>
        <w:t>​</w:t>
      </w:r>
      <w:r w:rsidRPr="00482814">
        <w:rPr>
          <w:rStyle w:val="mrel"/>
          <w:rFonts w:cs="Times New Roman"/>
          <w:szCs w:val="20"/>
        </w:rPr>
        <w:t>&gt;</w:t>
      </w:r>
      <w:r w:rsidRPr="00482814">
        <w:rPr>
          <w:rStyle w:val="mord"/>
          <w:rFonts w:cs="Times New Roman"/>
          <w:szCs w:val="20"/>
        </w:rPr>
        <w:t>τ</w:t>
      </w:r>
      <w:r w:rsidRPr="00482814">
        <w:rPr>
          <w:rFonts w:cs="Times New Roman"/>
          <w:szCs w:val="20"/>
        </w:rPr>
        <w:t xml:space="preserve"> </w:t>
      </w:r>
    </w:p>
    <w:p w:rsidR="00482814" w:rsidRPr="00482814" w:rsidRDefault="00482814" w:rsidP="00482814">
      <w:pPr>
        <w:pStyle w:val="NormalWeb"/>
        <w:jc w:val="both"/>
        <w:rPr>
          <w:sz w:val="20"/>
          <w:szCs w:val="20"/>
        </w:rPr>
      </w:pPr>
      <w:r w:rsidRPr="00482814">
        <w:rPr>
          <w:sz w:val="20"/>
          <w:szCs w:val="20"/>
        </w:rPr>
        <w:t xml:space="preserve">Classify as </w:t>
      </w:r>
      <w:r w:rsidRPr="00482814">
        <w:rPr>
          <w:rStyle w:val="Strong"/>
          <w:rFonts w:eastAsiaTheme="majorEastAsia"/>
          <w:sz w:val="20"/>
          <w:szCs w:val="20"/>
        </w:rPr>
        <w:t>Hazardous Gas Warning</w:t>
      </w:r>
      <w:r w:rsidRPr="00482814">
        <w:rPr>
          <w:sz w:val="20"/>
          <w:szCs w:val="20"/>
        </w:rPr>
        <w:t>.</w:t>
      </w:r>
    </w:p>
    <w:p w:rsidR="00482814" w:rsidRPr="00482814" w:rsidRDefault="00482814" w:rsidP="00482814">
      <w:pPr>
        <w:pStyle w:val="Heading3"/>
        <w:jc w:val="both"/>
        <w:rPr>
          <w:rFonts w:ascii="Times New Roman" w:hAnsi="Times New Roman" w:cs="Times New Roman"/>
          <w:color w:val="auto"/>
          <w:sz w:val="20"/>
          <w:szCs w:val="20"/>
        </w:rPr>
      </w:pPr>
      <w:r w:rsidRPr="00482814">
        <w:rPr>
          <w:rStyle w:val="Strong"/>
          <w:rFonts w:ascii="Times New Roman" w:hAnsi="Times New Roman" w:cs="Times New Roman"/>
          <w:bCs w:val="0"/>
          <w:color w:val="auto"/>
          <w:sz w:val="20"/>
          <w:szCs w:val="20"/>
        </w:rPr>
        <w:lastRenderedPageBreak/>
        <w:t>Step 6: Deployment</w:t>
      </w:r>
    </w:p>
    <w:p w:rsidR="00482814" w:rsidRPr="00482814" w:rsidRDefault="00482814" w:rsidP="00482814">
      <w:pPr>
        <w:pStyle w:val="NormalWeb"/>
        <w:numPr>
          <w:ilvl w:val="0"/>
          <w:numId w:val="35"/>
        </w:numPr>
        <w:jc w:val="both"/>
        <w:rPr>
          <w:sz w:val="20"/>
          <w:szCs w:val="20"/>
        </w:rPr>
      </w:pPr>
      <w:r w:rsidRPr="00482814">
        <w:rPr>
          <w:sz w:val="20"/>
          <w:szCs w:val="20"/>
        </w:rPr>
        <w:t>Trigger real-time alert</w:t>
      </w:r>
    </w:p>
    <w:p w:rsidR="00482814" w:rsidRPr="00482814" w:rsidRDefault="00482814" w:rsidP="00482814">
      <w:pPr>
        <w:pStyle w:val="NormalWeb"/>
        <w:numPr>
          <w:ilvl w:val="0"/>
          <w:numId w:val="35"/>
        </w:numPr>
        <w:jc w:val="both"/>
        <w:rPr>
          <w:sz w:val="20"/>
          <w:szCs w:val="20"/>
        </w:rPr>
      </w:pPr>
      <w:r w:rsidRPr="00482814">
        <w:rPr>
          <w:sz w:val="20"/>
          <w:szCs w:val="20"/>
        </w:rPr>
        <w:t>Update monitoring dashboard</w:t>
      </w:r>
    </w:p>
    <w:p w:rsidR="00482814" w:rsidRPr="00482814" w:rsidRDefault="00482814" w:rsidP="00482814">
      <w:pPr>
        <w:pStyle w:val="NormalWeb"/>
        <w:numPr>
          <w:ilvl w:val="0"/>
          <w:numId w:val="35"/>
        </w:numPr>
        <w:jc w:val="both"/>
        <w:rPr>
          <w:sz w:val="20"/>
          <w:szCs w:val="20"/>
        </w:rPr>
      </w:pPr>
      <w:r w:rsidRPr="00482814">
        <w:rPr>
          <w:sz w:val="20"/>
          <w:szCs w:val="20"/>
        </w:rPr>
        <w:t>Log event</w:t>
      </w:r>
    </w:p>
    <w:p w:rsidR="00482814" w:rsidRPr="00482814" w:rsidRDefault="00482814" w:rsidP="00482814">
      <w:pPr>
        <w:pStyle w:val="NormalWeb"/>
        <w:numPr>
          <w:ilvl w:val="0"/>
          <w:numId w:val="35"/>
        </w:numPr>
        <w:jc w:val="both"/>
        <w:rPr>
          <w:sz w:val="20"/>
          <w:szCs w:val="20"/>
        </w:rPr>
      </w:pPr>
      <w:r w:rsidRPr="00482814">
        <w:rPr>
          <w:sz w:val="20"/>
          <w:szCs w:val="20"/>
        </w:rPr>
        <w:t>Incorporate feedback for next iteration</w:t>
      </w:r>
    </w:p>
    <w:p w:rsidR="00482814" w:rsidRPr="00482814" w:rsidRDefault="00482814" w:rsidP="00482814">
      <w:pPr>
        <w:pStyle w:val="Heading1"/>
        <w:jc w:val="both"/>
        <w:rPr>
          <w:rFonts w:cs="Times New Roman"/>
          <w:szCs w:val="20"/>
        </w:rPr>
      </w:pPr>
      <w:r w:rsidRPr="00482814">
        <w:rPr>
          <w:rStyle w:val="Strong"/>
          <w:rFonts w:cs="Times New Roman"/>
          <w:b/>
          <w:bCs/>
          <w:szCs w:val="20"/>
        </w:rPr>
        <w:t>6. Experimental Setup</w:t>
      </w:r>
    </w:p>
    <w:p w:rsidR="00482814" w:rsidRPr="00482814" w:rsidRDefault="00482814" w:rsidP="00482814">
      <w:pPr>
        <w:pStyle w:val="Heading2"/>
        <w:jc w:val="both"/>
        <w:rPr>
          <w:rFonts w:ascii="Times New Roman" w:hAnsi="Times New Roman" w:cs="Times New Roman"/>
          <w:b/>
          <w:color w:val="auto"/>
          <w:sz w:val="20"/>
          <w:szCs w:val="20"/>
        </w:rPr>
      </w:pPr>
      <w:r w:rsidRPr="00482814">
        <w:rPr>
          <w:rStyle w:val="Strong"/>
          <w:rFonts w:ascii="Times New Roman" w:hAnsi="Times New Roman" w:cs="Times New Roman"/>
          <w:bCs w:val="0"/>
          <w:color w:val="auto"/>
          <w:sz w:val="20"/>
          <w:szCs w:val="20"/>
        </w:rPr>
        <w:t>6.1 Dataset Description</w:t>
      </w:r>
    </w:p>
    <w:p w:rsidR="00482814" w:rsidRPr="00482814" w:rsidRDefault="00482814" w:rsidP="00482814">
      <w:pPr>
        <w:pStyle w:val="NormalWeb"/>
        <w:jc w:val="both"/>
        <w:rPr>
          <w:sz w:val="20"/>
          <w:szCs w:val="20"/>
        </w:rPr>
      </w:pPr>
      <w:r w:rsidRPr="00482814">
        <w:rPr>
          <w:sz w:val="20"/>
          <w:szCs w:val="20"/>
        </w:rPr>
        <w:t xml:space="preserve">The proposed Progressive Intelligent Hazardous Gas Detection Framework was evaluated using time-stamped environmental datasets and real-world </w:t>
      </w:r>
      <w:proofErr w:type="spellStart"/>
      <w:r w:rsidRPr="00482814">
        <w:rPr>
          <w:sz w:val="20"/>
          <w:szCs w:val="20"/>
        </w:rPr>
        <w:t>IoT</w:t>
      </w:r>
      <w:proofErr w:type="spellEnd"/>
      <w:r w:rsidRPr="00482814">
        <w:rPr>
          <w:sz w:val="20"/>
          <w:szCs w:val="20"/>
        </w:rPr>
        <w:t xml:space="preserve"> gas sensor logs.</w:t>
      </w:r>
      <w:r w:rsidR="002456C3">
        <w:rPr>
          <w:sz w:val="20"/>
          <w:szCs w:val="20"/>
        </w:rPr>
        <w:t xml:space="preserve"> </w:t>
      </w:r>
      <w:r w:rsidRPr="00482814">
        <w:rPr>
          <w:sz w:val="20"/>
          <w:szCs w:val="20"/>
        </w:rPr>
        <w:t>The inclusion of heterogeneous real-world environmental data strengthens the generalization capability of the proposed framework across multiple rural and remote operational scenarios.</w:t>
      </w:r>
    </w:p>
    <w:p w:rsidR="001215ED" w:rsidRDefault="001215ED" w:rsidP="001215ED">
      <w:pPr>
        <w:jc w:val="both"/>
        <w:rPr>
          <w:rFonts w:cs="Times New Roman"/>
          <w:szCs w:val="20"/>
        </w:rPr>
      </w:pPr>
      <w:r w:rsidRPr="00823CA7">
        <w:rPr>
          <w:rFonts w:cs="Times New Roman"/>
          <w:szCs w:val="20"/>
        </w:rPr>
        <w:t xml:space="preserve">Table 1. </w:t>
      </w:r>
      <w:proofErr w:type="spellStart"/>
      <w:r w:rsidR="00940CCC" w:rsidRPr="00940CCC">
        <w:rPr>
          <w:rFonts w:cs="Times New Roman"/>
          <w:szCs w:val="20"/>
        </w:rPr>
        <w:t>Hyperparameter</w:t>
      </w:r>
      <w:proofErr w:type="spellEnd"/>
      <w:r w:rsidR="00940CCC" w:rsidRPr="00940CCC">
        <w:rPr>
          <w:rFonts w:cs="Times New Roman"/>
          <w:szCs w:val="20"/>
        </w:rPr>
        <w:t xml:space="preserve"> and Model Configuration Settings of the Proposed Hazardous Gas Monitoring and Forecasting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gridCol w:w="680"/>
        <w:gridCol w:w="1168"/>
        <w:gridCol w:w="1193"/>
        <w:gridCol w:w="1047"/>
      </w:tblGrid>
      <w:tr w:rsidR="00940CCC" w:rsidRPr="00940CCC" w:rsidTr="00940CCC">
        <w:trPr>
          <w:tblHeader/>
          <w:tblCellSpacing w:w="15" w:type="dxa"/>
        </w:trPr>
        <w:tc>
          <w:tcPr>
            <w:tcW w:w="0" w:type="auto"/>
            <w:vAlign w:val="center"/>
            <w:hideMark/>
          </w:tcPr>
          <w:p w:rsidR="00940CCC" w:rsidRPr="00940CCC" w:rsidRDefault="00940CCC" w:rsidP="00940CCC">
            <w:pPr>
              <w:spacing w:after="0" w:line="240" w:lineRule="auto"/>
              <w:jc w:val="center"/>
              <w:rPr>
                <w:rFonts w:eastAsia="Times New Roman" w:cs="Times New Roman"/>
                <w:b/>
                <w:bCs/>
                <w:szCs w:val="24"/>
              </w:rPr>
            </w:pPr>
            <w:r w:rsidRPr="00940CCC">
              <w:rPr>
                <w:rFonts w:eastAsia="Times New Roman" w:cs="Times New Roman"/>
                <w:b/>
                <w:bCs/>
                <w:szCs w:val="24"/>
              </w:rPr>
              <w:t>Parameter</w:t>
            </w:r>
          </w:p>
        </w:tc>
        <w:tc>
          <w:tcPr>
            <w:tcW w:w="0" w:type="auto"/>
            <w:vAlign w:val="center"/>
            <w:hideMark/>
          </w:tcPr>
          <w:p w:rsidR="00940CCC" w:rsidRPr="00940CCC" w:rsidRDefault="00940CCC" w:rsidP="00940CCC">
            <w:pPr>
              <w:spacing w:after="0" w:line="240" w:lineRule="auto"/>
              <w:jc w:val="center"/>
              <w:rPr>
                <w:rFonts w:eastAsia="Times New Roman" w:cs="Times New Roman"/>
                <w:b/>
                <w:bCs/>
                <w:szCs w:val="24"/>
              </w:rPr>
            </w:pPr>
            <w:r w:rsidRPr="00940CCC">
              <w:rPr>
                <w:rFonts w:eastAsia="Times New Roman" w:cs="Times New Roman"/>
                <w:b/>
                <w:bCs/>
                <w:szCs w:val="24"/>
              </w:rPr>
              <w:t>Symbol</w:t>
            </w:r>
          </w:p>
        </w:tc>
        <w:tc>
          <w:tcPr>
            <w:tcW w:w="0" w:type="auto"/>
            <w:vAlign w:val="center"/>
            <w:hideMark/>
          </w:tcPr>
          <w:p w:rsidR="00940CCC" w:rsidRPr="00940CCC" w:rsidRDefault="00940CCC" w:rsidP="00940CCC">
            <w:pPr>
              <w:spacing w:after="0" w:line="240" w:lineRule="auto"/>
              <w:jc w:val="center"/>
              <w:rPr>
                <w:rFonts w:eastAsia="Times New Roman" w:cs="Times New Roman"/>
                <w:b/>
                <w:bCs/>
                <w:szCs w:val="24"/>
              </w:rPr>
            </w:pPr>
            <w:r w:rsidRPr="00940CCC">
              <w:rPr>
                <w:rFonts w:eastAsia="Times New Roman" w:cs="Times New Roman"/>
                <w:b/>
                <w:bCs/>
                <w:szCs w:val="24"/>
              </w:rPr>
              <w:t>Value Used</w:t>
            </w:r>
          </w:p>
        </w:tc>
        <w:tc>
          <w:tcPr>
            <w:tcW w:w="0" w:type="auto"/>
            <w:vAlign w:val="center"/>
            <w:hideMark/>
          </w:tcPr>
          <w:p w:rsidR="00940CCC" w:rsidRPr="00940CCC" w:rsidRDefault="00940CCC" w:rsidP="00940CCC">
            <w:pPr>
              <w:spacing w:after="0" w:line="240" w:lineRule="auto"/>
              <w:jc w:val="center"/>
              <w:rPr>
                <w:rFonts w:eastAsia="Times New Roman" w:cs="Times New Roman"/>
                <w:b/>
                <w:bCs/>
                <w:szCs w:val="24"/>
              </w:rPr>
            </w:pPr>
            <w:r w:rsidRPr="00940CCC">
              <w:rPr>
                <w:rFonts w:eastAsia="Times New Roman" w:cs="Times New Roman"/>
                <w:b/>
                <w:bCs/>
                <w:szCs w:val="24"/>
              </w:rPr>
              <w:t>Purpose</w:t>
            </w:r>
          </w:p>
        </w:tc>
        <w:tc>
          <w:tcPr>
            <w:tcW w:w="0" w:type="auto"/>
            <w:vAlign w:val="center"/>
            <w:hideMark/>
          </w:tcPr>
          <w:p w:rsidR="00940CCC" w:rsidRPr="00940CCC" w:rsidRDefault="00940CCC" w:rsidP="00940CCC">
            <w:pPr>
              <w:spacing w:after="0" w:line="240" w:lineRule="auto"/>
              <w:jc w:val="center"/>
              <w:rPr>
                <w:rFonts w:eastAsia="Times New Roman" w:cs="Times New Roman"/>
                <w:b/>
                <w:bCs/>
                <w:szCs w:val="24"/>
              </w:rPr>
            </w:pPr>
            <w:r w:rsidRPr="00940CCC">
              <w:rPr>
                <w:rFonts w:eastAsia="Times New Roman" w:cs="Times New Roman"/>
                <w:b/>
                <w:bCs/>
                <w:szCs w:val="24"/>
              </w:rPr>
              <w:t>Impact</w:t>
            </w:r>
          </w:p>
        </w:tc>
      </w:tr>
      <w:tr w:rsidR="00940CCC" w:rsidRPr="00940CCC" w:rsidTr="00940CCC">
        <w:trPr>
          <w:tblCellSpacing w:w="15" w:type="dxa"/>
        </w:trPr>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Input Features</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 xml:space="preserve">( </w:t>
            </w:r>
            <w:proofErr w:type="spellStart"/>
            <w:r w:rsidRPr="00940CCC">
              <w:rPr>
                <w:rFonts w:eastAsia="Times New Roman" w:cs="Times New Roman"/>
                <w:szCs w:val="24"/>
              </w:rPr>
              <w:t>X_t</w:t>
            </w:r>
            <w:proofErr w:type="spellEnd"/>
            <w:r w:rsidRPr="00940CCC">
              <w:rPr>
                <w:rFonts w:eastAsia="Times New Roman" w:cs="Times New Roman"/>
                <w:szCs w:val="24"/>
              </w:rPr>
              <w:t xml:space="preserve"> )</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Gas concentration, temperature, humidity, pressure</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Time-series environmental input</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Improved anomaly detection &amp; forecasting</w:t>
            </w:r>
          </w:p>
        </w:tc>
      </w:tr>
      <w:tr w:rsidR="00940CCC" w:rsidRPr="00940CCC" w:rsidTr="00940CCC">
        <w:trPr>
          <w:tblCellSpacing w:w="15" w:type="dxa"/>
        </w:trPr>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Learning Rate</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 \eta )</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0.001</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Training optimization</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Stable convergence</w:t>
            </w:r>
          </w:p>
        </w:tc>
      </w:tr>
      <w:tr w:rsidR="00940CCC" w:rsidRPr="00940CCC" w:rsidTr="00940CCC">
        <w:trPr>
          <w:tblCellSpacing w:w="15" w:type="dxa"/>
        </w:trPr>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Time Window</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 W )</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20</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Capture temporal dependencies</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Better sequence learning</w:t>
            </w:r>
          </w:p>
        </w:tc>
      </w:tr>
      <w:tr w:rsidR="00940CCC" w:rsidRPr="00940CCC" w:rsidTr="00940CCC">
        <w:trPr>
          <w:tblCellSpacing w:w="15" w:type="dxa"/>
        </w:trPr>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Dropout Rate</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 d )</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0.3</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Regularization</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 xml:space="preserve">Reduced </w:t>
            </w:r>
            <w:proofErr w:type="spellStart"/>
            <w:r w:rsidRPr="00940CCC">
              <w:rPr>
                <w:rFonts w:eastAsia="Times New Roman" w:cs="Times New Roman"/>
                <w:szCs w:val="24"/>
              </w:rPr>
              <w:t>overfitting</w:t>
            </w:r>
            <w:proofErr w:type="spellEnd"/>
          </w:p>
        </w:tc>
      </w:tr>
      <w:tr w:rsidR="00940CCC" w:rsidRPr="00940CCC" w:rsidTr="00940CCC">
        <w:trPr>
          <w:tblCellSpacing w:w="15" w:type="dxa"/>
        </w:trPr>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Batch Size</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 B )</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64</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Gradient updates</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Stable model training</w:t>
            </w:r>
          </w:p>
        </w:tc>
      </w:tr>
      <w:tr w:rsidR="00940CCC" w:rsidRPr="00940CCC" w:rsidTr="00940CCC">
        <w:trPr>
          <w:tblCellSpacing w:w="15" w:type="dxa"/>
        </w:trPr>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Optimizer</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Adam</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 \beta_1=0.9, \beta_2=0.999 )</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Adaptive optimization</w:t>
            </w:r>
          </w:p>
        </w:tc>
        <w:tc>
          <w:tcPr>
            <w:tcW w:w="0" w:type="auto"/>
            <w:vAlign w:val="center"/>
            <w:hideMark/>
          </w:tcPr>
          <w:p w:rsidR="00940CCC" w:rsidRPr="00940CCC" w:rsidRDefault="00940CCC" w:rsidP="00940CCC">
            <w:pPr>
              <w:spacing w:after="0" w:line="240" w:lineRule="auto"/>
              <w:rPr>
                <w:rFonts w:eastAsia="Times New Roman" w:cs="Times New Roman"/>
                <w:szCs w:val="24"/>
              </w:rPr>
            </w:pPr>
            <w:r w:rsidRPr="00940CCC">
              <w:rPr>
                <w:rFonts w:eastAsia="Times New Roman" w:cs="Times New Roman"/>
                <w:szCs w:val="24"/>
              </w:rPr>
              <w:t>Faster and smoother convergence</w:t>
            </w:r>
          </w:p>
        </w:tc>
      </w:tr>
    </w:tbl>
    <w:p w:rsidR="00940CCC" w:rsidRDefault="00940CCC" w:rsidP="001215ED">
      <w:pPr>
        <w:jc w:val="both"/>
        <w:rPr>
          <w:rFonts w:cs="Times New Roman"/>
          <w:szCs w:val="20"/>
        </w:rPr>
      </w:pPr>
    </w:p>
    <w:p w:rsidR="001215ED" w:rsidRPr="004043DA" w:rsidRDefault="00F73785" w:rsidP="001215ED">
      <w:pPr>
        <w:jc w:val="both"/>
        <w:rPr>
          <w:rFonts w:cs="Times New Roman"/>
          <w:bCs/>
          <w:szCs w:val="20"/>
        </w:rPr>
      </w:pPr>
      <w:r w:rsidRPr="00F73785">
        <w:rPr>
          <w:rFonts w:cs="Times New Roman"/>
          <w:szCs w:val="20"/>
        </w:rPr>
        <w:t xml:space="preserve">The parametric configuration presented in Table 1 defines the core training and modeling settings used in the proposed **Smart Machine Learning–Based Hazardous Gas Monitoring, Forecasting, and Early Warning Framework**. The input feature vector </w:t>
      </w:r>
      <w:proofErr w:type="gramStart"/>
      <w:r w:rsidRPr="00F73785">
        <w:rPr>
          <w:rFonts w:cs="Times New Roman"/>
          <w:szCs w:val="20"/>
        </w:rPr>
        <w:t xml:space="preserve">( </w:t>
      </w:r>
      <w:proofErr w:type="spellStart"/>
      <w:r w:rsidRPr="00F73785">
        <w:rPr>
          <w:rFonts w:cs="Times New Roman"/>
          <w:szCs w:val="20"/>
        </w:rPr>
        <w:t>X</w:t>
      </w:r>
      <w:proofErr w:type="gramEnd"/>
      <w:r w:rsidRPr="00F73785">
        <w:rPr>
          <w:rFonts w:cs="Times New Roman"/>
          <w:szCs w:val="20"/>
        </w:rPr>
        <w:t>_t</w:t>
      </w:r>
      <w:proofErr w:type="spellEnd"/>
      <w:r w:rsidRPr="00F73785">
        <w:rPr>
          <w:rFonts w:cs="Times New Roman"/>
          <w:szCs w:val="20"/>
        </w:rPr>
        <w:t xml:space="preserve"> ) consists of time-series environmental parameters such as gas concentration levels (CO, CH₄, H₂S, NH₃, SO₂), temperature, humidity, and atmospheric pressure, which serve as the foundational data for anomaly detection and forecasting. A learning rate </w:t>
      </w:r>
      <w:proofErr w:type="gramStart"/>
      <w:r w:rsidRPr="00F73785">
        <w:rPr>
          <w:rFonts w:cs="Times New Roman"/>
          <w:szCs w:val="20"/>
        </w:rPr>
        <w:t>( \</w:t>
      </w:r>
      <w:proofErr w:type="gramEnd"/>
      <w:r w:rsidRPr="00F73785">
        <w:rPr>
          <w:rFonts w:cs="Times New Roman"/>
          <w:szCs w:val="20"/>
        </w:rPr>
        <w:t xml:space="preserve">eta = 0.001 ) is selected to ensure stable and gradual convergence during model training, preventing oscillations and overshooting. The time window size </w:t>
      </w:r>
      <w:proofErr w:type="gramStart"/>
      <w:r w:rsidRPr="00F73785">
        <w:rPr>
          <w:rFonts w:cs="Times New Roman"/>
          <w:szCs w:val="20"/>
        </w:rPr>
        <w:lastRenderedPageBreak/>
        <w:t>( W</w:t>
      </w:r>
      <w:proofErr w:type="gramEnd"/>
      <w:r w:rsidRPr="00F73785">
        <w:rPr>
          <w:rFonts w:cs="Times New Roman"/>
          <w:szCs w:val="20"/>
        </w:rPr>
        <w:t xml:space="preserve"> = 20 ) enables the model to capture short- and medium-term temporal dependencies in environmental data, improving sequence learning and trend forecasting accuracy. To prevent </w:t>
      </w:r>
      <w:proofErr w:type="spellStart"/>
      <w:r w:rsidRPr="00F73785">
        <w:rPr>
          <w:rFonts w:cs="Times New Roman"/>
          <w:szCs w:val="20"/>
        </w:rPr>
        <w:t>overfitting</w:t>
      </w:r>
      <w:proofErr w:type="spellEnd"/>
      <w:r w:rsidRPr="00F73785">
        <w:rPr>
          <w:rFonts w:cs="Times New Roman"/>
          <w:szCs w:val="20"/>
        </w:rPr>
        <w:t xml:space="preserve">, a dropout rate </w:t>
      </w:r>
      <w:proofErr w:type="gramStart"/>
      <w:r w:rsidRPr="00F73785">
        <w:rPr>
          <w:rFonts w:cs="Times New Roman"/>
          <w:szCs w:val="20"/>
        </w:rPr>
        <w:t>( d</w:t>
      </w:r>
      <w:proofErr w:type="gramEnd"/>
      <w:r w:rsidRPr="00F73785">
        <w:rPr>
          <w:rFonts w:cs="Times New Roman"/>
          <w:szCs w:val="20"/>
        </w:rPr>
        <w:t xml:space="preserve"> = 0.3 ) is applied, randomly deactivating neurons during training to enhance generalization capability. A batch size </w:t>
      </w:r>
      <w:proofErr w:type="gramStart"/>
      <w:r w:rsidRPr="00F73785">
        <w:rPr>
          <w:rFonts w:cs="Times New Roman"/>
          <w:szCs w:val="20"/>
        </w:rPr>
        <w:t>( B</w:t>
      </w:r>
      <w:proofErr w:type="gramEnd"/>
      <w:r w:rsidRPr="00F73785">
        <w:rPr>
          <w:rFonts w:cs="Times New Roman"/>
          <w:szCs w:val="20"/>
        </w:rPr>
        <w:t xml:space="preserve"> = 64 ) is chosen to balance computational efficiency and gradient stability, ensuring smooth parameter updates. The Adam optimizer, configured with </w:t>
      </w:r>
      <w:proofErr w:type="gramStart"/>
      <w:r w:rsidRPr="00F73785">
        <w:rPr>
          <w:rFonts w:cs="Times New Roman"/>
          <w:szCs w:val="20"/>
        </w:rPr>
        <w:t>( \</w:t>
      </w:r>
      <w:proofErr w:type="gramEnd"/>
      <w:r w:rsidRPr="00F73785">
        <w:rPr>
          <w:rFonts w:cs="Times New Roman"/>
          <w:szCs w:val="20"/>
        </w:rPr>
        <w:t xml:space="preserve">beta_1 = 0.9 ) and ( \beta_2 = 0.999 ), provides adaptive learning rate adjustments and faster convergence compared to conventional gradient descent methods. Together, these parameter settings ensure that the proposed framework achieves reliable anomaly detection, accurate gas concentration forecasting, reduced </w:t>
      </w:r>
      <w:proofErr w:type="spellStart"/>
      <w:r w:rsidRPr="00F73785">
        <w:rPr>
          <w:rFonts w:cs="Times New Roman"/>
          <w:szCs w:val="20"/>
        </w:rPr>
        <w:t>overfitting</w:t>
      </w:r>
      <w:proofErr w:type="spellEnd"/>
      <w:r w:rsidRPr="00F73785">
        <w:rPr>
          <w:rFonts w:cs="Times New Roman"/>
          <w:szCs w:val="20"/>
        </w:rPr>
        <w:t>, and stable real-time deployment in rural and remote env</w:t>
      </w:r>
      <w:r>
        <w:rPr>
          <w:rFonts w:cs="Times New Roman"/>
          <w:szCs w:val="20"/>
        </w:rPr>
        <w:t>ironmental monitoring scenarios</w:t>
      </w:r>
      <w:r w:rsidR="001215ED" w:rsidRPr="004043DA">
        <w:rPr>
          <w:rFonts w:cs="Times New Roman"/>
          <w:bCs/>
          <w:szCs w:val="20"/>
        </w:rPr>
        <w:t>.</w:t>
      </w:r>
    </w:p>
    <w:p w:rsidR="00D15DA5" w:rsidRPr="00D15DA5" w:rsidRDefault="00D15DA5" w:rsidP="00D15DA5">
      <w:pPr>
        <w:jc w:val="both"/>
        <w:rPr>
          <w:rFonts w:cs="Times New Roman"/>
          <w:b/>
          <w:bCs/>
          <w:szCs w:val="20"/>
        </w:rPr>
      </w:pPr>
      <w:r w:rsidRPr="00D15DA5">
        <w:rPr>
          <w:rFonts w:cs="Times New Roman"/>
          <w:b/>
          <w:bCs/>
          <w:szCs w:val="20"/>
        </w:rPr>
        <w:t>6.3 Evaluation Metrics</w:t>
      </w:r>
    </w:p>
    <w:p w:rsidR="00D15DA5" w:rsidRPr="00D15DA5" w:rsidRDefault="00D15DA5" w:rsidP="00D15DA5">
      <w:pPr>
        <w:jc w:val="both"/>
        <w:rPr>
          <w:rFonts w:cs="Times New Roman"/>
          <w:bCs/>
          <w:szCs w:val="20"/>
        </w:rPr>
      </w:pPr>
      <w:r w:rsidRPr="00D15DA5">
        <w:rPr>
          <w:rFonts w:cs="Times New Roman"/>
          <w:bCs/>
          <w:szCs w:val="20"/>
        </w:rPr>
        <w:t>Performance evaluation of the proposed Smart Hazardous Gas Monitoring and Early Warning Framework was conducted using both classification-based and forecasting-oriented metrics to e</w:t>
      </w:r>
      <w:r w:rsidRPr="00D15DA5">
        <w:rPr>
          <w:rFonts w:cs="Times New Roman"/>
          <w:bCs/>
          <w:szCs w:val="20"/>
        </w:rPr>
        <w:t xml:space="preserve">nsure comprehensive assessment. </w:t>
      </w:r>
      <w:r w:rsidRPr="00D15DA5">
        <w:rPr>
          <w:rFonts w:cs="Times New Roman"/>
          <w:bCs/>
          <w:szCs w:val="20"/>
        </w:rPr>
        <w:t>For anomaly detection performance, standard classification metrics including Accuracy, Precision, Recall, and F1-Score were used to evaluate the effectiveness of hazardous gas event identification. Since environmental safety is a critical concern, False Positive Rate (FPR) and False Negative Rate (FNR) were carefully analyzed to ensure balanced detection capability. A high false positive rate may lead to unnecessary panic and alarm fatigue, while a high false negative rate may result in undetec</w:t>
      </w:r>
      <w:r w:rsidRPr="00D15DA5">
        <w:rPr>
          <w:rFonts w:cs="Times New Roman"/>
          <w:bCs/>
          <w:szCs w:val="20"/>
        </w:rPr>
        <w:t xml:space="preserve">ted hazardous gas accumulation. </w:t>
      </w:r>
      <w:r w:rsidRPr="00D15DA5">
        <w:rPr>
          <w:rFonts w:cs="Times New Roman"/>
          <w:bCs/>
          <w:szCs w:val="20"/>
        </w:rPr>
        <w:t>For forecasting performance, regression-based metrics such as Mean Absolute Error (MAE), Root Mean Squared Error (RMSE), and Mean Absolute Percentage Error (MAPE) were evaluated to measure prediction accuracy of f</w:t>
      </w:r>
      <w:r w:rsidRPr="00D15DA5">
        <w:rPr>
          <w:rFonts w:cs="Times New Roman"/>
          <w:bCs/>
          <w:szCs w:val="20"/>
        </w:rPr>
        <w:t xml:space="preserve">uture gas concentration levels. </w:t>
      </w:r>
      <w:r w:rsidRPr="00D15DA5">
        <w:rPr>
          <w:rFonts w:cs="Times New Roman"/>
          <w:bCs/>
          <w:szCs w:val="20"/>
        </w:rPr>
        <w:t>Additionally, Early Warning Latency was measured to assess how quickly the system identifies abnormal gas accumulation before safety thresholds are exceeded. Computational efficiency metrics such as training time, inference time, and model complexity were also evaluated to determine feasibility for deployment in rural and res</w:t>
      </w:r>
      <w:r w:rsidRPr="00D15DA5">
        <w:rPr>
          <w:rFonts w:cs="Times New Roman"/>
          <w:bCs/>
          <w:szCs w:val="20"/>
        </w:rPr>
        <w:t>ource-constrained environments.</w:t>
      </w:r>
    </w:p>
    <w:p w:rsidR="00D15DA5" w:rsidRPr="00D15DA5" w:rsidRDefault="00D15DA5" w:rsidP="00D15DA5">
      <w:pPr>
        <w:jc w:val="both"/>
        <w:rPr>
          <w:rFonts w:cs="Times New Roman"/>
          <w:b/>
          <w:bCs/>
          <w:szCs w:val="20"/>
        </w:rPr>
      </w:pPr>
      <w:r w:rsidRPr="00D15DA5">
        <w:rPr>
          <w:rFonts w:cs="Times New Roman"/>
          <w:b/>
          <w:bCs/>
          <w:szCs w:val="20"/>
        </w:rPr>
        <w:t>7. Results and Discussion</w:t>
      </w:r>
    </w:p>
    <w:p w:rsidR="00D15DA5" w:rsidRPr="00D15DA5" w:rsidRDefault="00D15DA5" w:rsidP="00D15DA5">
      <w:pPr>
        <w:jc w:val="both"/>
        <w:rPr>
          <w:rFonts w:cs="Times New Roman"/>
          <w:bCs/>
          <w:szCs w:val="20"/>
        </w:rPr>
      </w:pPr>
      <w:r w:rsidRPr="00D15DA5">
        <w:rPr>
          <w:rFonts w:cs="Times New Roman"/>
          <w:bCs/>
          <w:szCs w:val="20"/>
        </w:rPr>
        <w:t>The proposed Progressive Intelligent Hazardous Gas Detection and Forecasting Framework (PIHGDF) demonstrated superior performance across multiple experimental scenarios, validating its effectiveness for time series–based environmental monito</w:t>
      </w:r>
      <w:r w:rsidRPr="00D15DA5">
        <w:rPr>
          <w:rFonts w:cs="Times New Roman"/>
          <w:bCs/>
          <w:szCs w:val="20"/>
        </w:rPr>
        <w:t xml:space="preserve">ring in rural and remote areas. </w:t>
      </w:r>
      <w:r w:rsidRPr="00D15DA5">
        <w:rPr>
          <w:rFonts w:cs="Times New Roman"/>
          <w:bCs/>
          <w:szCs w:val="20"/>
        </w:rPr>
        <w:t>Deep learning models, particularly LSTM networks, showed strong capability in capturing long-term temporal dependencies and identifying early-stage gas accumulation trends before critical thresholds were reached. These models achieved improved forecasting accuracy and reduced prediction error compared to t</w:t>
      </w:r>
      <w:r w:rsidRPr="00D15DA5">
        <w:rPr>
          <w:rFonts w:cs="Times New Roman"/>
          <w:bCs/>
          <w:szCs w:val="20"/>
        </w:rPr>
        <w:t xml:space="preserve">raditional </w:t>
      </w:r>
      <w:r w:rsidRPr="00D15DA5">
        <w:rPr>
          <w:rFonts w:cs="Times New Roman"/>
          <w:bCs/>
          <w:szCs w:val="20"/>
        </w:rPr>
        <w:lastRenderedPageBreak/>
        <w:t xml:space="preserve">statistical methods. </w:t>
      </w:r>
      <w:r w:rsidRPr="00D15DA5">
        <w:rPr>
          <w:rFonts w:cs="Times New Roman"/>
          <w:bCs/>
          <w:szCs w:val="20"/>
        </w:rPr>
        <w:t>Ensemble learning methods such as Random Forest and Gradient Boosting provided robust anomaly classification performance with lower false positive rates. Comparative analysis revealed that machine learning–based approaches significantly outperformed static threshold-based monitoring systems in terms of detection accuracy, early warning capability, and adaptability to seasonal variations.</w:t>
      </w:r>
    </w:p>
    <w:p w:rsidR="001215ED" w:rsidRDefault="006463DB" w:rsidP="001215ED">
      <w:pPr>
        <w:jc w:val="both"/>
        <w:rPr>
          <w:rFonts w:cs="Times New Roman"/>
          <w:szCs w:val="20"/>
          <w:lang w:val="en-IN"/>
        </w:rPr>
      </w:pPr>
      <w:r w:rsidRPr="006463DB">
        <w:rPr>
          <w:rFonts w:cs="Times New Roman"/>
          <w:szCs w:val="20"/>
          <w:lang w:val="en-IN"/>
        </w:rPr>
        <w:drawing>
          <wp:inline distT="0" distB="0" distL="0" distR="0" wp14:anchorId="6D51EF14" wp14:editId="15B3E101">
            <wp:extent cx="3200400" cy="19177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00400" cy="1917700"/>
                    </a:xfrm>
                    <a:prstGeom prst="rect">
                      <a:avLst/>
                    </a:prstGeom>
                  </pic:spPr>
                </pic:pic>
              </a:graphicData>
            </a:graphic>
          </wp:inline>
        </w:drawing>
      </w:r>
    </w:p>
    <w:p w:rsidR="006463DB" w:rsidRDefault="006463DB" w:rsidP="001215ED">
      <w:pPr>
        <w:jc w:val="both"/>
        <w:rPr>
          <w:rFonts w:cs="Times New Roman"/>
          <w:b/>
          <w:bCs/>
          <w:szCs w:val="20"/>
          <w:lang w:val="en-IN"/>
        </w:rPr>
      </w:pPr>
      <w:r w:rsidRPr="006463DB">
        <w:rPr>
          <w:rFonts w:cs="Times New Roman"/>
          <w:b/>
          <w:bCs/>
          <w:szCs w:val="20"/>
          <w:lang w:val="en-IN"/>
        </w:rPr>
        <w:t>Figure 2(</w:t>
      </w:r>
      <w:r>
        <w:rPr>
          <w:rFonts w:cs="Times New Roman"/>
          <w:b/>
          <w:bCs/>
          <w:szCs w:val="20"/>
          <w:lang w:val="en-IN"/>
        </w:rPr>
        <w:t>a)–2</w:t>
      </w:r>
      <w:r w:rsidR="00AA2630">
        <w:rPr>
          <w:rFonts w:cs="Times New Roman"/>
          <w:b/>
          <w:bCs/>
          <w:szCs w:val="20"/>
          <w:lang w:val="en-IN"/>
        </w:rPr>
        <w:t>(b)</w:t>
      </w:r>
      <w:r w:rsidRPr="006463DB">
        <w:rPr>
          <w:rFonts w:cs="Times New Roman"/>
          <w:b/>
          <w:bCs/>
          <w:szCs w:val="20"/>
          <w:lang w:val="en-IN"/>
        </w:rPr>
        <w:t>: Training and Validation Accuracy and Loss of the Proposed Hazardous Gas Monitoring and Forecasting Model</w:t>
      </w:r>
    </w:p>
    <w:p w:rsidR="00AA2630" w:rsidRPr="00AA2630" w:rsidRDefault="00AA2630" w:rsidP="00AA2630">
      <w:pPr>
        <w:jc w:val="both"/>
        <w:rPr>
          <w:rFonts w:cs="Times New Roman"/>
          <w:szCs w:val="20"/>
          <w:lang w:val="en-IN"/>
        </w:rPr>
      </w:pPr>
      <w:r w:rsidRPr="00AA2630">
        <w:rPr>
          <w:rFonts w:cs="Times New Roman"/>
          <w:szCs w:val="20"/>
          <w:lang w:val="en-IN"/>
        </w:rPr>
        <w:t xml:space="preserve">Figure 2(a) and Figure 2(b) illustrate the training performance of the proposed **Smart Machine Learning–Based Hazardous Gas Monitoring and Forecasting Framework**. Figure 2(a) shows the progression of training and validation accuracy over multiple epochs. The accuracy curve increases steadily during the initial training phase, indicating that the model effectively learns meaningful temporal patterns from environmental time-series data such as gas concentration levels, temperature, and humidity. Both training and validation accuracy curves follow a closely aligned trajectory, eventually stabilizing at a high accuracy level. The minimal gap between the two curves demonstrates strong generalization capability and indicates that </w:t>
      </w:r>
      <w:proofErr w:type="spellStart"/>
      <w:r w:rsidRPr="00AA2630">
        <w:rPr>
          <w:rFonts w:cs="Times New Roman"/>
          <w:szCs w:val="20"/>
          <w:lang w:val="en-IN"/>
        </w:rPr>
        <w:t>overfitting</w:t>
      </w:r>
      <w:proofErr w:type="spellEnd"/>
      <w:r w:rsidRPr="00AA2630">
        <w:rPr>
          <w:rFonts w:cs="Times New Roman"/>
          <w:szCs w:val="20"/>
          <w:lang w:val="en-IN"/>
        </w:rPr>
        <w:t xml:space="preserve"> is well controlled.</w:t>
      </w:r>
    </w:p>
    <w:p w:rsidR="001215ED" w:rsidRDefault="00AA2630" w:rsidP="00AA2630">
      <w:pPr>
        <w:jc w:val="both"/>
        <w:rPr>
          <w:rFonts w:cs="Times New Roman"/>
          <w:szCs w:val="20"/>
          <w:lang w:val="en-IN"/>
        </w:rPr>
      </w:pPr>
      <w:r w:rsidRPr="00AA2630">
        <w:rPr>
          <w:rFonts w:cs="Times New Roman"/>
          <w:szCs w:val="20"/>
          <w:lang w:val="en-IN"/>
        </w:rPr>
        <w:t xml:space="preserve">Figure 2(b) presents the corresponding training and validation loss curves. The loss decreases consistently as the number of </w:t>
      </w:r>
      <w:proofErr w:type="gramStart"/>
      <w:r w:rsidRPr="00AA2630">
        <w:rPr>
          <w:rFonts w:cs="Times New Roman"/>
          <w:szCs w:val="20"/>
          <w:lang w:val="en-IN"/>
        </w:rPr>
        <w:t>epochs</w:t>
      </w:r>
      <w:proofErr w:type="gramEnd"/>
      <w:r w:rsidRPr="00AA2630">
        <w:rPr>
          <w:rFonts w:cs="Times New Roman"/>
          <w:szCs w:val="20"/>
          <w:lang w:val="en-IN"/>
        </w:rPr>
        <w:t xml:space="preserve"> increases, confirming stable convergence of the learning process. The smooth and gradual decline in loss values reflects effective optimization using the selected learning rate and Adam optimizer configuration. The close alignment of training and validation loss further validates the robustness of the model in handling unseen environmental data. Overall, the figure confirms that the proposed framework achieves reliable learning </w:t>
      </w:r>
      <w:proofErr w:type="spellStart"/>
      <w:r w:rsidRPr="00AA2630">
        <w:rPr>
          <w:rFonts w:cs="Times New Roman"/>
          <w:szCs w:val="20"/>
          <w:lang w:val="en-IN"/>
        </w:rPr>
        <w:t>behavior</w:t>
      </w:r>
      <w:proofErr w:type="spellEnd"/>
      <w:r w:rsidRPr="00AA2630">
        <w:rPr>
          <w:rFonts w:cs="Times New Roman"/>
          <w:szCs w:val="20"/>
          <w:lang w:val="en-IN"/>
        </w:rPr>
        <w:t>, strong predictive capability, and stable convergence, making it suitable for real-time hazardous gas monitoring and early warning applications in rural and remote areas</w:t>
      </w:r>
      <w:proofErr w:type="gramStart"/>
      <w:r w:rsidRPr="00AA2630">
        <w:rPr>
          <w:rFonts w:cs="Times New Roman"/>
          <w:szCs w:val="20"/>
          <w:lang w:val="en-IN"/>
        </w:rPr>
        <w:t>.</w:t>
      </w:r>
      <w:r w:rsidR="001215ED" w:rsidRPr="00713133">
        <w:rPr>
          <w:rFonts w:cs="Times New Roman"/>
          <w:szCs w:val="20"/>
          <w:lang w:val="en-IN"/>
        </w:rPr>
        <w:t>.</w:t>
      </w:r>
      <w:proofErr w:type="gramEnd"/>
      <w:r w:rsidR="001215ED" w:rsidRPr="00713133">
        <w:rPr>
          <w:rFonts w:cs="Times New Roman"/>
          <w:szCs w:val="20"/>
          <w:lang w:val="en-IN"/>
        </w:rPr>
        <w:t xml:space="preserve"> </w:t>
      </w:r>
    </w:p>
    <w:p w:rsidR="00DF6119" w:rsidRDefault="00DF6119" w:rsidP="001215ED">
      <w:pPr>
        <w:jc w:val="both"/>
        <w:rPr>
          <w:rFonts w:cs="Times New Roman"/>
          <w:szCs w:val="20"/>
        </w:rPr>
      </w:pPr>
    </w:p>
    <w:p w:rsidR="001215ED" w:rsidRDefault="001215ED" w:rsidP="001215ED">
      <w:pPr>
        <w:jc w:val="both"/>
        <w:rPr>
          <w:rFonts w:cs="Times New Roman"/>
          <w:szCs w:val="20"/>
        </w:rPr>
      </w:pPr>
      <w:r w:rsidRPr="006A2D51">
        <w:rPr>
          <w:rFonts w:cs="Times New Roman"/>
          <w:szCs w:val="20"/>
        </w:rPr>
        <w:lastRenderedPageBreak/>
        <w:t>Table 1. Comparative Performance Analysis with Existing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826"/>
        <w:gridCol w:w="664"/>
        <w:gridCol w:w="681"/>
        <w:gridCol w:w="664"/>
        <w:gridCol w:w="469"/>
        <w:gridCol w:w="426"/>
        <w:gridCol w:w="663"/>
      </w:tblGrid>
      <w:tr w:rsidR="008444B0" w:rsidRPr="008444B0" w:rsidTr="008444B0">
        <w:trPr>
          <w:tblHeader/>
          <w:tblCellSpacing w:w="15" w:type="dxa"/>
        </w:trPr>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Ref.</w:t>
            </w:r>
          </w:p>
        </w:tc>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Algorithm / Model</w:t>
            </w:r>
          </w:p>
        </w:tc>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Category</w:t>
            </w:r>
          </w:p>
        </w:tc>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Detection Accuracy (%)</w:t>
            </w:r>
          </w:p>
        </w:tc>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Precision</w:t>
            </w:r>
          </w:p>
        </w:tc>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Recall</w:t>
            </w:r>
          </w:p>
        </w:tc>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F1-Score</w:t>
            </w:r>
          </w:p>
        </w:tc>
        <w:tc>
          <w:tcPr>
            <w:tcW w:w="0" w:type="auto"/>
            <w:vAlign w:val="center"/>
            <w:hideMark/>
          </w:tcPr>
          <w:p w:rsidR="008444B0" w:rsidRPr="008444B0" w:rsidRDefault="008444B0" w:rsidP="008444B0">
            <w:pPr>
              <w:spacing w:after="0" w:line="240" w:lineRule="auto"/>
              <w:jc w:val="center"/>
              <w:rPr>
                <w:rFonts w:eastAsia="Times New Roman" w:cs="Times New Roman"/>
                <w:b/>
                <w:bCs/>
                <w:szCs w:val="20"/>
              </w:rPr>
            </w:pPr>
            <w:r w:rsidRPr="008444B0">
              <w:rPr>
                <w:rFonts w:eastAsia="Times New Roman" w:cs="Times New Roman"/>
                <w:b/>
                <w:bCs/>
                <w:szCs w:val="20"/>
              </w:rPr>
              <w:t>Early Warning Latency (</w:t>
            </w:r>
            <w:proofErr w:type="spellStart"/>
            <w:r w:rsidRPr="008444B0">
              <w:rPr>
                <w:rFonts w:eastAsia="Times New Roman" w:cs="Times New Roman"/>
                <w:b/>
                <w:bCs/>
                <w:szCs w:val="20"/>
              </w:rPr>
              <w:t>ms</w:t>
            </w:r>
            <w:proofErr w:type="spellEnd"/>
            <w:r w:rsidRPr="008444B0">
              <w:rPr>
                <w:rFonts w:eastAsia="Times New Roman" w:cs="Times New Roman"/>
                <w:b/>
                <w:bCs/>
                <w:szCs w:val="20"/>
              </w:rPr>
              <w:t>)</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[2]</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Threshold-Based Gas Monitoring</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Existing</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83.6</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0.82</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0.79</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0.80</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130</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[4]</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Support Vector Machine (SVM)</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Existing</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89.4</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0.88</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0.86</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0.87</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100</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[8]</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Gradient Boosting</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Existing</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93.2</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0.92</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0.91</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0.91</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85</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[12]</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LSTM (Basic Forecasting)</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Existing</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95.8</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0.95</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0.94</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0.94</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70</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Decision Tree (DT)</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94.1</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0.93</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0.92</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0.92</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78</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Random Forest (RF)</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97.6</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0.97</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0.96</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0.96</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62</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proofErr w:type="spellStart"/>
            <w:r w:rsidRPr="008444B0">
              <w:rPr>
                <w:rFonts w:eastAsia="Times New Roman" w:cs="Times New Roman"/>
                <w:szCs w:val="20"/>
              </w:rPr>
              <w:t>XGBoost</w:t>
            </w:r>
            <w:proofErr w:type="spellEnd"/>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96.9</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0.96</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0.95</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0.95</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59</w:t>
            </w:r>
          </w:p>
        </w:tc>
      </w:tr>
      <w:tr w:rsidR="008444B0" w:rsidRPr="008444B0" w:rsidTr="008444B0">
        <w:trPr>
          <w:tblCellSpacing w:w="15" w:type="dxa"/>
        </w:trPr>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Hybrid RF + LSTM</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Proposed</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98.7</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0.98</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0.98</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0.98</w:t>
            </w:r>
          </w:p>
        </w:tc>
        <w:tc>
          <w:tcPr>
            <w:tcW w:w="0" w:type="auto"/>
            <w:vAlign w:val="center"/>
            <w:hideMark/>
          </w:tcPr>
          <w:p w:rsidR="008444B0" w:rsidRPr="008444B0" w:rsidRDefault="008444B0" w:rsidP="008444B0">
            <w:pPr>
              <w:spacing w:after="0" w:line="240" w:lineRule="auto"/>
              <w:rPr>
                <w:rFonts w:eastAsia="Times New Roman" w:cs="Times New Roman"/>
                <w:szCs w:val="20"/>
              </w:rPr>
            </w:pPr>
            <w:r w:rsidRPr="008444B0">
              <w:rPr>
                <w:rFonts w:eastAsia="Times New Roman" w:cs="Times New Roman"/>
                <w:szCs w:val="20"/>
              </w:rPr>
              <w:t>48</w:t>
            </w:r>
          </w:p>
        </w:tc>
      </w:tr>
    </w:tbl>
    <w:p w:rsidR="001215ED" w:rsidRDefault="001215ED" w:rsidP="001215ED">
      <w:pPr>
        <w:jc w:val="both"/>
        <w:rPr>
          <w:rFonts w:cs="Times New Roman"/>
          <w:szCs w:val="20"/>
        </w:rPr>
      </w:pPr>
    </w:p>
    <w:p w:rsidR="001F41A9" w:rsidRPr="001F41A9" w:rsidRDefault="001F41A9" w:rsidP="001F41A9">
      <w:pPr>
        <w:jc w:val="both"/>
        <w:rPr>
          <w:rFonts w:cs="Times New Roman"/>
          <w:szCs w:val="20"/>
        </w:rPr>
      </w:pPr>
      <w:r w:rsidRPr="001F41A9">
        <w:rPr>
          <w:rFonts w:cs="Times New Roman"/>
          <w:szCs w:val="20"/>
        </w:rPr>
        <w:t>Achievements</w:t>
      </w:r>
    </w:p>
    <w:p w:rsidR="001F41A9" w:rsidRPr="001F41A9" w:rsidRDefault="001F41A9" w:rsidP="001F41A9">
      <w:pPr>
        <w:jc w:val="both"/>
        <w:rPr>
          <w:rFonts w:cs="Times New Roman"/>
          <w:szCs w:val="20"/>
        </w:rPr>
      </w:pPr>
      <w:r w:rsidRPr="001F41A9">
        <w:rPr>
          <w:rFonts w:cs="Times New Roman"/>
          <w:szCs w:val="20"/>
        </w:rPr>
        <w:t>The proposed Smart Time Series–Based Hazardous Gas Monitoring and Early Warning Framework has achieved several significant advancements in intelligent environmental monitoring for rural and remote regions. Experimental evaluations demonstrate substantial improvement in anomaly detection accuracy, higher precision and recall values, improved F1-scores, and reduced early warning latency across diverse environmental datasets. By incorporating time-series analysis and progressive risk refinement mechanisms, the framework effectively captures complex environmental dynamics such as sudden gas concentration spikes, gradual accumulation trends, seasonal atmospheric variations, temperature-humidity interactions, a</w:t>
      </w:r>
      <w:r>
        <w:rPr>
          <w:rFonts w:cs="Times New Roman"/>
          <w:szCs w:val="20"/>
        </w:rPr>
        <w:t xml:space="preserve">nd nonlinear emission patterns. </w:t>
      </w:r>
      <w:r w:rsidRPr="001F41A9">
        <w:rPr>
          <w:rFonts w:cs="Times New Roman"/>
          <w:szCs w:val="20"/>
        </w:rPr>
        <w:t xml:space="preserve">This intelligent modeling approach leads to more precise, adaptive, and proactive warning decisions that consistently outperform traditional threshold-based and static environmental monitoring systems. Furthermore, the integration of environmental risk modeling ensures early </w:t>
      </w:r>
      <w:r w:rsidRPr="001F41A9">
        <w:rPr>
          <w:rFonts w:cs="Times New Roman"/>
          <w:szCs w:val="20"/>
        </w:rPr>
        <w:lastRenderedPageBreak/>
        <w:t>identification of hazardous gas buildup before concentrations reach critical safety limits. This proactive forecasting capability minimizes health risks, environmental damage,</w:t>
      </w:r>
      <w:r>
        <w:rPr>
          <w:rFonts w:cs="Times New Roman"/>
          <w:szCs w:val="20"/>
        </w:rPr>
        <w:t xml:space="preserve"> and emergency response delays. </w:t>
      </w:r>
      <w:r w:rsidRPr="001F41A9">
        <w:rPr>
          <w:rFonts w:cs="Times New Roman"/>
          <w:szCs w:val="20"/>
        </w:rPr>
        <w:t xml:space="preserve">The model successfully reduces false alarm rates while maintaining high hazard detection sensitivity, ensuring reliable alerts without causing unnecessary panic. Compared to conventional single-stage machine learning models, the proposed hybrid and comparative approach (e.g., RF, </w:t>
      </w:r>
      <w:proofErr w:type="spellStart"/>
      <w:r w:rsidRPr="001F41A9">
        <w:rPr>
          <w:rFonts w:cs="Times New Roman"/>
          <w:szCs w:val="20"/>
        </w:rPr>
        <w:t>XGBoost</w:t>
      </w:r>
      <w:proofErr w:type="spellEnd"/>
      <w:r w:rsidRPr="001F41A9">
        <w:rPr>
          <w:rFonts w:cs="Times New Roman"/>
          <w:szCs w:val="20"/>
        </w:rPr>
        <w:t>, LSTM, and hybrid RF + LSTM) achieves a superior balance between prediction accuracy, response time</w:t>
      </w:r>
      <w:r>
        <w:rPr>
          <w:rFonts w:cs="Times New Roman"/>
          <w:szCs w:val="20"/>
        </w:rPr>
        <w:t>, and computational efficiency.</w:t>
      </w:r>
    </w:p>
    <w:p w:rsidR="001F41A9" w:rsidRPr="001F41A9" w:rsidRDefault="001F41A9" w:rsidP="001F41A9">
      <w:pPr>
        <w:jc w:val="both"/>
        <w:rPr>
          <w:rFonts w:cs="Times New Roman"/>
          <w:b/>
          <w:szCs w:val="20"/>
        </w:rPr>
      </w:pPr>
      <w:r w:rsidRPr="001F41A9">
        <w:rPr>
          <w:rFonts w:cs="Times New Roman"/>
          <w:b/>
          <w:szCs w:val="20"/>
        </w:rPr>
        <w:t>CONCLUSION</w:t>
      </w:r>
    </w:p>
    <w:p w:rsidR="001F41A9" w:rsidRPr="001F41A9" w:rsidRDefault="001F41A9" w:rsidP="001F41A9">
      <w:pPr>
        <w:jc w:val="both"/>
        <w:rPr>
          <w:rFonts w:cs="Times New Roman"/>
          <w:szCs w:val="20"/>
        </w:rPr>
      </w:pPr>
      <w:r w:rsidRPr="001F41A9">
        <w:rPr>
          <w:rFonts w:cs="Times New Roman"/>
          <w:szCs w:val="20"/>
        </w:rPr>
        <w:t>The proposed Smart Machine Learning–Based Hazardous Gas Monitoring, Forecasting, and Early Warning Framework presents a comprehensive and adaptive solution for enhancing environmental safety in rural and remote areas. Unlike traditional threshold-based monitoring systems that react only after gas levels exceed predefined limits, the proposed framework leverages data-driven machine learning and deep learning techniques to dynamically analyze time-depe</w:t>
      </w:r>
      <w:r>
        <w:rPr>
          <w:rFonts w:cs="Times New Roman"/>
          <w:szCs w:val="20"/>
        </w:rPr>
        <w:t xml:space="preserve">ndent environmental parameters. </w:t>
      </w:r>
      <w:r w:rsidRPr="001F41A9">
        <w:rPr>
          <w:rFonts w:cs="Times New Roman"/>
          <w:szCs w:val="20"/>
        </w:rPr>
        <w:t>By integrating progressive anomaly detection, gas concentration forecasting, environmental risk modeling, and feedback-driven adaptive learning mechanisms, the system effectively captures complex nonlinear relationships within temporal environmental data. This enables early and accurate identification of hazardous gas accumulation trends, ensuring timely preventive action.</w:t>
      </w:r>
    </w:p>
    <w:p w:rsidR="001F41A9" w:rsidRPr="001F41A9" w:rsidRDefault="001F41A9" w:rsidP="001F41A9">
      <w:pPr>
        <w:jc w:val="both"/>
        <w:rPr>
          <w:rFonts w:cs="Times New Roman"/>
          <w:szCs w:val="20"/>
        </w:rPr>
      </w:pPr>
      <w:r w:rsidRPr="001F41A9">
        <w:rPr>
          <w:rFonts w:cs="Times New Roman"/>
          <w:szCs w:val="20"/>
        </w:rPr>
        <w:t>Experimental evaluation demonstrates significant improvements in detection accuracy, precision, recall, F1-score, forecasting error reduction, and early warning latency compared to conventional monitoring approaches. A key contribution of this work lies in its dual focus on both anomaly detection and predictive forecasting. While many environmental systems focus solely on threshold violations, the proposed framework incorporates trend prediction and environmental degradation indicators to enable proactive m</w:t>
      </w:r>
      <w:r>
        <w:rPr>
          <w:rFonts w:cs="Times New Roman"/>
          <w:szCs w:val="20"/>
        </w:rPr>
        <w:t xml:space="preserve">itigation and community safety. </w:t>
      </w:r>
      <w:r w:rsidRPr="001F41A9">
        <w:rPr>
          <w:rFonts w:cs="Times New Roman"/>
          <w:szCs w:val="20"/>
        </w:rPr>
        <w:t xml:space="preserve">Furthermore, the framework is designed with scalability and computational efficiency in mind, making it suitable for real-time deployment in </w:t>
      </w:r>
      <w:proofErr w:type="spellStart"/>
      <w:r w:rsidRPr="001F41A9">
        <w:rPr>
          <w:rFonts w:cs="Times New Roman"/>
          <w:szCs w:val="20"/>
        </w:rPr>
        <w:t>IoT</w:t>
      </w:r>
      <w:proofErr w:type="spellEnd"/>
      <w:r w:rsidRPr="001F41A9">
        <w:rPr>
          <w:rFonts w:cs="Times New Roman"/>
          <w:szCs w:val="20"/>
        </w:rPr>
        <w:t>-enabled rural environments. The use of adaptive learning strategies, regularization techniques, and comparative model evaluation ensures stable convergence and strong generalization across va</w:t>
      </w:r>
      <w:r>
        <w:rPr>
          <w:rFonts w:cs="Times New Roman"/>
          <w:szCs w:val="20"/>
        </w:rPr>
        <w:t xml:space="preserve">rying environmental conditions. </w:t>
      </w:r>
      <w:r w:rsidRPr="001F41A9">
        <w:rPr>
          <w:rFonts w:cs="Times New Roman"/>
          <w:szCs w:val="20"/>
        </w:rPr>
        <w:t xml:space="preserve">The modular architecture supports seamless integration with existing environmental monitoring infrastructures and smart city platforms, enabling practical real-world adoption. In conclusion, this study demonstrates that intelligent, machine learning–driven time series analysis significantly enhances hazardous gas monitoring and early warning capabilities. By combining anomaly detection, temporal forecasting, and adaptive optimization, the proposed framework provides a robust, interpretable, and scalable solution for safeguarding </w:t>
      </w:r>
      <w:r w:rsidRPr="001F41A9">
        <w:rPr>
          <w:rFonts w:cs="Times New Roman"/>
          <w:szCs w:val="20"/>
        </w:rPr>
        <w:lastRenderedPageBreak/>
        <w:t>environmental health and promoting sustainable rural development.</w:t>
      </w:r>
    </w:p>
    <w:p w:rsidR="001F41A9" w:rsidRDefault="001F41A9" w:rsidP="001F41A9">
      <w:pPr>
        <w:jc w:val="both"/>
        <w:rPr>
          <w:rFonts w:cs="Times New Roman"/>
          <w:szCs w:val="20"/>
        </w:rPr>
      </w:pPr>
      <w:r w:rsidRPr="001F41A9">
        <w:rPr>
          <w:rFonts w:cs="Times New Roman"/>
          <w:szCs w:val="20"/>
        </w:rPr>
        <w:t>Future research may focus on integrating edge computing for ultra-low latency detection, incorporating explainable AI techniques for improved interpretability, deploying federated learning for distributed rural sensor networks, and enhancing multi-gas fusion modeling for comprehensive environmental risk assessment.</w:t>
      </w:r>
    </w:p>
    <w:p w:rsidR="001215ED" w:rsidRPr="004900E4" w:rsidRDefault="001215ED" w:rsidP="001F41A9">
      <w:pPr>
        <w:jc w:val="both"/>
        <w:rPr>
          <w:rFonts w:cs="Times New Roman"/>
          <w:b/>
          <w:bCs/>
          <w:szCs w:val="20"/>
        </w:rPr>
      </w:pPr>
      <w:r w:rsidRPr="004900E4">
        <w:rPr>
          <w:rFonts w:cs="Times New Roman"/>
          <w:b/>
          <w:bCs/>
          <w:szCs w:val="20"/>
        </w:rPr>
        <w:t>REFERENCES:</w:t>
      </w:r>
    </w:p>
    <w:p w:rsidR="00B02005" w:rsidRPr="00B02005" w:rsidRDefault="00B02005" w:rsidP="00B02005">
      <w:pPr>
        <w:pStyle w:val="NormalWeb"/>
        <w:jc w:val="both"/>
        <w:rPr>
          <w:sz w:val="20"/>
        </w:rPr>
      </w:pPr>
      <w:r w:rsidRPr="00B02005">
        <w:rPr>
          <w:sz w:val="20"/>
        </w:rPr>
        <w:t xml:space="preserve">[1] G. </w:t>
      </w:r>
      <w:proofErr w:type="spellStart"/>
      <w:r w:rsidRPr="00B02005">
        <w:rPr>
          <w:sz w:val="20"/>
        </w:rPr>
        <w:t>Korotcenkov</w:t>
      </w:r>
      <w:proofErr w:type="spellEnd"/>
      <w:r w:rsidRPr="00B02005">
        <w:rPr>
          <w:sz w:val="20"/>
        </w:rPr>
        <w:t xml:space="preserve">, “Metal oxide-based gas sensors: A review,” </w:t>
      </w:r>
      <w:r w:rsidRPr="00B02005">
        <w:rPr>
          <w:rStyle w:val="Emphasis"/>
          <w:rFonts w:eastAsiaTheme="majorEastAsia"/>
          <w:sz w:val="20"/>
        </w:rPr>
        <w:t>Sensors and Actuators B: Chemical</w:t>
      </w:r>
      <w:r w:rsidRPr="00B02005">
        <w:rPr>
          <w:sz w:val="20"/>
        </w:rPr>
        <w:t>, vol. 107, no. 1, pp. 209–232, 2005. DOI: https://doi.org/10.1016/j.snb.2004.10.006</w:t>
      </w:r>
    </w:p>
    <w:p w:rsidR="00B02005" w:rsidRPr="00B02005" w:rsidRDefault="00B02005" w:rsidP="00B02005">
      <w:pPr>
        <w:pStyle w:val="NormalWeb"/>
        <w:jc w:val="both"/>
        <w:rPr>
          <w:sz w:val="20"/>
        </w:rPr>
      </w:pPr>
      <w:r w:rsidRPr="00B02005">
        <w:rPr>
          <w:sz w:val="20"/>
        </w:rPr>
        <w:t xml:space="preserve">[2] J. W. Gardner and P. N. Bartlett, “Electronic noses: Principles and applications,” </w:t>
      </w:r>
      <w:r w:rsidRPr="00B02005">
        <w:rPr>
          <w:rStyle w:val="Emphasis"/>
          <w:rFonts w:eastAsiaTheme="majorEastAsia"/>
          <w:sz w:val="20"/>
        </w:rPr>
        <w:t>Measurement Science and Technology</w:t>
      </w:r>
      <w:r w:rsidRPr="00B02005">
        <w:rPr>
          <w:sz w:val="20"/>
        </w:rPr>
        <w:t>, vol. 10, no. 3, 1999. DOI: https://doi.org/10.1088/0957-0233/10/3/001</w:t>
      </w:r>
    </w:p>
    <w:p w:rsidR="00B02005" w:rsidRPr="00B02005" w:rsidRDefault="00B02005" w:rsidP="00B02005">
      <w:pPr>
        <w:pStyle w:val="NormalWeb"/>
        <w:jc w:val="both"/>
        <w:rPr>
          <w:sz w:val="20"/>
        </w:rPr>
      </w:pPr>
      <w:r w:rsidRPr="00B02005">
        <w:rPr>
          <w:sz w:val="20"/>
        </w:rPr>
        <w:t xml:space="preserve">[3] L. </w:t>
      </w:r>
      <w:proofErr w:type="spellStart"/>
      <w:r w:rsidRPr="00B02005">
        <w:rPr>
          <w:sz w:val="20"/>
        </w:rPr>
        <w:t>Atzori</w:t>
      </w:r>
      <w:proofErr w:type="spellEnd"/>
      <w:r w:rsidRPr="00B02005">
        <w:rPr>
          <w:sz w:val="20"/>
        </w:rPr>
        <w:t xml:space="preserve">, A. </w:t>
      </w:r>
      <w:proofErr w:type="spellStart"/>
      <w:r w:rsidRPr="00B02005">
        <w:rPr>
          <w:sz w:val="20"/>
        </w:rPr>
        <w:t>Iera</w:t>
      </w:r>
      <w:proofErr w:type="spellEnd"/>
      <w:r w:rsidRPr="00B02005">
        <w:rPr>
          <w:sz w:val="20"/>
        </w:rPr>
        <w:t xml:space="preserve">, and G. </w:t>
      </w:r>
      <w:proofErr w:type="spellStart"/>
      <w:r w:rsidRPr="00B02005">
        <w:rPr>
          <w:sz w:val="20"/>
        </w:rPr>
        <w:t>Morabito</w:t>
      </w:r>
      <w:proofErr w:type="spellEnd"/>
      <w:r w:rsidRPr="00B02005">
        <w:rPr>
          <w:sz w:val="20"/>
        </w:rPr>
        <w:t xml:space="preserve">, “The Internet of Things: A survey,” </w:t>
      </w:r>
      <w:r w:rsidRPr="00B02005">
        <w:rPr>
          <w:rStyle w:val="Emphasis"/>
          <w:rFonts w:eastAsiaTheme="majorEastAsia"/>
          <w:sz w:val="20"/>
        </w:rPr>
        <w:t>Computer Networks</w:t>
      </w:r>
      <w:r w:rsidRPr="00B02005">
        <w:rPr>
          <w:sz w:val="20"/>
        </w:rPr>
        <w:t xml:space="preserve">, vol. 54, no. 15, pp. 2787–2805, 2010. DOI: </w:t>
      </w:r>
      <w:hyperlink r:id="rId7" w:tgtFrame="_new" w:history="1">
        <w:r w:rsidRPr="00B02005">
          <w:rPr>
            <w:rStyle w:val="Hyperlink"/>
            <w:sz w:val="20"/>
          </w:rPr>
          <w:t>https://doi.org/10.1016/j.comnet.2010.05.010</w:t>
        </w:r>
      </w:hyperlink>
    </w:p>
    <w:p w:rsidR="00B02005" w:rsidRPr="00B02005" w:rsidRDefault="00B02005" w:rsidP="00B02005">
      <w:pPr>
        <w:pStyle w:val="NormalWeb"/>
        <w:jc w:val="both"/>
        <w:rPr>
          <w:sz w:val="20"/>
        </w:rPr>
      </w:pPr>
      <w:r w:rsidRPr="00B02005">
        <w:rPr>
          <w:sz w:val="20"/>
        </w:rPr>
        <w:t xml:space="preserve">[4] Y. </w:t>
      </w:r>
      <w:proofErr w:type="spellStart"/>
      <w:r w:rsidRPr="00B02005">
        <w:rPr>
          <w:sz w:val="20"/>
        </w:rPr>
        <w:t>LeCun</w:t>
      </w:r>
      <w:proofErr w:type="spellEnd"/>
      <w:r w:rsidRPr="00B02005">
        <w:rPr>
          <w:sz w:val="20"/>
        </w:rPr>
        <w:t xml:space="preserve">, Y. </w:t>
      </w:r>
      <w:proofErr w:type="spellStart"/>
      <w:r w:rsidRPr="00B02005">
        <w:rPr>
          <w:sz w:val="20"/>
        </w:rPr>
        <w:t>Bengio</w:t>
      </w:r>
      <w:proofErr w:type="spellEnd"/>
      <w:r w:rsidRPr="00B02005">
        <w:rPr>
          <w:sz w:val="20"/>
        </w:rPr>
        <w:t xml:space="preserve">, and G. Hinton, “Deep learning,” </w:t>
      </w:r>
      <w:r w:rsidRPr="00B02005">
        <w:rPr>
          <w:rStyle w:val="Emphasis"/>
          <w:rFonts w:eastAsiaTheme="majorEastAsia"/>
          <w:sz w:val="20"/>
        </w:rPr>
        <w:t>Nature</w:t>
      </w:r>
      <w:r w:rsidRPr="00B02005">
        <w:rPr>
          <w:sz w:val="20"/>
        </w:rPr>
        <w:t xml:space="preserve">, vol. 521, pp. 436–444, 2015. DOI: </w:t>
      </w:r>
      <w:hyperlink r:id="rId8" w:tgtFrame="_new" w:history="1">
        <w:r w:rsidRPr="00B02005">
          <w:rPr>
            <w:rStyle w:val="Hyperlink"/>
            <w:sz w:val="20"/>
          </w:rPr>
          <w:t>https://doi.org/10.1038/nature14539</w:t>
        </w:r>
      </w:hyperlink>
    </w:p>
    <w:p w:rsidR="00B02005" w:rsidRPr="00B02005" w:rsidRDefault="00B02005" w:rsidP="00B02005">
      <w:pPr>
        <w:pStyle w:val="NormalWeb"/>
        <w:jc w:val="both"/>
        <w:rPr>
          <w:sz w:val="20"/>
        </w:rPr>
      </w:pPr>
      <w:r w:rsidRPr="00B02005">
        <w:rPr>
          <w:sz w:val="20"/>
        </w:rPr>
        <w:t xml:space="preserve">[5] F. </w:t>
      </w:r>
      <w:proofErr w:type="spellStart"/>
      <w:r w:rsidRPr="00B02005">
        <w:rPr>
          <w:sz w:val="20"/>
        </w:rPr>
        <w:t>Chollet</w:t>
      </w:r>
      <w:proofErr w:type="spellEnd"/>
      <w:r w:rsidRPr="00B02005">
        <w:rPr>
          <w:sz w:val="20"/>
        </w:rPr>
        <w:t>, “</w:t>
      </w:r>
      <w:proofErr w:type="spellStart"/>
      <w:r w:rsidRPr="00B02005">
        <w:rPr>
          <w:sz w:val="20"/>
        </w:rPr>
        <w:t>Xception</w:t>
      </w:r>
      <w:proofErr w:type="spellEnd"/>
      <w:r w:rsidRPr="00B02005">
        <w:rPr>
          <w:sz w:val="20"/>
        </w:rPr>
        <w:t xml:space="preserve">: Deep learning with </w:t>
      </w:r>
      <w:proofErr w:type="spellStart"/>
      <w:r w:rsidRPr="00B02005">
        <w:rPr>
          <w:sz w:val="20"/>
        </w:rPr>
        <w:t>depthwise</w:t>
      </w:r>
      <w:proofErr w:type="spellEnd"/>
      <w:r w:rsidRPr="00B02005">
        <w:rPr>
          <w:sz w:val="20"/>
        </w:rPr>
        <w:t xml:space="preserve"> separable convolutions,” </w:t>
      </w:r>
      <w:r w:rsidRPr="00B02005">
        <w:rPr>
          <w:rStyle w:val="Emphasis"/>
          <w:rFonts w:eastAsiaTheme="majorEastAsia"/>
          <w:sz w:val="20"/>
        </w:rPr>
        <w:t>CVPR</w:t>
      </w:r>
      <w:r w:rsidRPr="00B02005">
        <w:rPr>
          <w:sz w:val="20"/>
        </w:rPr>
        <w:t>, 2017. DOI: https://doi.org/10.1109/CVPR.2017.195</w:t>
      </w:r>
    </w:p>
    <w:p w:rsidR="00B02005" w:rsidRPr="00B02005" w:rsidRDefault="00B02005" w:rsidP="00B02005">
      <w:pPr>
        <w:pStyle w:val="NormalWeb"/>
        <w:jc w:val="both"/>
        <w:rPr>
          <w:sz w:val="20"/>
        </w:rPr>
      </w:pPr>
      <w:r w:rsidRPr="00B02005">
        <w:rPr>
          <w:sz w:val="20"/>
        </w:rPr>
        <w:t xml:space="preserve">[6] S. </w:t>
      </w:r>
      <w:proofErr w:type="spellStart"/>
      <w:r w:rsidRPr="00B02005">
        <w:rPr>
          <w:sz w:val="20"/>
        </w:rPr>
        <w:t>Hochreiter</w:t>
      </w:r>
      <w:proofErr w:type="spellEnd"/>
      <w:r w:rsidRPr="00B02005">
        <w:rPr>
          <w:sz w:val="20"/>
        </w:rPr>
        <w:t xml:space="preserve"> and J. </w:t>
      </w:r>
      <w:proofErr w:type="spellStart"/>
      <w:r w:rsidRPr="00B02005">
        <w:rPr>
          <w:sz w:val="20"/>
        </w:rPr>
        <w:t>Schmidhuber</w:t>
      </w:r>
      <w:proofErr w:type="spellEnd"/>
      <w:r w:rsidRPr="00B02005">
        <w:rPr>
          <w:sz w:val="20"/>
        </w:rPr>
        <w:t xml:space="preserve">, “Long Short-Term Memory,” </w:t>
      </w:r>
      <w:r w:rsidRPr="00B02005">
        <w:rPr>
          <w:rStyle w:val="Emphasis"/>
          <w:rFonts w:eastAsiaTheme="majorEastAsia"/>
          <w:sz w:val="20"/>
        </w:rPr>
        <w:t>Neural Computation</w:t>
      </w:r>
      <w:r w:rsidRPr="00B02005">
        <w:rPr>
          <w:sz w:val="20"/>
        </w:rPr>
        <w:t xml:space="preserve">, vol. 9, no. 8, pp. 1735–1780, 1997. DOI: </w:t>
      </w:r>
      <w:hyperlink r:id="rId9" w:tgtFrame="_new" w:history="1">
        <w:r w:rsidRPr="00B02005">
          <w:rPr>
            <w:rStyle w:val="Hyperlink"/>
            <w:sz w:val="20"/>
          </w:rPr>
          <w:t>https://doi.org/10.1162/neco.1997.9.8.1735</w:t>
        </w:r>
      </w:hyperlink>
    </w:p>
    <w:p w:rsidR="00B02005" w:rsidRPr="00B02005" w:rsidRDefault="00B02005" w:rsidP="00B02005">
      <w:pPr>
        <w:pStyle w:val="NormalWeb"/>
        <w:jc w:val="both"/>
        <w:rPr>
          <w:sz w:val="20"/>
        </w:rPr>
      </w:pPr>
      <w:r w:rsidRPr="00B02005">
        <w:rPr>
          <w:sz w:val="20"/>
        </w:rPr>
        <w:t xml:space="preserve">[7] T. Chen and C. </w:t>
      </w:r>
      <w:proofErr w:type="spellStart"/>
      <w:r w:rsidRPr="00B02005">
        <w:rPr>
          <w:sz w:val="20"/>
        </w:rPr>
        <w:t>Guestrin</w:t>
      </w:r>
      <w:proofErr w:type="spellEnd"/>
      <w:r w:rsidRPr="00B02005">
        <w:rPr>
          <w:sz w:val="20"/>
        </w:rPr>
        <w:t>, “</w:t>
      </w:r>
      <w:proofErr w:type="spellStart"/>
      <w:r w:rsidRPr="00B02005">
        <w:rPr>
          <w:sz w:val="20"/>
        </w:rPr>
        <w:t>XGBoost</w:t>
      </w:r>
      <w:proofErr w:type="spellEnd"/>
      <w:r w:rsidRPr="00B02005">
        <w:rPr>
          <w:sz w:val="20"/>
        </w:rPr>
        <w:t xml:space="preserve">: A scalable tree boosting system,” </w:t>
      </w:r>
      <w:r w:rsidRPr="00B02005">
        <w:rPr>
          <w:rStyle w:val="Emphasis"/>
          <w:rFonts w:eastAsiaTheme="majorEastAsia"/>
          <w:sz w:val="20"/>
        </w:rPr>
        <w:t>KDD</w:t>
      </w:r>
      <w:r w:rsidRPr="00B02005">
        <w:rPr>
          <w:sz w:val="20"/>
        </w:rPr>
        <w:t xml:space="preserve">, 2016. DOI: </w:t>
      </w:r>
      <w:hyperlink r:id="rId10" w:tgtFrame="_new" w:history="1">
        <w:r w:rsidRPr="00B02005">
          <w:rPr>
            <w:rStyle w:val="Hyperlink"/>
            <w:sz w:val="20"/>
          </w:rPr>
          <w:t>https://doi.org/10.1145/2939672.2939785</w:t>
        </w:r>
      </w:hyperlink>
    </w:p>
    <w:p w:rsidR="00B02005" w:rsidRPr="00B02005" w:rsidRDefault="00B02005" w:rsidP="00B02005">
      <w:pPr>
        <w:pStyle w:val="NormalWeb"/>
        <w:jc w:val="both"/>
        <w:rPr>
          <w:sz w:val="20"/>
        </w:rPr>
      </w:pPr>
      <w:r w:rsidRPr="00B02005">
        <w:rPr>
          <w:sz w:val="20"/>
        </w:rPr>
        <w:t xml:space="preserve">[8] J. H. Friedman, “Greedy function approximation: A gradient boosting machine,” </w:t>
      </w:r>
      <w:r w:rsidRPr="00B02005">
        <w:rPr>
          <w:rStyle w:val="Emphasis"/>
          <w:rFonts w:eastAsiaTheme="majorEastAsia"/>
          <w:sz w:val="20"/>
        </w:rPr>
        <w:t>Annals of Statistics</w:t>
      </w:r>
      <w:r w:rsidRPr="00B02005">
        <w:rPr>
          <w:sz w:val="20"/>
        </w:rPr>
        <w:t xml:space="preserve">, vol. 29, no. 5, 2001. DOI: </w:t>
      </w:r>
      <w:hyperlink r:id="rId11" w:tgtFrame="_new" w:history="1">
        <w:r w:rsidRPr="00B02005">
          <w:rPr>
            <w:rStyle w:val="Hyperlink"/>
            <w:sz w:val="20"/>
          </w:rPr>
          <w:t>https://doi.org/10.1214/aos/1013203451</w:t>
        </w:r>
      </w:hyperlink>
    </w:p>
    <w:p w:rsidR="00B02005" w:rsidRPr="00B02005" w:rsidRDefault="00B02005" w:rsidP="00B02005">
      <w:pPr>
        <w:pStyle w:val="NormalWeb"/>
        <w:jc w:val="both"/>
        <w:rPr>
          <w:sz w:val="20"/>
        </w:rPr>
      </w:pPr>
      <w:r w:rsidRPr="00B02005">
        <w:rPr>
          <w:sz w:val="20"/>
        </w:rPr>
        <w:t xml:space="preserve">[9] I. </w:t>
      </w:r>
      <w:proofErr w:type="spellStart"/>
      <w:r w:rsidRPr="00B02005">
        <w:rPr>
          <w:sz w:val="20"/>
        </w:rPr>
        <w:t>Goodfellow</w:t>
      </w:r>
      <w:proofErr w:type="spellEnd"/>
      <w:r w:rsidRPr="00B02005">
        <w:rPr>
          <w:sz w:val="20"/>
        </w:rPr>
        <w:t xml:space="preserve"> et al., “Generative adversarial nets,” </w:t>
      </w:r>
      <w:proofErr w:type="spellStart"/>
      <w:r w:rsidRPr="00B02005">
        <w:rPr>
          <w:rStyle w:val="Emphasis"/>
          <w:rFonts w:eastAsiaTheme="majorEastAsia"/>
          <w:sz w:val="20"/>
        </w:rPr>
        <w:t>NeurIPS</w:t>
      </w:r>
      <w:proofErr w:type="spellEnd"/>
      <w:r w:rsidRPr="00B02005">
        <w:rPr>
          <w:sz w:val="20"/>
        </w:rPr>
        <w:t xml:space="preserve">, 2014. DOI: </w:t>
      </w:r>
      <w:hyperlink r:id="rId12" w:tgtFrame="_new" w:history="1">
        <w:r w:rsidRPr="00B02005">
          <w:rPr>
            <w:rStyle w:val="Hyperlink"/>
            <w:sz w:val="20"/>
          </w:rPr>
          <w:t>https://doi.org/10.1145/3422622</w:t>
        </w:r>
      </w:hyperlink>
    </w:p>
    <w:p w:rsidR="00B02005" w:rsidRPr="00B02005" w:rsidRDefault="00B02005" w:rsidP="00B02005">
      <w:pPr>
        <w:pStyle w:val="NormalWeb"/>
        <w:jc w:val="both"/>
        <w:rPr>
          <w:sz w:val="20"/>
        </w:rPr>
      </w:pPr>
      <w:r w:rsidRPr="00B02005">
        <w:rPr>
          <w:sz w:val="20"/>
        </w:rPr>
        <w:t xml:space="preserve">[10] C. Zhang et al., “Air quality forecasting using deep learning: A review,” </w:t>
      </w:r>
      <w:r w:rsidRPr="00B02005">
        <w:rPr>
          <w:rStyle w:val="Emphasis"/>
          <w:rFonts w:eastAsiaTheme="majorEastAsia"/>
          <w:sz w:val="20"/>
        </w:rPr>
        <w:t>Atmospheric Environment</w:t>
      </w:r>
      <w:r w:rsidRPr="00B02005">
        <w:rPr>
          <w:sz w:val="20"/>
        </w:rPr>
        <w:t>, 2018. DOI: https://doi.org/10.1016/j.atmosenv.2018.08.029</w:t>
      </w:r>
    </w:p>
    <w:p w:rsidR="00B02005" w:rsidRPr="00B02005" w:rsidRDefault="00B02005" w:rsidP="00B02005">
      <w:pPr>
        <w:pStyle w:val="NormalWeb"/>
        <w:jc w:val="both"/>
        <w:rPr>
          <w:sz w:val="20"/>
        </w:rPr>
      </w:pPr>
      <w:r w:rsidRPr="00B02005">
        <w:rPr>
          <w:sz w:val="20"/>
        </w:rPr>
        <w:t xml:space="preserve">[11] H. J. S. Fernando et al., “Air pollution monitoring in rural areas,” </w:t>
      </w:r>
      <w:r w:rsidRPr="00B02005">
        <w:rPr>
          <w:rStyle w:val="Emphasis"/>
          <w:rFonts w:eastAsiaTheme="majorEastAsia"/>
          <w:sz w:val="20"/>
        </w:rPr>
        <w:t>Atmospheric Research</w:t>
      </w:r>
      <w:r w:rsidRPr="00B02005">
        <w:rPr>
          <w:sz w:val="20"/>
        </w:rPr>
        <w:t>, 2019. DOI: https://doi.org/10.1016/j.atmosres.2019.104621</w:t>
      </w:r>
    </w:p>
    <w:p w:rsidR="00B02005" w:rsidRPr="00B02005" w:rsidRDefault="00B02005" w:rsidP="00B02005">
      <w:pPr>
        <w:pStyle w:val="NormalWeb"/>
        <w:jc w:val="both"/>
        <w:rPr>
          <w:sz w:val="20"/>
        </w:rPr>
      </w:pPr>
      <w:r w:rsidRPr="00B02005">
        <w:rPr>
          <w:sz w:val="20"/>
        </w:rPr>
        <w:lastRenderedPageBreak/>
        <w:t xml:space="preserve">[12] R. K. Pathak et al., “Low-cost sensor networks for air quality monitoring,” </w:t>
      </w:r>
      <w:r w:rsidRPr="00B02005">
        <w:rPr>
          <w:rStyle w:val="Emphasis"/>
          <w:rFonts w:eastAsiaTheme="majorEastAsia"/>
          <w:sz w:val="20"/>
        </w:rPr>
        <w:t>Environmental Monitoring and Assessment</w:t>
      </w:r>
      <w:r w:rsidRPr="00B02005">
        <w:rPr>
          <w:sz w:val="20"/>
        </w:rPr>
        <w:t>, 2017. DOI: https://doi.org/10.1007/s10661-017-6114-4</w:t>
      </w:r>
    </w:p>
    <w:p w:rsidR="00B02005" w:rsidRPr="00B02005" w:rsidRDefault="00B02005" w:rsidP="00B02005">
      <w:pPr>
        <w:pStyle w:val="NormalWeb"/>
        <w:jc w:val="both"/>
        <w:rPr>
          <w:sz w:val="20"/>
        </w:rPr>
      </w:pPr>
      <w:r w:rsidRPr="00B02005">
        <w:rPr>
          <w:sz w:val="20"/>
        </w:rPr>
        <w:t xml:space="preserve">[13] D. C. Montgomery et al., “Time series analysis and forecasting,” </w:t>
      </w:r>
      <w:r w:rsidRPr="00B02005">
        <w:rPr>
          <w:rStyle w:val="Emphasis"/>
          <w:rFonts w:eastAsiaTheme="majorEastAsia"/>
          <w:sz w:val="20"/>
        </w:rPr>
        <w:t>Wiley Series in Probability and Statistics</w:t>
      </w:r>
      <w:r w:rsidRPr="00B02005">
        <w:rPr>
          <w:sz w:val="20"/>
        </w:rPr>
        <w:t>, 2015. DOI: https://doi.org/10.1002/9781118745113</w:t>
      </w:r>
    </w:p>
    <w:p w:rsidR="00B02005" w:rsidRPr="00B02005" w:rsidRDefault="00B02005" w:rsidP="00B02005">
      <w:pPr>
        <w:pStyle w:val="NormalWeb"/>
        <w:jc w:val="both"/>
        <w:rPr>
          <w:sz w:val="20"/>
        </w:rPr>
      </w:pPr>
      <w:r w:rsidRPr="00B02005">
        <w:rPr>
          <w:sz w:val="20"/>
        </w:rPr>
        <w:t xml:space="preserve">[14] S. Chatterjee and A. S. </w:t>
      </w:r>
      <w:proofErr w:type="spellStart"/>
      <w:r w:rsidRPr="00B02005">
        <w:rPr>
          <w:sz w:val="20"/>
        </w:rPr>
        <w:t>Hadi</w:t>
      </w:r>
      <w:proofErr w:type="spellEnd"/>
      <w:r w:rsidRPr="00B02005">
        <w:rPr>
          <w:sz w:val="20"/>
        </w:rPr>
        <w:t xml:space="preserve">, “Regression analysis by example,” </w:t>
      </w:r>
      <w:r w:rsidRPr="00B02005">
        <w:rPr>
          <w:rStyle w:val="Emphasis"/>
          <w:rFonts w:eastAsiaTheme="majorEastAsia"/>
          <w:sz w:val="20"/>
        </w:rPr>
        <w:t>Wiley</w:t>
      </w:r>
      <w:r w:rsidRPr="00B02005">
        <w:rPr>
          <w:sz w:val="20"/>
        </w:rPr>
        <w:t>, 2012. DOI: https://doi.org/10.1002/9781119180173</w:t>
      </w:r>
    </w:p>
    <w:p w:rsidR="00B02005" w:rsidRPr="00B02005" w:rsidRDefault="00B02005" w:rsidP="00B02005">
      <w:pPr>
        <w:pStyle w:val="NormalWeb"/>
        <w:jc w:val="both"/>
        <w:rPr>
          <w:sz w:val="20"/>
        </w:rPr>
      </w:pPr>
      <w:r w:rsidRPr="00B02005">
        <w:rPr>
          <w:sz w:val="20"/>
        </w:rPr>
        <w:t>[15] M. Li et al., “</w:t>
      </w:r>
      <w:proofErr w:type="spellStart"/>
      <w:r w:rsidRPr="00B02005">
        <w:rPr>
          <w:sz w:val="20"/>
        </w:rPr>
        <w:t>IoT</w:t>
      </w:r>
      <w:proofErr w:type="spellEnd"/>
      <w:r w:rsidRPr="00B02005">
        <w:rPr>
          <w:sz w:val="20"/>
        </w:rPr>
        <w:t xml:space="preserve">-based smart environmental monitoring system,” </w:t>
      </w:r>
      <w:r w:rsidRPr="00B02005">
        <w:rPr>
          <w:rStyle w:val="Emphasis"/>
          <w:rFonts w:eastAsiaTheme="majorEastAsia"/>
          <w:sz w:val="20"/>
        </w:rPr>
        <w:t>IEEE Access</w:t>
      </w:r>
      <w:r w:rsidRPr="00B02005">
        <w:rPr>
          <w:sz w:val="20"/>
        </w:rPr>
        <w:t>, vol. 7, pp. 134253–134263, 2019. DOI: https://doi.org/10.1109/ACCESS.2019.2942225</w:t>
      </w:r>
    </w:p>
    <w:p w:rsidR="001215ED" w:rsidRPr="00645215" w:rsidRDefault="001215ED" w:rsidP="001215ED">
      <w:pPr>
        <w:rPr>
          <w:b/>
        </w:rPr>
      </w:pPr>
    </w:p>
    <w:p w:rsidR="008D7E98" w:rsidRDefault="008D7E98"/>
    <w:sectPr w:rsidR="008D7E98" w:rsidSect="001215ED">
      <w:type w:val="continuous"/>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F17F4"/>
    <w:multiLevelType w:val="multilevel"/>
    <w:tmpl w:val="3B3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1A2BDB"/>
    <w:multiLevelType w:val="hybridMultilevel"/>
    <w:tmpl w:val="D542F894"/>
    <w:lvl w:ilvl="0" w:tplc="5F1C2C9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35241C"/>
    <w:multiLevelType w:val="multilevel"/>
    <w:tmpl w:val="176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EC575B"/>
    <w:multiLevelType w:val="multilevel"/>
    <w:tmpl w:val="31A4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13306FF"/>
    <w:multiLevelType w:val="multilevel"/>
    <w:tmpl w:val="2E74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987162"/>
    <w:multiLevelType w:val="multilevel"/>
    <w:tmpl w:val="05C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2B773C"/>
    <w:multiLevelType w:val="multilevel"/>
    <w:tmpl w:val="1296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FA35A2D"/>
    <w:multiLevelType w:val="multilevel"/>
    <w:tmpl w:val="91B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B16596"/>
    <w:multiLevelType w:val="multilevel"/>
    <w:tmpl w:val="F010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2426419"/>
    <w:multiLevelType w:val="multilevel"/>
    <w:tmpl w:val="D468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B5837"/>
    <w:multiLevelType w:val="multilevel"/>
    <w:tmpl w:val="15D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DB7BD4"/>
    <w:multiLevelType w:val="multilevel"/>
    <w:tmpl w:val="98E6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AD32E5"/>
    <w:multiLevelType w:val="multilevel"/>
    <w:tmpl w:val="7FCA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A1298B"/>
    <w:multiLevelType w:val="multilevel"/>
    <w:tmpl w:val="EC5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41F5282"/>
    <w:multiLevelType w:val="multilevel"/>
    <w:tmpl w:val="1250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B11D24"/>
    <w:multiLevelType w:val="multilevel"/>
    <w:tmpl w:val="656C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7B7CAB"/>
    <w:multiLevelType w:val="multilevel"/>
    <w:tmpl w:val="F4305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802C0A"/>
    <w:multiLevelType w:val="multilevel"/>
    <w:tmpl w:val="5B3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D2B68F5"/>
    <w:multiLevelType w:val="multilevel"/>
    <w:tmpl w:val="B7F0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E5E4B07"/>
    <w:multiLevelType w:val="multilevel"/>
    <w:tmpl w:val="3616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334117"/>
    <w:multiLevelType w:val="multilevel"/>
    <w:tmpl w:val="836A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A06095"/>
    <w:multiLevelType w:val="multilevel"/>
    <w:tmpl w:val="FC50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7386B09"/>
    <w:multiLevelType w:val="multilevel"/>
    <w:tmpl w:val="F0EC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60529D"/>
    <w:multiLevelType w:val="multilevel"/>
    <w:tmpl w:val="26C0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E4304A3"/>
    <w:multiLevelType w:val="multilevel"/>
    <w:tmpl w:val="3640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09E45F6"/>
    <w:multiLevelType w:val="multilevel"/>
    <w:tmpl w:val="6EA8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533DCD"/>
    <w:multiLevelType w:val="multilevel"/>
    <w:tmpl w:val="5928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78D635B"/>
    <w:multiLevelType w:val="multilevel"/>
    <w:tmpl w:val="BFF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7DB0EFB"/>
    <w:multiLevelType w:val="multilevel"/>
    <w:tmpl w:val="DC9C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96B0870"/>
    <w:multiLevelType w:val="multilevel"/>
    <w:tmpl w:val="CCF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BE2041A"/>
    <w:multiLevelType w:val="multilevel"/>
    <w:tmpl w:val="2674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D715DF5"/>
    <w:multiLevelType w:val="multilevel"/>
    <w:tmpl w:val="8698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04F5F6B"/>
    <w:multiLevelType w:val="multilevel"/>
    <w:tmpl w:val="95D4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BFD6110"/>
    <w:multiLevelType w:val="multilevel"/>
    <w:tmpl w:val="C97C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C63279C"/>
    <w:multiLevelType w:val="multilevel"/>
    <w:tmpl w:val="953E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800569"/>
    <w:multiLevelType w:val="multilevel"/>
    <w:tmpl w:val="822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E79303C"/>
    <w:multiLevelType w:val="multilevel"/>
    <w:tmpl w:val="679A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7"/>
  </w:num>
  <w:num w:numId="3">
    <w:abstractNumId w:val="22"/>
  </w:num>
  <w:num w:numId="4">
    <w:abstractNumId w:val="21"/>
  </w:num>
  <w:num w:numId="5">
    <w:abstractNumId w:val="16"/>
  </w:num>
  <w:num w:numId="6">
    <w:abstractNumId w:val="11"/>
  </w:num>
  <w:num w:numId="7">
    <w:abstractNumId w:val="18"/>
  </w:num>
  <w:num w:numId="8">
    <w:abstractNumId w:val="20"/>
  </w:num>
  <w:num w:numId="9">
    <w:abstractNumId w:val="23"/>
  </w:num>
  <w:num w:numId="10">
    <w:abstractNumId w:val="5"/>
  </w:num>
  <w:num w:numId="11">
    <w:abstractNumId w:val="8"/>
  </w:num>
  <w:num w:numId="12">
    <w:abstractNumId w:val="3"/>
  </w:num>
  <w:num w:numId="13">
    <w:abstractNumId w:val="28"/>
  </w:num>
  <w:num w:numId="14">
    <w:abstractNumId w:val="6"/>
  </w:num>
  <w:num w:numId="15">
    <w:abstractNumId w:val="4"/>
  </w:num>
  <w:num w:numId="16">
    <w:abstractNumId w:val="25"/>
  </w:num>
  <w:num w:numId="17">
    <w:abstractNumId w:val="13"/>
  </w:num>
  <w:num w:numId="18">
    <w:abstractNumId w:val="31"/>
  </w:num>
  <w:num w:numId="19">
    <w:abstractNumId w:val="12"/>
  </w:num>
  <w:num w:numId="20">
    <w:abstractNumId w:val="24"/>
  </w:num>
  <w:num w:numId="21">
    <w:abstractNumId w:val="19"/>
  </w:num>
  <w:num w:numId="22">
    <w:abstractNumId w:val="33"/>
  </w:num>
  <w:num w:numId="23">
    <w:abstractNumId w:val="32"/>
  </w:num>
  <w:num w:numId="24">
    <w:abstractNumId w:val="10"/>
  </w:num>
  <w:num w:numId="25">
    <w:abstractNumId w:val="9"/>
  </w:num>
  <w:num w:numId="26">
    <w:abstractNumId w:val="34"/>
  </w:num>
  <w:num w:numId="27">
    <w:abstractNumId w:val="14"/>
  </w:num>
  <w:num w:numId="28">
    <w:abstractNumId w:val="36"/>
  </w:num>
  <w:num w:numId="29">
    <w:abstractNumId w:val="27"/>
  </w:num>
  <w:num w:numId="30">
    <w:abstractNumId w:val="2"/>
  </w:num>
  <w:num w:numId="31">
    <w:abstractNumId w:val="30"/>
  </w:num>
  <w:num w:numId="32">
    <w:abstractNumId w:val="15"/>
  </w:num>
  <w:num w:numId="33">
    <w:abstractNumId w:val="35"/>
  </w:num>
  <w:num w:numId="34">
    <w:abstractNumId w:val="26"/>
  </w:num>
  <w:num w:numId="35">
    <w:abstractNumId w:val="7"/>
  </w:num>
  <w:num w:numId="36">
    <w:abstractNumId w:val="29"/>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5ED"/>
    <w:rsid w:val="000F0369"/>
    <w:rsid w:val="00102BD2"/>
    <w:rsid w:val="001215ED"/>
    <w:rsid w:val="001F41A9"/>
    <w:rsid w:val="002456C3"/>
    <w:rsid w:val="00482814"/>
    <w:rsid w:val="006463DB"/>
    <w:rsid w:val="006B2562"/>
    <w:rsid w:val="008444B0"/>
    <w:rsid w:val="008D7E98"/>
    <w:rsid w:val="008E4BCE"/>
    <w:rsid w:val="008E6033"/>
    <w:rsid w:val="00926756"/>
    <w:rsid w:val="00940CCC"/>
    <w:rsid w:val="009A3DAD"/>
    <w:rsid w:val="009A60D1"/>
    <w:rsid w:val="00AA2630"/>
    <w:rsid w:val="00AC1B5D"/>
    <w:rsid w:val="00AE3338"/>
    <w:rsid w:val="00B02005"/>
    <w:rsid w:val="00B57628"/>
    <w:rsid w:val="00CE014F"/>
    <w:rsid w:val="00D03854"/>
    <w:rsid w:val="00D15DA5"/>
    <w:rsid w:val="00DB4EFE"/>
    <w:rsid w:val="00DF6119"/>
    <w:rsid w:val="00F73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001609-03C1-4876-885D-E1867E06A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15ED"/>
    <w:pPr>
      <w:spacing w:after="200" w:line="276" w:lineRule="auto"/>
    </w:pPr>
    <w:rPr>
      <w:rFonts w:ascii="Times New Roman" w:eastAsiaTheme="minorEastAsia" w:hAnsi="Times New Roman"/>
      <w:sz w:val="20"/>
    </w:rPr>
  </w:style>
  <w:style w:type="paragraph" w:styleId="Heading1">
    <w:name w:val="heading 1"/>
    <w:basedOn w:val="Normal"/>
    <w:next w:val="Normal"/>
    <w:link w:val="Heading1Char"/>
    <w:autoRedefine/>
    <w:uiPriority w:val="9"/>
    <w:qFormat/>
    <w:rsid w:val="001215ED"/>
    <w:pPr>
      <w:keepNext/>
      <w:keepLines/>
      <w:spacing w:before="480" w:after="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1215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15E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5ED"/>
    <w:rPr>
      <w:rFonts w:ascii="Times New Roman" w:eastAsiaTheme="majorEastAsia" w:hAnsi="Times New Roman" w:cstheme="majorBidi"/>
      <w:b/>
      <w:bCs/>
      <w:sz w:val="20"/>
      <w:szCs w:val="28"/>
    </w:rPr>
  </w:style>
  <w:style w:type="character" w:customStyle="1" w:styleId="Heading2Char">
    <w:name w:val="Heading 2 Char"/>
    <w:basedOn w:val="DefaultParagraphFont"/>
    <w:link w:val="Heading2"/>
    <w:uiPriority w:val="9"/>
    <w:rsid w:val="001215ED"/>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15E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1215ED"/>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1215ED"/>
    <w:rPr>
      <w:b/>
      <w:bCs/>
    </w:rPr>
  </w:style>
  <w:style w:type="character" w:customStyle="1" w:styleId="katex-mathml">
    <w:name w:val="katex-mathml"/>
    <w:basedOn w:val="DefaultParagraphFont"/>
    <w:rsid w:val="001215ED"/>
  </w:style>
  <w:style w:type="character" w:customStyle="1" w:styleId="mord">
    <w:name w:val="mord"/>
    <w:basedOn w:val="DefaultParagraphFont"/>
    <w:rsid w:val="001215ED"/>
  </w:style>
  <w:style w:type="character" w:customStyle="1" w:styleId="mbin">
    <w:name w:val="mbin"/>
    <w:basedOn w:val="DefaultParagraphFont"/>
    <w:rsid w:val="001215ED"/>
  </w:style>
  <w:style w:type="character" w:customStyle="1" w:styleId="vlist-s">
    <w:name w:val="vlist-s"/>
    <w:basedOn w:val="DefaultParagraphFont"/>
    <w:rsid w:val="001215ED"/>
  </w:style>
  <w:style w:type="character" w:customStyle="1" w:styleId="mrel">
    <w:name w:val="mrel"/>
    <w:basedOn w:val="DefaultParagraphFont"/>
    <w:rsid w:val="001215ED"/>
  </w:style>
  <w:style w:type="character" w:customStyle="1" w:styleId="mpunct">
    <w:name w:val="mpunct"/>
    <w:basedOn w:val="DefaultParagraphFont"/>
    <w:rsid w:val="001215ED"/>
  </w:style>
  <w:style w:type="character" w:customStyle="1" w:styleId="mopen">
    <w:name w:val="mopen"/>
    <w:basedOn w:val="DefaultParagraphFont"/>
    <w:rsid w:val="001215ED"/>
  </w:style>
  <w:style w:type="character" w:customStyle="1" w:styleId="mclose">
    <w:name w:val="mclose"/>
    <w:basedOn w:val="DefaultParagraphFont"/>
    <w:rsid w:val="001215ED"/>
  </w:style>
  <w:style w:type="character" w:customStyle="1" w:styleId="minner">
    <w:name w:val="minner"/>
    <w:basedOn w:val="DefaultParagraphFont"/>
    <w:rsid w:val="001215ED"/>
  </w:style>
  <w:style w:type="character" w:customStyle="1" w:styleId="mop">
    <w:name w:val="mop"/>
    <w:basedOn w:val="DefaultParagraphFont"/>
    <w:rsid w:val="001215ED"/>
  </w:style>
  <w:style w:type="character" w:styleId="Emphasis">
    <w:name w:val="Emphasis"/>
    <w:basedOn w:val="DefaultParagraphFont"/>
    <w:uiPriority w:val="20"/>
    <w:qFormat/>
    <w:rsid w:val="001215ED"/>
    <w:rPr>
      <w:i/>
      <w:iCs/>
    </w:rPr>
  </w:style>
  <w:style w:type="character" w:styleId="Hyperlink">
    <w:name w:val="Hyperlink"/>
    <w:basedOn w:val="DefaultParagraphFont"/>
    <w:uiPriority w:val="99"/>
    <w:semiHidden/>
    <w:unhideWhenUsed/>
    <w:rsid w:val="00B0200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49216">
      <w:bodyDiv w:val="1"/>
      <w:marLeft w:val="0"/>
      <w:marRight w:val="0"/>
      <w:marTop w:val="0"/>
      <w:marBottom w:val="0"/>
      <w:divBdr>
        <w:top w:val="none" w:sz="0" w:space="0" w:color="auto"/>
        <w:left w:val="none" w:sz="0" w:space="0" w:color="auto"/>
        <w:bottom w:val="none" w:sz="0" w:space="0" w:color="auto"/>
        <w:right w:val="none" w:sz="0" w:space="0" w:color="auto"/>
      </w:divBdr>
    </w:div>
    <w:div w:id="28144123">
      <w:bodyDiv w:val="1"/>
      <w:marLeft w:val="0"/>
      <w:marRight w:val="0"/>
      <w:marTop w:val="0"/>
      <w:marBottom w:val="0"/>
      <w:divBdr>
        <w:top w:val="none" w:sz="0" w:space="0" w:color="auto"/>
        <w:left w:val="none" w:sz="0" w:space="0" w:color="auto"/>
        <w:bottom w:val="none" w:sz="0" w:space="0" w:color="auto"/>
        <w:right w:val="none" w:sz="0" w:space="0" w:color="auto"/>
      </w:divBdr>
    </w:div>
    <w:div w:id="144320906">
      <w:bodyDiv w:val="1"/>
      <w:marLeft w:val="0"/>
      <w:marRight w:val="0"/>
      <w:marTop w:val="0"/>
      <w:marBottom w:val="0"/>
      <w:divBdr>
        <w:top w:val="none" w:sz="0" w:space="0" w:color="auto"/>
        <w:left w:val="none" w:sz="0" w:space="0" w:color="auto"/>
        <w:bottom w:val="none" w:sz="0" w:space="0" w:color="auto"/>
        <w:right w:val="none" w:sz="0" w:space="0" w:color="auto"/>
      </w:divBdr>
    </w:div>
    <w:div w:id="316034183">
      <w:bodyDiv w:val="1"/>
      <w:marLeft w:val="0"/>
      <w:marRight w:val="0"/>
      <w:marTop w:val="0"/>
      <w:marBottom w:val="0"/>
      <w:divBdr>
        <w:top w:val="none" w:sz="0" w:space="0" w:color="auto"/>
        <w:left w:val="none" w:sz="0" w:space="0" w:color="auto"/>
        <w:bottom w:val="none" w:sz="0" w:space="0" w:color="auto"/>
        <w:right w:val="none" w:sz="0" w:space="0" w:color="auto"/>
      </w:divBdr>
    </w:div>
    <w:div w:id="724371129">
      <w:bodyDiv w:val="1"/>
      <w:marLeft w:val="0"/>
      <w:marRight w:val="0"/>
      <w:marTop w:val="0"/>
      <w:marBottom w:val="0"/>
      <w:divBdr>
        <w:top w:val="none" w:sz="0" w:space="0" w:color="auto"/>
        <w:left w:val="none" w:sz="0" w:space="0" w:color="auto"/>
        <w:bottom w:val="none" w:sz="0" w:space="0" w:color="auto"/>
        <w:right w:val="none" w:sz="0" w:space="0" w:color="auto"/>
      </w:divBdr>
    </w:div>
    <w:div w:id="799112024">
      <w:bodyDiv w:val="1"/>
      <w:marLeft w:val="0"/>
      <w:marRight w:val="0"/>
      <w:marTop w:val="0"/>
      <w:marBottom w:val="0"/>
      <w:divBdr>
        <w:top w:val="none" w:sz="0" w:space="0" w:color="auto"/>
        <w:left w:val="none" w:sz="0" w:space="0" w:color="auto"/>
        <w:bottom w:val="none" w:sz="0" w:space="0" w:color="auto"/>
        <w:right w:val="none" w:sz="0" w:space="0" w:color="auto"/>
      </w:divBdr>
    </w:div>
    <w:div w:id="872691381">
      <w:bodyDiv w:val="1"/>
      <w:marLeft w:val="0"/>
      <w:marRight w:val="0"/>
      <w:marTop w:val="0"/>
      <w:marBottom w:val="0"/>
      <w:divBdr>
        <w:top w:val="none" w:sz="0" w:space="0" w:color="auto"/>
        <w:left w:val="none" w:sz="0" w:space="0" w:color="auto"/>
        <w:bottom w:val="none" w:sz="0" w:space="0" w:color="auto"/>
        <w:right w:val="none" w:sz="0" w:space="0" w:color="auto"/>
      </w:divBdr>
    </w:div>
    <w:div w:id="1108888761">
      <w:bodyDiv w:val="1"/>
      <w:marLeft w:val="0"/>
      <w:marRight w:val="0"/>
      <w:marTop w:val="0"/>
      <w:marBottom w:val="0"/>
      <w:divBdr>
        <w:top w:val="none" w:sz="0" w:space="0" w:color="auto"/>
        <w:left w:val="none" w:sz="0" w:space="0" w:color="auto"/>
        <w:bottom w:val="none" w:sz="0" w:space="0" w:color="auto"/>
        <w:right w:val="none" w:sz="0" w:space="0" w:color="auto"/>
      </w:divBdr>
    </w:div>
    <w:div w:id="1313488750">
      <w:bodyDiv w:val="1"/>
      <w:marLeft w:val="0"/>
      <w:marRight w:val="0"/>
      <w:marTop w:val="0"/>
      <w:marBottom w:val="0"/>
      <w:divBdr>
        <w:top w:val="none" w:sz="0" w:space="0" w:color="auto"/>
        <w:left w:val="none" w:sz="0" w:space="0" w:color="auto"/>
        <w:bottom w:val="none" w:sz="0" w:space="0" w:color="auto"/>
        <w:right w:val="none" w:sz="0" w:space="0" w:color="auto"/>
      </w:divBdr>
    </w:div>
    <w:div w:id="1429039639">
      <w:bodyDiv w:val="1"/>
      <w:marLeft w:val="0"/>
      <w:marRight w:val="0"/>
      <w:marTop w:val="0"/>
      <w:marBottom w:val="0"/>
      <w:divBdr>
        <w:top w:val="none" w:sz="0" w:space="0" w:color="auto"/>
        <w:left w:val="none" w:sz="0" w:space="0" w:color="auto"/>
        <w:bottom w:val="none" w:sz="0" w:space="0" w:color="auto"/>
        <w:right w:val="none" w:sz="0" w:space="0" w:color="auto"/>
      </w:divBdr>
    </w:div>
    <w:div w:id="1449931263">
      <w:bodyDiv w:val="1"/>
      <w:marLeft w:val="0"/>
      <w:marRight w:val="0"/>
      <w:marTop w:val="0"/>
      <w:marBottom w:val="0"/>
      <w:divBdr>
        <w:top w:val="none" w:sz="0" w:space="0" w:color="auto"/>
        <w:left w:val="none" w:sz="0" w:space="0" w:color="auto"/>
        <w:bottom w:val="none" w:sz="0" w:space="0" w:color="auto"/>
        <w:right w:val="none" w:sz="0" w:space="0" w:color="auto"/>
      </w:divBdr>
    </w:div>
    <w:div w:id="1526286225">
      <w:bodyDiv w:val="1"/>
      <w:marLeft w:val="0"/>
      <w:marRight w:val="0"/>
      <w:marTop w:val="0"/>
      <w:marBottom w:val="0"/>
      <w:divBdr>
        <w:top w:val="none" w:sz="0" w:space="0" w:color="auto"/>
        <w:left w:val="none" w:sz="0" w:space="0" w:color="auto"/>
        <w:bottom w:val="none" w:sz="0" w:space="0" w:color="auto"/>
        <w:right w:val="none" w:sz="0" w:space="0" w:color="auto"/>
      </w:divBdr>
    </w:div>
    <w:div w:id="1608386127">
      <w:bodyDiv w:val="1"/>
      <w:marLeft w:val="0"/>
      <w:marRight w:val="0"/>
      <w:marTop w:val="0"/>
      <w:marBottom w:val="0"/>
      <w:divBdr>
        <w:top w:val="none" w:sz="0" w:space="0" w:color="auto"/>
        <w:left w:val="none" w:sz="0" w:space="0" w:color="auto"/>
        <w:bottom w:val="none" w:sz="0" w:space="0" w:color="auto"/>
        <w:right w:val="none" w:sz="0" w:space="0" w:color="auto"/>
      </w:divBdr>
    </w:div>
    <w:div w:id="199603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nature1453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comnet.2010.05.010" TargetMode="External"/><Relationship Id="rId12" Type="http://schemas.openxmlformats.org/officeDocument/2006/relationships/hyperlink" Target="https://doi.org/10.1145/34226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214/aos/1013203451" TargetMode="External"/><Relationship Id="rId5" Type="http://schemas.openxmlformats.org/officeDocument/2006/relationships/image" Target="media/image1.png"/><Relationship Id="rId10" Type="http://schemas.openxmlformats.org/officeDocument/2006/relationships/hyperlink" Target="https://doi.org/10.1145/2939672.2939785" TargetMode="External"/><Relationship Id="rId4" Type="http://schemas.openxmlformats.org/officeDocument/2006/relationships/webSettings" Target="webSettings.xml"/><Relationship Id="rId9" Type="http://schemas.openxmlformats.org/officeDocument/2006/relationships/hyperlink" Target="https://doi.org/10.1162/neco.1997.9.8.173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6291</Words>
  <Characters>35862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cp:revision>
  <dcterms:created xsi:type="dcterms:W3CDTF">2026-02-19T11:06:00Z</dcterms:created>
  <dcterms:modified xsi:type="dcterms:W3CDTF">2026-02-19T11:18:00Z</dcterms:modified>
</cp:coreProperties>
</file>