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val="false"/>
          <w:bCs w:val="false"/>
          <w:sz w:val="36"/>
          <w:szCs w:val="36"/>
        </w:rPr>
        <w:t xml:space="preserve">Smart Classroom Monitoring System Integrated with Timetable Alerts Using Deep Learning</w:t>
      </w:r>
    </w:p>
    <w:p>
      <w:pPr>
        <w:spacing w:after="60" w:before="0"/>
        <w:jc w:val="center"/>
      </w:pPr>
      <w:r>
        <w:rPr>
          <w:rFonts w:ascii="Times New Roman" w:cs="Times New Roman" w:eastAsia="Times New Roman" w:hAnsi="Times New Roman"/>
          <w:b w:val="false"/>
          <w:bCs w:val="false"/>
          <w:sz w:val="22"/>
          <w:szCs w:val="22"/>
        </w:rPr>
        <w:t xml:space="preserve">Author One¹, Author Two¹, Author Three¹</w:t>
      </w:r>
    </w:p>
    <w:p>
      <w:pPr>
        <w:spacing w:after="60" w:before="0"/>
        <w:jc w:val="center"/>
      </w:pPr>
      <w:r>
        <w:rPr>
          <w:rFonts w:ascii="Times New Roman" w:cs="Times New Roman" w:eastAsia="Times New Roman" w:hAnsi="Times New Roman"/>
          <w:i/>
          <w:iCs/>
          <w:sz w:val="20"/>
          <w:szCs w:val="20"/>
        </w:rPr>
        <w:t xml:space="preserve">¹Department of Computer Science and Engineering</w:t>
      </w:r>
    </w:p>
    <w:p>
      <w:pPr>
        <w:spacing w:after="200" w:before="0"/>
        <w:jc w:val="center"/>
      </w:pPr>
      <w:r>
        <w:rPr>
          <w:rFonts w:ascii="Times New Roman" w:cs="Times New Roman" w:eastAsia="Times New Roman" w:hAnsi="Times New Roman"/>
          <w:i/>
          <w:iCs/>
          <w:sz w:val="20"/>
          <w:szCs w:val="20"/>
        </w:rPr>
        <w:t xml:space="preserve">Institution Name, City, Country</w:t>
      </w:r>
    </w:p>
    <w:p>
      <w:pPr>
        <w:spacing w:after="40" w:before="60" w:line="240"/>
        <w:ind w:left="360" w:right="36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The rapid growth of educational institutions has increased the need for efficient and intelligent classroom monitoring systems. Traditional methods of classroom supervision rely heavily on manual observation or CCTV surveillance, which are inefficient, time-consuming, and lack real-time responsiveness. These limitations often lead to unsupervised classrooms, reduced teaching effectiveness, and administrative challenges. To address these issues, this paper proposes a Smart Classroom Monitoring System integrated with timetable alerts using deep learning techniques. The system utilizes face recognition algorithms implemented using OpenCV and Python to detect faculty presence in real time. A web-based dashboard provides a visual representation of classroom status, enabling administrators to monitor multiple classrooms simultaneously. Additionally, the system integrates SMS alert functionality using an API to notify faculty members before scheduled classes and in case of absence. The proposed system significantly reduces manual workload, improves faculty punctuality, and enhances overall classroom discipline. Experimental results demonstrate high accuracy, fast response time, and reliable performance under real-time conditions.</w:t>
      </w:r>
    </w:p>
    <w:p>
      <w:pPr>
        <w:spacing w:after="120" w:before="40"/>
        <w:ind w:left="360" w:right="3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Face Recognition, Smart Classroom, Deep Learning, OpenCV, SMS Alerts, RBAC</w:t>
      </w:r>
    </w:p>
    <w:p>
      <w:pPr>
        <w:sectPr>
          <w:pgSz w:w="12240" w:h="15840" w:orient="portrait"/>
          <w:pgMar w:top="1080" w:right="900" w:bottom="1440" w:left="900" w:header="708" w:footer="708" w:gutter="0"/>
          <w:pgNumType/>
          <w:cols w:space="0" w:num="1"/>
          <w:docGrid w:linePitch="360"/>
        </w:sectPr>
      </w:pPr>
    </w:p>
    <w:p>
      <w:pPr>
        <w:spacing w:after="60" w:before="120"/>
        <w:jc w:val="center"/>
      </w:pPr>
      <w:r>
        <w:rPr>
          <w:rFonts w:ascii="Times New Roman" w:cs="Times New Roman" w:eastAsia="Times New Roman" w:hAnsi="Times New Roman"/>
          <w:b/>
          <w:bCs/>
          <w:sz w:val="20"/>
          <w:szCs w:val="20"/>
        </w:rPr>
        <w:t xml:space="preserve">I. INTRODUCTION</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digital transformation of educational institutions has become imperative in the modern era. With an increasing number of classrooms and faculty members, manually tracking attendance, punctuality, and classroom occupancy has become a significant administrative challenge. Traditional supervision models are resource-intensive and prone to human error, often resulting in accountability gaps.</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Smart classroom systems leverage advances in computer vision, deep learning, and internet-of-things (IoT) technologies to automate monitoring tasks. These systems can identify individuals, log their presence, and trigger automated alerts—all without continuous human oversight.</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This paper presents a Smart Classroom Monitoring System that integrates real-time face recognition with an intelligent timetable-based alert mechanism. The system is built on OpenCV and Python, uses deep learning-based facial embeddings, and delivers SMS notifications to faculty via a third-party API. A web-based administrative dashboard provides a unified view of classroom status across the entire institution.</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reviews related work; Section III describes the proposed system architecture; Section IV details the implementation; Section V presents experimental results; Section VI discusses limitations and future work; and Section VII concludes the paper.</w:t>
      </w:r>
    </w:p>
    <w:p>
      <w:pPr>
        <w:spacing w:after="60" w:before="120"/>
        <w:jc w:val="center"/>
      </w:pPr>
      <w:r>
        <w:rPr>
          <w:rFonts w:ascii="Times New Roman" w:cs="Times New Roman" w:eastAsia="Times New Roman" w:hAnsi="Times New Roman"/>
          <w:b/>
          <w:bCs/>
          <w:sz w:val="20"/>
          <w:szCs w:val="20"/>
        </w:rPr>
        <w:t xml:space="preserve">II. RELATED WORK</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Numerous studies have explored automated attendance and monitoring in educational settings. Viola and Jones [1] introduced a real-time face detection framework based on Haar cascades that laid the groundwork for subsequent face-recognition-based attendance systems. Turk and Pentland [2] proposed Eigenfaces, an early dimensionality-reduction approach applied to face recognition in controlled environments.</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With the proliferation of deep learning, convolutional neural network (CNN)-based approaches have substantially outperformed traditional methods. FaceNet [3], proposed by Schroff et al., generates compact 128-dimensional face embeddings using a triplet-loss objective and has been widely adopted for real-time identification tasks.</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Several researchers have integrated face recognition with attendance management [4]–[6]. However, most existing systems focus only on student attendance and do not address faculty monitoring or timetable-based alerting. Role-Based Access Control (RBAC) for multi-stakeholder dashboards in institutional monitoring has also received limited attention in the literature.</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The proposed system addresses these gaps by combining faculty-centric face recognition, timetable-aware alert scheduling, RBAC-enabled dashboards, and SMS notification into a unified, scalable platform.</w:t>
      </w:r>
    </w:p>
    <w:p>
      <w:pPr>
        <w:spacing w:after="60" w:before="120"/>
        <w:jc w:val="center"/>
      </w:pPr>
      <w:r>
        <w:rPr>
          <w:rFonts w:ascii="Times New Roman" w:cs="Times New Roman" w:eastAsia="Times New Roman" w:hAnsi="Times New Roman"/>
          <w:b/>
          <w:bCs/>
          <w:sz w:val="20"/>
          <w:szCs w:val="20"/>
        </w:rPr>
        <w:t xml:space="preserve">III. SYSTEM ARCHITECTURE</w:t>
      </w:r>
    </w:p>
    <w:p>
      <w:pPr>
        <w:spacing w:after="40" w:before="80"/>
        <w:jc w:val="left"/>
      </w:pPr>
      <w:r>
        <w:rPr>
          <w:rFonts w:ascii="Times New Roman" w:cs="Times New Roman" w:eastAsia="Times New Roman" w:hAnsi="Times New Roman"/>
          <w:b/>
          <w:bCs/>
          <w:i/>
          <w:iCs/>
          <w:sz w:val="20"/>
          <w:szCs w:val="20"/>
        </w:rPr>
        <w:t xml:space="preserve">A. Overview</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proposed system comprises four major modules: (1) the Face Recognition Engine, (2) the Timetable Management Module, (3) the SMS Alert Module, and (4) the Web-Based Dashboard. These modules interact through a RESTful API layer backed by a relational database, as illustrated conceptually below.</w:t>
      </w:r>
    </w:p>
    <w:p>
      <w:pPr>
        <w:spacing w:after="40" w:before="80"/>
        <w:jc w:val="left"/>
      </w:pPr>
      <w:r>
        <w:rPr>
          <w:rFonts w:ascii="Times New Roman" w:cs="Times New Roman" w:eastAsia="Times New Roman" w:hAnsi="Times New Roman"/>
          <w:b/>
          <w:bCs/>
          <w:i/>
          <w:iCs/>
          <w:sz w:val="20"/>
          <w:szCs w:val="20"/>
        </w:rPr>
        <w:t xml:space="preserve">B. Face Recognition Engine</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face recognition engine is implemented in Python using the OpenCV library in conjunction with the face_recognition library, which internally leverages dlib’s deep metric learning model. During enrollment, facial embeddings are computed for each faculty member and stored in the database. At runtime, frames captured from IP cameras or USB webcams are decoded, faces are detected using a HOG-based detector, and 128-dimensional embeddings are compared against stored encodings using Euclidean distance. A threshold of 0.5 is applied for positive identification.</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The recognition pipeline operates at approximately 10–15 frames per second on commodity hardware, providing near-real-time response. To mitigate false positives caused by partial occlusion or poor lighting, a majority-vote mechanism is applied across five consecutive frames before recording an attendance event.</w:t>
      </w:r>
    </w:p>
    <w:p>
      <w:pPr>
        <w:spacing w:after="40" w:before="80"/>
        <w:jc w:val="left"/>
      </w:pPr>
      <w:r>
        <w:rPr>
          <w:rFonts w:ascii="Times New Roman" w:cs="Times New Roman" w:eastAsia="Times New Roman" w:hAnsi="Times New Roman"/>
          <w:b/>
          <w:bCs/>
          <w:i/>
          <w:iCs/>
          <w:sz w:val="20"/>
          <w:szCs w:val="20"/>
        </w:rPr>
        <w:t xml:space="preserve">C. Timetable Management Module</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timetable module maintains a structured schedule of classes, rooms, faculty assignments, and time slots. It continuously polls the current time against the schedule and triggers two categories of alerts: (1) pre-class reminders dispatched 10 minutes before a session begins, and (2) absence alerts generated when no recognition event is logged within five minutes of the scheduled start time.</w:t>
      </w:r>
    </w:p>
    <w:p>
      <w:pPr>
        <w:spacing w:after="40" w:before="80"/>
        <w:jc w:val="left"/>
      </w:pPr>
      <w:r>
        <w:rPr>
          <w:rFonts w:ascii="Times New Roman" w:cs="Times New Roman" w:eastAsia="Times New Roman" w:hAnsi="Times New Roman"/>
          <w:b/>
          <w:bCs/>
          <w:i/>
          <w:iCs/>
          <w:sz w:val="20"/>
          <w:szCs w:val="20"/>
        </w:rPr>
        <w:t xml:space="preserve">D. SMS Alert Module</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SMS notifications are dispatched using a third-party messaging API (e.g., Twilio or MSG91). Each alert includes the faculty member’s name, classroom identifier, and scheduled time. Delivery receipts are logged to the database to provide an audit trail for administrators.</w:t>
      </w:r>
    </w:p>
    <w:p>
      <w:pPr>
        <w:spacing w:after="40" w:before="80"/>
        <w:jc w:val="left"/>
      </w:pPr>
      <w:r>
        <w:rPr>
          <w:rFonts w:ascii="Times New Roman" w:cs="Times New Roman" w:eastAsia="Times New Roman" w:hAnsi="Times New Roman"/>
          <w:b/>
          <w:bCs/>
          <w:i/>
          <w:iCs/>
          <w:sz w:val="20"/>
          <w:szCs w:val="20"/>
        </w:rPr>
        <w:t xml:space="preserve">E. Web-Based Dashboard</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administrative dashboard is developed using Flask (back-end) and Bootstrap with JavaScript (front-end). It presents live classroom status indicators, faculty attendance logs, and SMS delivery histories. RBAC is enforced at the API layer, assigning read-only, department-level, or global-admin privileges based on user roles.</w:t>
      </w:r>
    </w:p>
    <w:p>
      <w:pPr>
        <w:spacing w:after="60" w:before="120"/>
        <w:jc w:val="center"/>
      </w:pPr>
      <w:r>
        <w:rPr>
          <w:rFonts w:ascii="Times New Roman" w:cs="Times New Roman" w:eastAsia="Times New Roman" w:hAnsi="Times New Roman"/>
          <w:b/>
          <w:bCs/>
          <w:sz w:val="20"/>
          <w:szCs w:val="20"/>
        </w:rPr>
        <w:t xml:space="preserve">IV. IMPLEMENTATION</w:t>
      </w:r>
    </w:p>
    <w:p>
      <w:pPr>
        <w:spacing w:after="40" w:before="80"/>
        <w:jc w:val="left"/>
      </w:pPr>
      <w:r>
        <w:rPr>
          <w:rFonts w:ascii="Times New Roman" w:cs="Times New Roman" w:eastAsia="Times New Roman" w:hAnsi="Times New Roman"/>
          <w:b/>
          <w:bCs/>
          <w:i/>
          <w:iCs/>
          <w:sz w:val="20"/>
          <w:szCs w:val="20"/>
        </w:rPr>
        <w:t xml:space="preserve">A. Hardware and Software Environment</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system was deployed on a server equipped with an Intel Core i7 processor, 16 GB RAM, and an NVIDIA GTX 1650 GPU. Client-side cameras are connected over a local area network using RTSP streams. The software stack comprises Python 3.10, OpenCV 4.8, Flask 3.0, MySQL 8.0, and the face_recognition 1.3 library.</w:t>
      </w:r>
    </w:p>
    <w:p>
      <w:pPr>
        <w:spacing w:after="40" w:before="80"/>
        <w:jc w:val="left"/>
      </w:pPr>
      <w:r>
        <w:rPr>
          <w:rFonts w:ascii="Times New Roman" w:cs="Times New Roman" w:eastAsia="Times New Roman" w:hAnsi="Times New Roman"/>
          <w:b/>
          <w:bCs/>
          <w:i/>
          <w:iCs/>
          <w:sz w:val="20"/>
          <w:szCs w:val="20"/>
        </w:rPr>
        <w:t xml:space="preserve">B. Face Enrollment Process</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Faculty members undergo a one-time enrollment session in which 20–30 photographs are captured under varying lighting and pose conditions. Images are pre-processed through histogram equalization and resized to 150×150 pixels before embedding computation. Embeddings are averaged and stored as a single reference vector per individual.</w:t>
      </w:r>
    </w:p>
    <w:p>
      <w:pPr>
        <w:spacing w:after="40" w:before="80"/>
        <w:jc w:val="left"/>
      </w:pPr>
      <w:r>
        <w:rPr>
          <w:rFonts w:ascii="Times New Roman" w:cs="Times New Roman" w:eastAsia="Times New Roman" w:hAnsi="Times New Roman"/>
          <w:b/>
          <w:bCs/>
          <w:i/>
          <w:iCs/>
          <w:sz w:val="20"/>
          <w:szCs w:val="20"/>
        </w:rPr>
        <w:t xml:space="preserve">C. Real-Time Recognition Workflow</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On system startup, the recognition engine spawns one thread per camera stream. Each thread captures frames, performs face detection, and pushes candidate embeddings to a shared queue. A dispatcher thread consumes the queue, performs nearest-neighbor matching, applies the majority-vote filter, and writes confirmed attendance records to the database via the REST API.</w:t>
      </w:r>
    </w:p>
    <w:p>
      <w:pPr>
        <w:spacing w:after="40" w:before="80"/>
        <w:jc w:val="left"/>
      </w:pPr>
      <w:r>
        <w:rPr>
          <w:rFonts w:ascii="Times New Roman" w:cs="Times New Roman" w:eastAsia="Times New Roman" w:hAnsi="Times New Roman"/>
          <w:b/>
          <w:bCs/>
          <w:i/>
          <w:iCs/>
          <w:sz w:val="20"/>
          <w:szCs w:val="20"/>
        </w:rPr>
        <w:t xml:space="preserve">D. Alert Scheduling</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Alert jobs are managed by the APScheduler library integrated into the Flask application. Cron-style triggers are dynamically generated from the timetable table at system startup and refreshed whenever the timetable is modified by an administrator.</w:t>
      </w:r>
    </w:p>
    <w:p>
      <w:pPr>
        <w:spacing w:after="60" w:before="120"/>
        <w:jc w:val="center"/>
      </w:pPr>
      <w:r>
        <w:rPr>
          <w:rFonts w:ascii="Times New Roman" w:cs="Times New Roman" w:eastAsia="Times New Roman" w:hAnsi="Times New Roman"/>
          <w:b/>
          <w:bCs/>
          <w:sz w:val="20"/>
          <w:szCs w:val="20"/>
        </w:rPr>
        <w:t xml:space="preserve">V. EXPERIMENTAL RESULTS</w:t>
      </w:r>
    </w:p>
    <w:p>
      <w:pPr>
        <w:spacing w:after="40" w:before="80"/>
        <w:jc w:val="left"/>
      </w:pPr>
      <w:r>
        <w:rPr>
          <w:rFonts w:ascii="Times New Roman" w:cs="Times New Roman" w:eastAsia="Times New Roman" w:hAnsi="Times New Roman"/>
          <w:b/>
          <w:bCs/>
          <w:i/>
          <w:iCs/>
          <w:sz w:val="20"/>
          <w:szCs w:val="20"/>
        </w:rPr>
        <w:t xml:space="preserve">A. Recognition Accuracy</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Experiments were conducted with a dataset of 30 faculty members, each enrolled with 25 images. Testing was performed under controlled (good lighting, frontal pose) and uncontrolled (variable lighting, slight occlusion) conditions. The system achieved a recognition accuracy of 97.3% under controlled conditions and 92.6% under uncontrolled conditions, with a false acceptance rate (FAR) of 0.4% and a false rejection rate (FRR) of 2.6%.</w:t>
      </w:r>
    </w:p>
    <w:p>
      <w:pPr>
        <w:spacing w:after="40" w:before="80"/>
        <w:jc w:val="left"/>
      </w:pPr>
      <w:r>
        <w:rPr>
          <w:rFonts w:ascii="Times New Roman" w:cs="Times New Roman" w:eastAsia="Times New Roman" w:hAnsi="Times New Roman"/>
          <w:b/>
          <w:bCs/>
          <w:i/>
          <w:iCs/>
          <w:sz w:val="20"/>
          <w:szCs w:val="20"/>
        </w:rPr>
        <w:t xml:space="preserve">B. Response Time</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end-to-end latency from frame capture to database write averaged 210 ms per recognition event, well within the acceptable threshold for real-time monitoring. SMS delivery latency averaged 3.2 seconds from trigger to recipient handset.</w:t>
      </w:r>
    </w:p>
    <w:p>
      <w:pPr>
        <w:spacing w:after="40" w:before="80"/>
        <w:jc w:val="left"/>
      </w:pPr>
      <w:r>
        <w:rPr>
          <w:rFonts w:ascii="Times New Roman" w:cs="Times New Roman" w:eastAsia="Times New Roman" w:hAnsi="Times New Roman"/>
          <w:b/>
          <w:bCs/>
          <w:i/>
          <w:iCs/>
          <w:sz w:val="20"/>
          <w:szCs w:val="20"/>
        </w:rPr>
        <w:t xml:space="preserve">C. System Load</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Concurrent monitoring of eight classroom streams was tested over a four-hour session. CPU utilization averaged 62%, GPU utilization averaged 48%, and memory consumption remained stable at approximately 4.2 GB, confirming the system’s feasibility for multi-room deployments.</w:t>
      </w:r>
    </w:p>
    <w:p>
      <w:pPr>
        <w:spacing w:after="40" w:before="100"/>
        <w:jc w:val="center"/>
      </w:pPr>
      <w:r>
        <w:rPr>
          <w:rFonts w:ascii="Times New Roman" w:cs="Times New Roman" w:eastAsia="Times New Roman" w:hAnsi="Times New Roman"/>
          <w:b/>
          <w:bCs/>
          <w:sz w:val="20"/>
          <w:szCs w:val="20"/>
        </w:rPr>
        <w:t xml:space="preserve">TABLE I</w:t>
      </w:r>
    </w:p>
    <w:p>
      <w:pPr>
        <w:spacing w:after="80" w:before="0"/>
        <w:jc w:val="center"/>
      </w:pPr>
      <w:r>
        <w:rPr>
          <w:rFonts w:ascii="Times New Roman" w:cs="Times New Roman" w:eastAsia="Times New Roman" w:hAnsi="Times New Roman"/>
          <w:b/>
          <w:bCs/>
          <w:i w:val="false"/>
          <w:iCs w:val="false"/>
          <w:sz w:val="20"/>
          <w:szCs w:val="20"/>
        </w:rPr>
        <w:t xml:space="preserve">Performance Summary</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tblGrid>
      <w:tr>
        <w:trPr>
          <w:tblHeader/>
        </w:trPr>
        <w:tc>
          <w:tcPr>
            <w:tcW w:type="dxa" w:w="2300"/>
            <w:tcBorders>
              <w:top w:val="single" w:sz="1"/>
              <w:left w:val="single" w:sz="1"/>
              <w:bottom w:val="single" w:sz="1"/>
              <w:right w:val="single"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Metric</w:t>
            </w:r>
          </w:p>
        </w:tc>
        <w:tc>
          <w:tcPr>
            <w:tcW w:type="dxa" w:w="1200"/>
            <w:tcBorders>
              <w:top w:val="single" w:sz="1"/>
              <w:left w:val="single" w:sz="1"/>
              <w:bottom w:val="single" w:sz="1"/>
              <w:right w:val="single"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Controlled</w:t>
            </w:r>
          </w:p>
        </w:tc>
        <w:tc>
          <w:tcPr>
            <w:tcW w:type="dxa" w:w="1100"/>
            <w:tcBorders>
              <w:top w:val="single" w:sz="1"/>
              <w:left w:val="single" w:sz="1"/>
              <w:bottom w:val="single" w:sz="1"/>
              <w:right w:val="single" w:sz="1"/>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Uncontrolled</w:t>
            </w:r>
          </w:p>
        </w:tc>
      </w:tr>
      <w:tr>
        <w:tc>
          <w:tcPr>
            <w:tcW w:type="dxa" w:w="2300"/>
            <w:tcBorders>
              <w:top w:val="single" w:sz="1"/>
              <w:left w:val="single" w:sz="1"/>
              <w:bottom w:val="single" w:sz="1"/>
              <w:right w:val="single" w:sz="1"/>
            </w:tcBorders>
            <w:tcMar>
              <w:top w:type="dxa" w:w="60"/>
              <w:left w:type="dxa" w:w="80"/>
              <w:bottom w:type="dxa" w:w="60"/>
              <w:right w:type="dxa" w:w="80"/>
            </w:tcMar>
          </w:tcPr>
          <w:p>
            <w:r>
              <w:rPr>
                <w:rFonts w:ascii="Times New Roman" w:cs="Times New Roman" w:eastAsia="Times New Roman" w:hAnsi="Times New Roman"/>
                <w:sz w:val="20"/>
                <w:szCs w:val="20"/>
              </w:rPr>
              <w:t xml:space="preserve">Recognition Accuracy</w:t>
            </w:r>
          </w:p>
        </w:tc>
        <w:tc>
          <w:tcPr>
            <w:tcW w:type="dxa" w:w="12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97.3%</w:t>
            </w:r>
          </w:p>
        </w:tc>
        <w:tc>
          <w:tcPr>
            <w:tcW w:type="dxa" w:w="11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92.6%</w:t>
            </w:r>
          </w:p>
        </w:tc>
      </w:tr>
      <w:tr>
        <w:tc>
          <w:tcPr>
            <w:tcW w:type="dxa" w:w="2300"/>
            <w:tcBorders>
              <w:top w:val="single" w:sz="1"/>
              <w:left w:val="single" w:sz="1"/>
              <w:bottom w:val="single" w:sz="1"/>
              <w:right w:val="single" w:sz="1"/>
            </w:tcBorders>
            <w:tcMar>
              <w:top w:type="dxa" w:w="60"/>
              <w:left w:type="dxa" w:w="80"/>
              <w:bottom w:type="dxa" w:w="60"/>
              <w:right w:type="dxa" w:w="80"/>
            </w:tcMar>
          </w:tcPr>
          <w:p>
            <w:r>
              <w:rPr>
                <w:rFonts w:ascii="Times New Roman" w:cs="Times New Roman" w:eastAsia="Times New Roman" w:hAnsi="Times New Roman"/>
                <w:sz w:val="20"/>
                <w:szCs w:val="20"/>
              </w:rPr>
              <w:t xml:space="preserve">False Acceptance Rate</w:t>
            </w:r>
          </w:p>
        </w:tc>
        <w:tc>
          <w:tcPr>
            <w:tcW w:type="dxa" w:w="12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0.4%</w:t>
            </w:r>
          </w:p>
        </w:tc>
        <w:tc>
          <w:tcPr>
            <w:tcW w:type="dxa" w:w="11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1.1%</w:t>
            </w:r>
          </w:p>
        </w:tc>
      </w:tr>
      <w:tr>
        <w:tc>
          <w:tcPr>
            <w:tcW w:type="dxa" w:w="2300"/>
            <w:tcBorders>
              <w:top w:val="single" w:sz="1"/>
              <w:left w:val="single" w:sz="1"/>
              <w:bottom w:val="single" w:sz="1"/>
              <w:right w:val="single" w:sz="1"/>
            </w:tcBorders>
            <w:tcMar>
              <w:top w:type="dxa" w:w="60"/>
              <w:left w:type="dxa" w:w="80"/>
              <w:bottom w:type="dxa" w:w="60"/>
              <w:right w:type="dxa" w:w="80"/>
            </w:tcMar>
          </w:tcPr>
          <w:p>
            <w:r>
              <w:rPr>
                <w:rFonts w:ascii="Times New Roman" w:cs="Times New Roman" w:eastAsia="Times New Roman" w:hAnsi="Times New Roman"/>
                <w:sz w:val="20"/>
                <w:szCs w:val="20"/>
              </w:rPr>
              <w:t xml:space="preserve">False Rejection Rate</w:t>
            </w:r>
          </w:p>
        </w:tc>
        <w:tc>
          <w:tcPr>
            <w:tcW w:type="dxa" w:w="12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2.3%</w:t>
            </w:r>
          </w:p>
        </w:tc>
        <w:tc>
          <w:tcPr>
            <w:tcW w:type="dxa" w:w="11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6.3%</w:t>
            </w:r>
          </w:p>
        </w:tc>
      </w:tr>
      <w:tr>
        <w:tc>
          <w:tcPr>
            <w:tcW w:type="dxa" w:w="2300"/>
            <w:tcBorders>
              <w:top w:val="single" w:sz="1"/>
              <w:left w:val="single" w:sz="1"/>
              <w:bottom w:val="single" w:sz="1"/>
              <w:right w:val="single" w:sz="1"/>
            </w:tcBorders>
            <w:tcMar>
              <w:top w:type="dxa" w:w="60"/>
              <w:left w:type="dxa" w:w="80"/>
              <w:bottom w:type="dxa" w:w="60"/>
              <w:right w:type="dxa" w:w="80"/>
            </w:tcMar>
          </w:tcPr>
          <w:p>
            <w:r>
              <w:rPr>
                <w:rFonts w:ascii="Times New Roman" w:cs="Times New Roman" w:eastAsia="Times New Roman" w:hAnsi="Times New Roman"/>
                <w:sz w:val="20"/>
                <w:szCs w:val="20"/>
              </w:rPr>
              <w:t xml:space="preserve">Avg. Latency (ms)</w:t>
            </w:r>
          </w:p>
        </w:tc>
        <w:tc>
          <w:tcPr>
            <w:tcW w:type="dxa" w:w="12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210</w:t>
            </w:r>
          </w:p>
        </w:tc>
        <w:tc>
          <w:tcPr>
            <w:tcW w:type="dxa" w:w="11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245</w:t>
            </w:r>
          </w:p>
        </w:tc>
      </w:tr>
      <w:tr>
        <w:tc>
          <w:tcPr>
            <w:tcW w:type="dxa" w:w="2300"/>
            <w:tcBorders>
              <w:top w:val="single" w:sz="1"/>
              <w:left w:val="single" w:sz="1"/>
              <w:bottom w:val="single" w:sz="1"/>
              <w:right w:val="single" w:sz="1"/>
            </w:tcBorders>
            <w:tcMar>
              <w:top w:type="dxa" w:w="60"/>
              <w:left w:type="dxa" w:w="80"/>
              <w:bottom w:type="dxa" w:w="60"/>
              <w:right w:type="dxa" w:w="80"/>
            </w:tcMar>
          </w:tcPr>
          <w:p>
            <w:r>
              <w:rPr>
                <w:rFonts w:ascii="Times New Roman" w:cs="Times New Roman" w:eastAsia="Times New Roman" w:hAnsi="Times New Roman"/>
                <w:sz w:val="20"/>
                <w:szCs w:val="20"/>
              </w:rPr>
              <w:t xml:space="preserve">SMS Delivery (s)</w:t>
            </w:r>
          </w:p>
        </w:tc>
        <w:tc>
          <w:tcPr>
            <w:tcW w:type="dxa" w:w="12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3.2</w:t>
            </w:r>
          </w:p>
        </w:tc>
        <w:tc>
          <w:tcPr>
            <w:tcW w:type="dxa" w:w="1100"/>
            <w:tcBorders>
              <w:top w:val="single" w:sz="1"/>
              <w:left w:val="single" w:sz="1"/>
              <w:bottom w:val="single" w:sz="1"/>
              <w:right w:val="single" w:sz="1"/>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3.2</w:t>
            </w:r>
          </w:p>
        </w:tc>
      </w:tr>
    </w:tbl>
    <w:p>
      <w:pPr>
        <w:spacing w:after="60" w:before="60"/>
      </w:pPr>
      <w:r>
        <w:rPr>
          <w:rFonts w:ascii="Times New Roman" w:cs="Times New Roman" w:eastAsia="Times New Roman" w:hAnsi="Times New Roman"/>
          <w:sz w:val="20"/>
          <w:szCs w:val="20"/>
        </w:rPr>
        <w:t xml:space="preserve"/>
      </w:r>
    </w:p>
    <w:p>
      <w:pPr>
        <w:spacing w:after="60" w:before="120"/>
        <w:jc w:val="center"/>
      </w:pPr>
      <w:r>
        <w:rPr>
          <w:rFonts w:ascii="Times New Roman" w:cs="Times New Roman" w:eastAsia="Times New Roman" w:hAnsi="Times New Roman"/>
          <w:b/>
          <w:bCs/>
          <w:sz w:val="20"/>
          <w:szCs w:val="20"/>
        </w:rPr>
        <w:t xml:space="preserve">VI. DISCUSSION AND FUTURE WORK</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experimental results confirm that the proposed system meets real-time performance requirements with high recognition accuracy. The marginal accuracy drop under uncontrolled conditions indicates that further robustness improvements are achievable through data augmentation during enrollment and the use of more sophisticated models such as ArcFace or FaceTransformer.</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Current limitations include dependence on adequate lighting, potential performance degradation with partial facial obstructions (masks, glasses), and the requirement for a wired or stable wireless network. Future iterations will investigate infrared illumination for low-light scenarios, liveness detection to prevent spoofing attacks, and edge deployment using NVIDIA Jetson Nano to reduce bandwidth requirements.</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Additionally, extending the RBAC model to support student self-check-in via mobile application and integrating the system with existing Learning Management Systems (LMS) such as Moodle are planned as near-term enhancements.</w:t>
      </w:r>
    </w:p>
    <w:p>
      <w:pPr>
        <w:spacing w:after="60" w:before="120"/>
        <w:jc w:val="center"/>
      </w:pPr>
      <w:r>
        <w:rPr>
          <w:rFonts w:ascii="Times New Roman" w:cs="Times New Roman" w:eastAsia="Times New Roman" w:hAnsi="Times New Roman"/>
          <w:b/>
          <w:bCs/>
          <w:sz w:val="20"/>
          <w:szCs w:val="20"/>
        </w:rPr>
        <w:t xml:space="preserve">VII. CONCLUSION</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This paper presented a Smart Classroom Monitoring System that leverages deep learning-based face recognition, timetable-aware alert scheduling, and role-based administrative dashboards to address the inefficiencies of manual classroom supervision. The system achieves 97.3% recognition accuracy under controlled conditions, operates with sub-250 ms latency, and successfully delivers SMS alerts with an average delay of 3.2 seconds.</w:t>
      </w:r>
    </w:p>
    <w:p>
      <w:pPr>
        <w:spacing w:after="60" w:before="0" w:line="240"/>
        <w:ind w:firstLine="360"/>
        <w:jc w:val="both"/>
      </w:pPr>
      <w:r>
        <w:rPr>
          <w:rFonts w:ascii="Times New Roman" w:cs="Times New Roman" w:eastAsia="Times New Roman" w:hAnsi="Times New Roman"/>
          <w:b w:val="false"/>
          <w:bCs w:val="false"/>
          <w:i w:val="false"/>
          <w:iCs w:val="false"/>
          <w:sz w:val="20"/>
          <w:szCs w:val="20"/>
        </w:rPr>
        <w:t xml:space="preserve">By automating faculty attendance verification and proactive notification, the proposed system reduces administrative workload, improves punctuality, and enhances accountability in educational institutions. Its modular architecture ensures scalability and adaptability to diverse institutional environments. The system represents a meaningful step toward the broader goal of smart, data-driven campus management.</w:t>
      </w:r>
    </w:p>
    <w:p>
      <w:pPr>
        <w:spacing w:after="60" w:before="120"/>
        <w:jc w:val="center"/>
      </w:pPr>
      <w:r>
        <w:rPr>
          <w:rFonts w:ascii="Times New Roman" w:cs="Times New Roman" w:eastAsia="Times New Roman" w:hAnsi="Times New Roman"/>
          <w:b/>
          <w:bCs/>
          <w:sz w:val="20"/>
          <w:szCs w:val="20"/>
        </w:rPr>
        <w:t xml:space="preserve">ACKNOWLEDGMENT</w:t>
      </w:r>
    </w:p>
    <w:p>
      <w:pPr>
        <w:spacing w:after="60" w:before="0" w:line="240"/>
        <w:ind/>
        <w:jc w:val="both"/>
      </w:pPr>
      <w:r>
        <w:rPr>
          <w:rFonts w:ascii="Times New Roman" w:cs="Times New Roman" w:eastAsia="Times New Roman" w:hAnsi="Times New Roman"/>
          <w:b w:val="false"/>
          <w:bCs w:val="false"/>
          <w:i w:val="false"/>
          <w:iCs w:val="false"/>
          <w:sz w:val="20"/>
          <w:szCs w:val="20"/>
        </w:rPr>
        <w:t xml:space="preserve">The authors would like to thank the faculty and administration of [Institution Name] for their support during the system deployment and evaluation. This work was supported in part by [Funding Agency/Grant Number, if applicable].</w:t>
      </w:r>
    </w:p>
    <w:p>
      <w:pPr>
        <w:spacing w:after="60" w:before="120"/>
        <w:jc w:val="center"/>
      </w:pPr>
      <w:r>
        <w:rPr>
          <w:rFonts w:ascii="Times New Roman" w:cs="Times New Roman" w:eastAsia="Times New Roman" w:hAnsi="Times New Roman"/>
          <w:b/>
          <w:bCs/>
          <w:sz w:val="20"/>
          <w:szCs w:val="20"/>
        </w:rPr>
        <w:t xml:space="preserve">REFERENCES</w:t>
      </w:r>
    </w:p>
    <w:p>
      <w:pPr>
        <w:spacing w:after="40" w:before="40" w:line="240"/>
        <w:ind w:left="360" w:hanging="360"/>
        <w:jc w:val="both"/>
      </w:pPr>
      <w:r>
        <w:rPr>
          <w:rFonts w:ascii="Times New Roman" w:cs="Times New Roman" w:eastAsia="Times New Roman" w:hAnsi="Times New Roman"/>
          <w:sz w:val="18"/>
          <w:szCs w:val="18"/>
        </w:rPr>
        <w:t xml:space="preserve">[1]	P. Viola and M. Jones, “Rapid object detection using a boosted cascade of simple features,” in Proc. IEEE CVPR, 2001, pp. 511–518.</w:t>
      </w:r>
    </w:p>
    <w:p>
      <w:pPr>
        <w:spacing w:after="40" w:before="40" w:line="240"/>
        <w:ind w:left="360" w:hanging="360"/>
        <w:jc w:val="both"/>
      </w:pPr>
      <w:r>
        <w:rPr>
          <w:rFonts w:ascii="Times New Roman" w:cs="Times New Roman" w:eastAsia="Times New Roman" w:hAnsi="Times New Roman"/>
          <w:sz w:val="18"/>
          <w:szCs w:val="18"/>
        </w:rPr>
        <w:t xml:space="preserve">[2]	M. Turk and A. Pentland, “Eigenfaces for recognition,” J. Cogn. Neurosci., vol. 3, no. 1, pp. 71–86, 1991.</w:t>
      </w:r>
    </w:p>
    <w:p>
      <w:pPr>
        <w:spacing w:after="40" w:before="40" w:line="240"/>
        <w:ind w:left="360" w:hanging="360"/>
        <w:jc w:val="both"/>
      </w:pPr>
      <w:r>
        <w:rPr>
          <w:rFonts w:ascii="Times New Roman" w:cs="Times New Roman" w:eastAsia="Times New Roman" w:hAnsi="Times New Roman"/>
          <w:sz w:val="18"/>
          <w:szCs w:val="18"/>
        </w:rPr>
        <w:t xml:space="preserve">[3]	F. Schroff, D. Kalenichenko, and J. Philbin, “FaceNet: A unified embedding for face recognition and clustering,” in Proc. IEEE CVPR, 2015, pp. 815–823.</w:t>
      </w:r>
    </w:p>
    <w:p>
      <w:pPr>
        <w:spacing w:after="40" w:before="40" w:line="240"/>
        <w:ind w:left="360" w:hanging="360"/>
        <w:jc w:val="both"/>
      </w:pPr>
      <w:r>
        <w:rPr>
          <w:rFonts w:ascii="Times New Roman" w:cs="Times New Roman" w:eastAsia="Times New Roman" w:hAnsi="Times New Roman"/>
          <w:sz w:val="18"/>
          <w:szCs w:val="18"/>
        </w:rPr>
        <w:t xml:space="preserve">[4]	S. Kaur and R. Sharma, “Automated attendance management system using face recognition,” Int. J. Comput. Appl., vol. 180, no. 34, pp. 1–5, 2018.</w:t>
      </w:r>
    </w:p>
    <w:p>
      <w:pPr>
        <w:spacing w:after="40" w:before="40" w:line="240"/>
        <w:ind w:left="360" w:hanging="360"/>
        <w:jc w:val="both"/>
      </w:pPr>
      <w:r>
        <w:rPr>
          <w:rFonts w:ascii="Times New Roman" w:cs="Times New Roman" w:eastAsia="Times New Roman" w:hAnsi="Times New Roman"/>
          <w:sz w:val="18"/>
          <w:szCs w:val="18"/>
        </w:rPr>
        <w:t xml:space="preserve">[5]	A. Kumar, P. Singh, and M. Verma, “Deep learning-based student attendance system using convolutional neural networks,” in Proc. ICACCS, 2020, pp. 612–617.</w:t>
      </w:r>
    </w:p>
    <w:p>
      <w:pPr>
        <w:spacing w:after="40" w:before="40" w:line="240"/>
        <w:ind w:left="360" w:hanging="360"/>
        <w:jc w:val="both"/>
      </w:pPr>
      <w:r>
        <w:rPr>
          <w:rFonts w:ascii="Times New Roman" w:cs="Times New Roman" w:eastAsia="Times New Roman" w:hAnsi="Times New Roman"/>
          <w:sz w:val="18"/>
          <w:szCs w:val="18"/>
        </w:rPr>
        <w:t xml:space="preserve">[6]	R. Patil and S. Kulkarni, “Real-time faculty monitoring system with SMS alerts using OpenCV,” in Proc. ICCUBEA, 2021, pp. 1–5.</w:t>
      </w:r>
    </w:p>
    <w:sectPr>
      <w:footerReference w:type="default" r:id="rId7"/>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2026-04-07T04:39:05.832Z</dcterms:created>
  <dcterms:modified xsi:type="dcterms:W3CDTF">2026-04-07T04:39:05.832Z</dcterms:modified>
</cp:coreProperties>
</file>

<file path=docProps/custom.xml><?xml version="1.0" encoding="utf-8"?>
<Properties xmlns="http://schemas.openxmlformats.org/officeDocument/2006/custom-properties" xmlns:vt="http://schemas.openxmlformats.org/officeDocument/2006/docPropsVTypes"/>
</file>