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27C" w:rsidRPr="008F6E35" w:rsidRDefault="008F6E35" w:rsidP="00B9527C">
      <w:pPr>
        <w:spacing w:after="0"/>
        <w:jc w:val="both"/>
        <w:rPr>
          <w:rFonts w:cstheme="minorHAnsi"/>
          <w:b/>
          <w:sz w:val="40"/>
          <w:szCs w:val="32"/>
        </w:rPr>
      </w:pPr>
      <w:r w:rsidRPr="008F6E35">
        <w:rPr>
          <w:rFonts w:cstheme="minorHAnsi"/>
          <w:b/>
          <w:sz w:val="40"/>
          <w:szCs w:val="32"/>
        </w:rPr>
        <w:t xml:space="preserve">Scaled User Acquisition </w:t>
      </w:r>
      <w:r w:rsidR="002C3300" w:rsidRPr="008F6E35">
        <w:rPr>
          <w:rFonts w:cstheme="minorHAnsi"/>
          <w:b/>
          <w:sz w:val="40"/>
          <w:szCs w:val="32"/>
        </w:rPr>
        <w:t>with</w:t>
      </w:r>
      <w:r w:rsidRPr="008F6E35">
        <w:rPr>
          <w:rFonts w:cstheme="minorHAnsi"/>
          <w:b/>
          <w:sz w:val="40"/>
          <w:szCs w:val="32"/>
        </w:rPr>
        <w:t xml:space="preserve"> High-Quality Sign-Ups</w:t>
      </w:r>
    </w:p>
    <w:p w:rsidR="00B9527C" w:rsidRPr="008F6E35" w:rsidRDefault="00B9527C" w:rsidP="00B9527C">
      <w:pPr>
        <w:spacing w:after="0"/>
        <w:jc w:val="both"/>
        <w:rPr>
          <w:rFonts w:cstheme="minorHAnsi"/>
          <w:b/>
          <w:sz w:val="32"/>
          <w:szCs w:val="32"/>
        </w:rPr>
      </w:pPr>
      <w:r w:rsidRPr="008F6E35">
        <w:rPr>
          <w:rFonts w:cstheme="minorHAnsi"/>
          <w:b/>
          <w:sz w:val="32"/>
          <w:szCs w:val="32"/>
        </w:rPr>
        <w:t>Background</w:t>
      </w:r>
    </w:p>
    <w:p w:rsidR="00B9527C" w:rsidRDefault="008F6E35" w:rsidP="00B9527C">
      <w:pPr>
        <w:spacing w:after="0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 </w:t>
      </w:r>
      <w:r w:rsidR="002C3300">
        <w:rPr>
          <w:rFonts w:cstheme="minorHAnsi"/>
          <w:sz w:val="32"/>
          <w:szCs w:val="32"/>
        </w:rPr>
        <w:t>leading</w:t>
      </w:r>
      <w:r>
        <w:rPr>
          <w:rFonts w:cstheme="minorHAnsi"/>
          <w:sz w:val="32"/>
          <w:szCs w:val="32"/>
        </w:rPr>
        <w:t xml:space="preserve"> fantasy gaming platform</w:t>
      </w:r>
      <w:r w:rsidR="002C3300">
        <w:rPr>
          <w:rFonts w:cstheme="minorHAnsi"/>
          <w:sz w:val="32"/>
          <w:szCs w:val="32"/>
        </w:rPr>
        <w:t xml:space="preserve"> that delivered</w:t>
      </w:r>
      <w:r w:rsidR="00B9527C" w:rsidRPr="00B9527C">
        <w:rPr>
          <w:rFonts w:cstheme="minorHAnsi"/>
          <w:sz w:val="32"/>
          <w:szCs w:val="32"/>
        </w:rPr>
        <w:t xml:space="preserve"> top-tier gameplay experiences to millions of users. </w:t>
      </w:r>
      <w:r w:rsidR="002C3300" w:rsidRPr="00B9527C">
        <w:rPr>
          <w:rFonts w:cstheme="minorHAnsi"/>
          <w:sz w:val="32"/>
          <w:szCs w:val="32"/>
        </w:rPr>
        <w:t>The</w:t>
      </w:r>
      <w:r w:rsidR="00B9527C" w:rsidRPr="00B9527C">
        <w:rPr>
          <w:rFonts w:cstheme="minorHAnsi"/>
          <w:sz w:val="32"/>
          <w:szCs w:val="32"/>
        </w:rPr>
        <w:t xml:space="preserve"> platform is known for its competitive and engaging contests</w:t>
      </w:r>
      <w:r w:rsidR="002C3300">
        <w:rPr>
          <w:rFonts w:cstheme="minorHAnsi"/>
          <w:sz w:val="32"/>
          <w:szCs w:val="32"/>
        </w:rPr>
        <w:t xml:space="preserve"> w</w:t>
      </w:r>
      <w:r w:rsidR="002C3300" w:rsidRPr="00B9527C">
        <w:rPr>
          <w:rFonts w:cstheme="minorHAnsi"/>
          <w:sz w:val="32"/>
          <w:szCs w:val="32"/>
        </w:rPr>
        <w:t>ith over 10 million players</w:t>
      </w:r>
      <w:r w:rsidR="002C3300">
        <w:rPr>
          <w:rFonts w:cstheme="minorHAnsi"/>
          <w:sz w:val="32"/>
          <w:szCs w:val="32"/>
        </w:rPr>
        <w:t xml:space="preserve"> across India</w:t>
      </w:r>
      <w:r w:rsidR="00B9527C" w:rsidRPr="00B9527C">
        <w:rPr>
          <w:rFonts w:cstheme="minorHAnsi"/>
          <w:sz w:val="32"/>
          <w:szCs w:val="32"/>
        </w:rPr>
        <w:t>.</w:t>
      </w:r>
    </w:p>
    <w:p w:rsidR="002C3300" w:rsidRDefault="002C3300" w:rsidP="00B9527C">
      <w:pPr>
        <w:spacing w:after="0"/>
        <w:jc w:val="both"/>
        <w:rPr>
          <w:rFonts w:cstheme="minorHAnsi"/>
          <w:sz w:val="32"/>
          <w:szCs w:val="32"/>
        </w:rPr>
      </w:pPr>
    </w:p>
    <w:p w:rsidR="002C3300" w:rsidRDefault="002C3300" w:rsidP="00B9527C">
      <w:pPr>
        <w:spacing w:after="0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Tech2Globe played an important role in helping the gaming platform scale by bringing in </w:t>
      </w:r>
      <w:r w:rsidR="009C2D4F">
        <w:rPr>
          <w:rFonts w:cstheme="minorHAnsi"/>
          <w:sz w:val="32"/>
          <w:szCs w:val="32"/>
        </w:rPr>
        <w:t xml:space="preserve">premium users from across India to make sure that new sign-ups translated into active and consistent gameplay participation. </w:t>
      </w:r>
    </w:p>
    <w:p w:rsidR="00B9527C" w:rsidRPr="00B9527C" w:rsidRDefault="00B9527C" w:rsidP="00B9527C">
      <w:pPr>
        <w:spacing w:after="0"/>
        <w:jc w:val="both"/>
        <w:rPr>
          <w:rFonts w:cstheme="minorHAnsi"/>
          <w:sz w:val="32"/>
          <w:szCs w:val="32"/>
        </w:rPr>
      </w:pPr>
    </w:p>
    <w:p w:rsidR="00B9527C" w:rsidRPr="008F6E35" w:rsidRDefault="00B9527C" w:rsidP="00B9527C">
      <w:pPr>
        <w:spacing w:after="0"/>
        <w:jc w:val="both"/>
        <w:rPr>
          <w:rFonts w:cstheme="minorHAnsi"/>
          <w:b/>
          <w:sz w:val="32"/>
          <w:szCs w:val="32"/>
        </w:rPr>
      </w:pPr>
      <w:r w:rsidRPr="008F6E35">
        <w:rPr>
          <w:rFonts w:cstheme="minorHAnsi"/>
          <w:b/>
          <w:sz w:val="32"/>
          <w:szCs w:val="32"/>
        </w:rPr>
        <w:t>Objective</w:t>
      </w:r>
    </w:p>
    <w:p w:rsidR="00B9527C" w:rsidRDefault="009C2D4F" w:rsidP="00B9527C">
      <w:pPr>
        <w:spacing w:after="0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main goal was to significantly scale the number of new user sign-ups while maintaining a focus on quality and engagement. Key objectives included:</w:t>
      </w:r>
    </w:p>
    <w:p w:rsidR="009C2D4F" w:rsidRPr="009C2D4F" w:rsidRDefault="009C2D4F" w:rsidP="009C2D4F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cstheme="minorHAnsi"/>
          <w:sz w:val="32"/>
          <w:szCs w:val="32"/>
        </w:rPr>
      </w:pPr>
      <w:r w:rsidRPr="009C2D4F">
        <w:rPr>
          <w:rFonts w:cstheme="minorHAnsi"/>
          <w:sz w:val="32"/>
          <w:szCs w:val="32"/>
        </w:rPr>
        <w:t>Driving a high volume of new user registration across diverse regions in India.</w:t>
      </w:r>
    </w:p>
    <w:p w:rsidR="009C2D4F" w:rsidRPr="009C2D4F" w:rsidRDefault="009C2D4F" w:rsidP="009C2D4F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cstheme="minorHAnsi"/>
          <w:sz w:val="32"/>
          <w:szCs w:val="32"/>
        </w:rPr>
      </w:pPr>
      <w:r w:rsidRPr="009C2D4F">
        <w:rPr>
          <w:rFonts w:cstheme="minorHAnsi"/>
          <w:sz w:val="32"/>
          <w:szCs w:val="32"/>
        </w:rPr>
        <w:t xml:space="preserve">Improving the conversion rate from registration to deposits to ensure revenue growth from newly acquired users. </w:t>
      </w:r>
    </w:p>
    <w:p w:rsidR="009C2D4F" w:rsidRPr="009C2D4F" w:rsidRDefault="009C2D4F" w:rsidP="009C2D4F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cstheme="minorHAnsi"/>
          <w:sz w:val="32"/>
          <w:szCs w:val="32"/>
        </w:rPr>
      </w:pPr>
      <w:r w:rsidRPr="009C2D4F">
        <w:rPr>
          <w:rFonts w:cstheme="minorHAnsi"/>
          <w:sz w:val="32"/>
          <w:szCs w:val="32"/>
        </w:rPr>
        <w:t xml:space="preserve">Ensuring sustained user engagement to build long-term loyalty and maximize value. </w:t>
      </w:r>
    </w:p>
    <w:p w:rsidR="009C2D4F" w:rsidRPr="00B9527C" w:rsidRDefault="009C2D4F" w:rsidP="00B9527C">
      <w:pPr>
        <w:spacing w:after="0"/>
        <w:jc w:val="both"/>
        <w:rPr>
          <w:rFonts w:cstheme="minorHAnsi"/>
          <w:sz w:val="32"/>
          <w:szCs w:val="32"/>
        </w:rPr>
      </w:pPr>
    </w:p>
    <w:p w:rsidR="00B9527C" w:rsidRPr="008F6E35" w:rsidRDefault="00B9527C" w:rsidP="00B9527C">
      <w:pPr>
        <w:spacing w:after="0"/>
        <w:jc w:val="both"/>
        <w:rPr>
          <w:rFonts w:cstheme="minorHAnsi"/>
          <w:b/>
          <w:sz w:val="32"/>
          <w:szCs w:val="32"/>
        </w:rPr>
      </w:pPr>
      <w:r w:rsidRPr="008F6E35">
        <w:rPr>
          <w:rFonts w:cstheme="minorHAnsi"/>
          <w:b/>
          <w:sz w:val="32"/>
          <w:szCs w:val="32"/>
        </w:rPr>
        <w:t>Challenge</w:t>
      </w:r>
    </w:p>
    <w:p w:rsidR="008F6E35" w:rsidRDefault="009C2D4F" w:rsidP="00B9527C">
      <w:pPr>
        <w:spacing w:after="0"/>
        <w:jc w:val="both"/>
        <w:rPr>
          <w:rFonts w:cstheme="minorHAnsi"/>
          <w:sz w:val="32"/>
          <w:szCs w:val="32"/>
        </w:rPr>
      </w:pPr>
      <w:r w:rsidRPr="009C2D4F">
        <w:rPr>
          <w:rFonts w:cstheme="minorHAnsi"/>
          <w:b/>
          <w:sz w:val="32"/>
          <w:szCs w:val="32"/>
        </w:rPr>
        <w:t>Balancing Scale</w:t>
      </w:r>
      <w:r w:rsidR="00B9527C" w:rsidRPr="009C2D4F">
        <w:rPr>
          <w:rFonts w:cstheme="minorHAnsi"/>
          <w:b/>
          <w:sz w:val="32"/>
          <w:szCs w:val="32"/>
        </w:rPr>
        <w:t xml:space="preserve"> and </w:t>
      </w:r>
      <w:r w:rsidRPr="009C2D4F">
        <w:rPr>
          <w:rFonts w:cstheme="minorHAnsi"/>
          <w:b/>
          <w:sz w:val="32"/>
          <w:szCs w:val="32"/>
        </w:rPr>
        <w:t>Quality</w:t>
      </w:r>
      <w:r w:rsidR="00B9527C" w:rsidRPr="009C2D4F">
        <w:rPr>
          <w:rFonts w:cstheme="minorHAnsi"/>
          <w:b/>
          <w:sz w:val="32"/>
          <w:szCs w:val="32"/>
        </w:rPr>
        <w:t>:</w:t>
      </w:r>
      <w:r w:rsidR="00B9527C" w:rsidRPr="008F6E35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The platform needed users who would actively participate in contests and deposit funds, rather than just registering.</w:t>
      </w:r>
    </w:p>
    <w:p w:rsidR="009C2D4F" w:rsidRDefault="009C2D4F" w:rsidP="00B9527C">
      <w:pPr>
        <w:spacing w:after="0"/>
        <w:jc w:val="both"/>
        <w:rPr>
          <w:rFonts w:cstheme="minorHAnsi"/>
          <w:color w:val="1B1D21"/>
          <w:sz w:val="32"/>
          <w:szCs w:val="32"/>
        </w:rPr>
      </w:pPr>
    </w:p>
    <w:p w:rsidR="009C2D4F" w:rsidRDefault="009C2D4F" w:rsidP="00B9527C">
      <w:pPr>
        <w:spacing w:after="0"/>
        <w:jc w:val="both"/>
        <w:rPr>
          <w:rFonts w:cstheme="minorHAnsi"/>
          <w:color w:val="1B1D21"/>
          <w:sz w:val="32"/>
          <w:szCs w:val="32"/>
        </w:rPr>
      </w:pPr>
      <w:r w:rsidRPr="009C2D4F">
        <w:rPr>
          <w:rFonts w:cstheme="minorHAnsi"/>
          <w:b/>
          <w:color w:val="1B1D21"/>
          <w:sz w:val="32"/>
          <w:szCs w:val="32"/>
        </w:rPr>
        <w:t>Competitive Market Dynamics:</w:t>
      </w:r>
      <w:r>
        <w:rPr>
          <w:rFonts w:cstheme="minorHAnsi"/>
          <w:b/>
          <w:color w:val="1B1D21"/>
          <w:sz w:val="32"/>
          <w:szCs w:val="32"/>
        </w:rPr>
        <w:t xml:space="preserve"> </w:t>
      </w:r>
      <w:r>
        <w:rPr>
          <w:rFonts w:cstheme="minorHAnsi"/>
          <w:color w:val="1B1D21"/>
          <w:sz w:val="32"/>
          <w:szCs w:val="32"/>
        </w:rPr>
        <w:t>The fantasy gaming market in India is highly competitive, with multiple platforms vying for user attention.</w:t>
      </w:r>
    </w:p>
    <w:p w:rsidR="009C2D4F" w:rsidRPr="009C2D4F" w:rsidRDefault="009C2D4F" w:rsidP="00B9527C">
      <w:pPr>
        <w:spacing w:after="0"/>
        <w:jc w:val="both"/>
        <w:rPr>
          <w:rFonts w:cstheme="minorHAnsi"/>
          <w:color w:val="1B1D21"/>
          <w:sz w:val="32"/>
          <w:szCs w:val="32"/>
        </w:rPr>
      </w:pPr>
      <w:r w:rsidRPr="009C2D4F">
        <w:rPr>
          <w:rFonts w:cstheme="minorHAnsi"/>
          <w:b/>
          <w:color w:val="1B1D21"/>
          <w:sz w:val="32"/>
          <w:szCs w:val="32"/>
        </w:rPr>
        <w:lastRenderedPageBreak/>
        <w:t>Cost Efficiency:</w:t>
      </w:r>
      <w:r>
        <w:rPr>
          <w:rFonts w:cstheme="minorHAnsi"/>
          <w:b/>
          <w:color w:val="1B1D21"/>
          <w:sz w:val="32"/>
          <w:szCs w:val="32"/>
        </w:rPr>
        <w:t xml:space="preserve"> </w:t>
      </w:r>
      <w:r>
        <w:rPr>
          <w:rFonts w:cstheme="minorHAnsi"/>
          <w:color w:val="1B1D21"/>
          <w:sz w:val="32"/>
          <w:szCs w:val="32"/>
        </w:rPr>
        <w:t>Maximizing return on ad spend (RoAS) while scaling campaigns was essential to ensure sustainable growth.</w:t>
      </w:r>
    </w:p>
    <w:p w:rsidR="009C2D4F" w:rsidRDefault="009C2D4F" w:rsidP="00B9527C">
      <w:pPr>
        <w:spacing w:after="0"/>
        <w:jc w:val="both"/>
        <w:rPr>
          <w:rFonts w:cstheme="minorHAnsi"/>
          <w:color w:val="1B1D21"/>
          <w:sz w:val="32"/>
          <w:szCs w:val="32"/>
        </w:rPr>
      </w:pPr>
    </w:p>
    <w:p w:rsidR="00B9527C" w:rsidRPr="008F6E35" w:rsidRDefault="00B9527C" w:rsidP="00B9527C">
      <w:pPr>
        <w:spacing w:after="0"/>
        <w:jc w:val="both"/>
        <w:rPr>
          <w:rFonts w:cstheme="minorHAnsi"/>
          <w:b/>
          <w:color w:val="1B1D21"/>
          <w:sz w:val="32"/>
          <w:szCs w:val="32"/>
        </w:rPr>
      </w:pPr>
      <w:r w:rsidRPr="008F6E35">
        <w:rPr>
          <w:rFonts w:cstheme="minorHAnsi"/>
          <w:b/>
          <w:color w:val="1B1D21"/>
          <w:sz w:val="32"/>
          <w:szCs w:val="32"/>
        </w:rPr>
        <w:t>Our Approach</w:t>
      </w:r>
    </w:p>
    <w:p w:rsidR="00B9527C" w:rsidRPr="008F6E35" w:rsidRDefault="00B220A2" w:rsidP="00B9527C">
      <w:pPr>
        <w:spacing w:after="0"/>
        <w:jc w:val="bot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Strategic Targeting of Users with Strong Conversion Intent</w:t>
      </w:r>
    </w:p>
    <w:p w:rsidR="00B9527C" w:rsidRPr="008F6E35" w:rsidRDefault="00E303CC" w:rsidP="008F6E3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1A191A"/>
          <w:sz w:val="32"/>
          <w:szCs w:val="32"/>
        </w:rPr>
      </w:pPr>
      <w:r>
        <w:rPr>
          <w:rFonts w:cstheme="minorHAnsi"/>
          <w:color w:val="1A191A"/>
          <w:sz w:val="32"/>
          <w:szCs w:val="32"/>
        </w:rPr>
        <w:t>Targeted users with the highest engagement potential by leveraging behavioral data from fantasy gameplay.</w:t>
      </w:r>
    </w:p>
    <w:p w:rsidR="00B9527C" w:rsidRDefault="00E303CC" w:rsidP="008F6E3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1A191A"/>
          <w:sz w:val="32"/>
          <w:szCs w:val="32"/>
        </w:rPr>
      </w:pPr>
      <w:r>
        <w:rPr>
          <w:rFonts w:cstheme="minorHAnsi"/>
          <w:color w:val="1A191A"/>
          <w:sz w:val="32"/>
          <w:szCs w:val="32"/>
        </w:rPr>
        <w:t xml:space="preserve">Developed custom ad content aimed at drawing in players likely to stay active after registration. </w:t>
      </w:r>
    </w:p>
    <w:p w:rsidR="00E303CC" w:rsidRPr="008F6E35" w:rsidRDefault="00E303CC" w:rsidP="008F6E3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color w:val="1A191A"/>
          <w:sz w:val="32"/>
          <w:szCs w:val="32"/>
        </w:rPr>
      </w:pPr>
      <w:r>
        <w:rPr>
          <w:rFonts w:cstheme="minorHAnsi"/>
          <w:color w:val="1A191A"/>
          <w:sz w:val="32"/>
          <w:szCs w:val="32"/>
        </w:rPr>
        <w:t xml:space="preserve">Tailored campaigns to resonate with diverse demographic groups, including urban youth, tier-2 city gamers and sports enthusiasts across age groups. </w:t>
      </w:r>
    </w:p>
    <w:p w:rsidR="008F6E35" w:rsidRDefault="008F6E35" w:rsidP="00B9527C">
      <w:pPr>
        <w:spacing w:after="0"/>
        <w:jc w:val="both"/>
        <w:rPr>
          <w:rFonts w:cstheme="minorHAnsi"/>
          <w:sz w:val="32"/>
          <w:szCs w:val="32"/>
        </w:rPr>
      </w:pPr>
    </w:p>
    <w:p w:rsidR="00B9527C" w:rsidRPr="008F6E35" w:rsidRDefault="00B220A2" w:rsidP="00B9527C">
      <w:pPr>
        <w:spacing w:after="0"/>
        <w:jc w:val="bot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Conversion focused Optimization for Greater ROI</w:t>
      </w:r>
    </w:p>
    <w:p w:rsidR="00E303CC" w:rsidRPr="00E303CC" w:rsidRDefault="00E303CC" w:rsidP="00E303CC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color w:val="1A191A"/>
          <w:sz w:val="32"/>
          <w:szCs w:val="32"/>
        </w:rPr>
      </w:pPr>
      <w:r>
        <w:rPr>
          <w:rFonts w:cstheme="minorHAnsi"/>
          <w:color w:val="1A191A"/>
          <w:sz w:val="32"/>
          <w:szCs w:val="32"/>
        </w:rPr>
        <w:t>Evaluated the journey from installation to registration to ensure strong initial user engagement.</w:t>
      </w:r>
    </w:p>
    <w:p w:rsidR="00E303CC" w:rsidRDefault="00E303CC" w:rsidP="008F6E3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color w:val="1A191A"/>
          <w:sz w:val="32"/>
          <w:szCs w:val="32"/>
        </w:rPr>
      </w:pPr>
      <w:r>
        <w:rPr>
          <w:rFonts w:cstheme="minorHAnsi"/>
          <w:color w:val="1A191A"/>
          <w:sz w:val="32"/>
          <w:szCs w:val="32"/>
        </w:rPr>
        <w:t xml:space="preserve">Enhanced creatives such as multiple ad formats, including video ads, interactive banners and social media campaigns to </w:t>
      </w:r>
      <w:r w:rsidR="00B00556">
        <w:rPr>
          <w:rFonts w:cstheme="minorHAnsi"/>
          <w:color w:val="1A191A"/>
          <w:sz w:val="32"/>
          <w:szCs w:val="32"/>
        </w:rPr>
        <w:t>identify which works best with audiences.</w:t>
      </w:r>
    </w:p>
    <w:p w:rsidR="00B9527C" w:rsidRDefault="00B00556" w:rsidP="008F6E3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color w:val="1A191A"/>
          <w:sz w:val="32"/>
          <w:szCs w:val="32"/>
        </w:rPr>
      </w:pPr>
      <w:r>
        <w:rPr>
          <w:rFonts w:cstheme="minorHAnsi"/>
          <w:color w:val="1A191A"/>
          <w:sz w:val="32"/>
          <w:szCs w:val="32"/>
        </w:rPr>
        <w:t xml:space="preserve">Regular </w:t>
      </w:r>
      <w:r w:rsidR="00E303CC">
        <w:rPr>
          <w:rFonts w:cstheme="minorHAnsi"/>
          <w:color w:val="1A191A"/>
          <w:sz w:val="32"/>
          <w:szCs w:val="32"/>
        </w:rPr>
        <w:t>segmentation strategies to improve the registration-to-deposit conversion funnel.</w:t>
      </w:r>
    </w:p>
    <w:p w:rsidR="00B00556" w:rsidRDefault="00B00556" w:rsidP="008F6E3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color w:val="1A191A"/>
          <w:sz w:val="32"/>
          <w:szCs w:val="32"/>
        </w:rPr>
      </w:pPr>
      <w:r>
        <w:rPr>
          <w:rFonts w:cstheme="minorHAnsi"/>
          <w:color w:val="1A191A"/>
          <w:sz w:val="32"/>
          <w:szCs w:val="32"/>
        </w:rPr>
        <w:t>Boosted the platform’s visibility in-app stores through keyword optimization and engaging visuals to enhance organic downloads.</w:t>
      </w:r>
    </w:p>
    <w:p w:rsidR="008F6E35" w:rsidRDefault="008F6E35" w:rsidP="00B9527C">
      <w:pPr>
        <w:spacing w:after="0"/>
        <w:jc w:val="both"/>
        <w:rPr>
          <w:rFonts w:cstheme="minorHAnsi"/>
          <w:sz w:val="32"/>
          <w:szCs w:val="32"/>
        </w:rPr>
      </w:pPr>
    </w:p>
    <w:p w:rsidR="00B9527C" w:rsidRPr="008F6E35" w:rsidRDefault="00B220A2" w:rsidP="00B9527C">
      <w:pPr>
        <w:spacing w:after="0"/>
        <w:jc w:val="both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Evaluating Campaign Effectiveness and Sustained User Value</w:t>
      </w:r>
    </w:p>
    <w:p w:rsidR="00B9527C" w:rsidRPr="008F6E35" w:rsidRDefault="00B00556" w:rsidP="008F6E3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color w:val="1A191A"/>
          <w:sz w:val="32"/>
          <w:szCs w:val="32"/>
        </w:rPr>
      </w:pPr>
      <w:r>
        <w:rPr>
          <w:rFonts w:cstheme="minorHAnsi"/>
          <w:color w:val="1A191A"/>
          <w:sz w:val="32"/>
          <w:szCs w:val="32"/>
        </w:rPr>
        <w:t>Continuously optimized ad strategies on the fly to enhance return-on-ad-spend (RoAS).</w:t>
      </w:r>
    </w:p>
    <w:p w:rsidR="00B9527C" w:rsidRDefault="00B00556" w:rsidP="008F6E3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color w:val="1A191A"/>
          <w:sz w:val="32"/>
          <w:szCs w:val="32"/>
        </w:rPr>
      </w:pPr>
      <w:r>
        <w:rPr>
          <w:rFonts w:cstheme="minorHAnsi"/>
          <w:color w:val="1A191A"/>
          <w:sz w:val="32"/>
          <w:szCs w:val="32"/>
        </w:rPr>
        <w:t>Monitored</w:t>
      </w:r>
      <w:r w:rsidR="00B9527C" w:rsidRPr="008F6E35">
        <w:rPr>
          <w:rFonts w:cstheme="minorHAnsi"/>
          <w:color w:val="1A191A"/>
          <w:sz w:val="32"/>
          <w:szCs w:val="32"/>
        </w:rPr>
        <w:t xml:space="preserve"> Day 14 Return</w:t>
      </w:r>
      <w:r>
        <w:rPr>
          <w:rFonts w:cstheme="minorHAnsi"/>
          <w:color w:val="1A191A"/>
          <w:sz w:val="32"/>
          <w:szCs w:val="32"/>
        </w:rPr>
        <w:t xml:space="preserve"> on Investment</w:t>
      </w:r>
      <w:r w:rsidR="00B9527C" w:rsidRPr="008F6E35">
        <w:rPr>
          <w:rFonts w:cstheme="minorHAnsi"/>
          <w:color w:val="1A191A"/>
          <w:sz w:val="32"/>
          <w:szCs w:val="32"/>
        </w:rPr>
        <w:t xml:space="preserve"> to m</w:t>
      </w:r>
      <w:r>
        <w:rPr>
          <w:rFonts w:cstheme="minorHAnsi"/>
          <w:color w:val="1A191A"/>
          <w:sz w:val="32"/>
          <w:szCs w:val="32"/>
        </w:rPr>
        <w:t>easure long-term user activity</w:t>
      </w:r>
      <w:r w:rsidR="00B9527C" w:rsidRPr="008F6E35">
        <w:rPr>
          <w:rFonts w:cstheme="minorHAnsi"/>
          <w:color w:val="1A191A"/>
          <w:sz w:val="32"/>
          <w:szCs w:val="32"/>
        </w:rPr>
        <w:t xml:space="preserve"> and refine acquisition strategies.</w:t>
      </w:r>
      <w:r>
        <w:rPr>
          <w:rFonts w:cstheme="minorHAnsi"/>
          <w:color w:val="1A191A"/>
          <w:sz w:val="32"/>
          <w:szCs w:val="32"/>
        </w:rPr>
        <w:t xml:space="preserve"> </w:t>
      </w:r>
    </w:p>
    <w:p w:rsidR="00B00556" w:rsidRPr="008F6E35" w:rsidRDefault="00B00556" w:rsidP="008F6E3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color w:val="1A191A"/>
          <w:sz w:val="32"/>
          <w:szCs w:val="32"/>
        </w:rPr>
      </w:pPr>
      <w:r>
        <w:rPr>
          <w:rFonts w:cstheme="minorHAnsi"/>
          <w:color w:val="1A191A"/>
          <w:sz w:val="32"/>
          <w:szCs w:val="32"/>
        </w:rPr>
        <w:lastRenderedPageBreak/>
        <w:t>Conducted in-depth analysis of user segments to monitor retention, play frequency and spending patterns</w:t>
      </w:r>
      <w:r w:rsidR="00B220A2">
        <w:rPr>
          <w:rFonts w:cstheme="minorHAnsi"/>
          <w:color w:val="1A191A"/>
          <w:sz w:val="32"/>
          <w:szCs w:val="32"/>
        </w:rPr>
        <w:t xml:space="preserve"> to support data-driven campaign adjustments.</w:t>
      </w:r>
    </w:p>
    <w:p w:rsidR="00B9527C" w:rsidRPr="00EE2711" w:rsidRDefault="00B9527C" w:rsidP="00EE2711"/>
    <w:p w:rsidR="00EE2711" w:rsidRPr="00F705B4" w:rsidRDefault="00EE2711" w:rsidP="00F705B4">
      <w:pPr>
        <w:rPr>
          <w:rFonts w:cstheme="minorHAnsi"/>
          <w:b/>
          <w:sz w:val="32"/>
          <w:szCs w:val="32"/>
        </w:rPr>
      </w:pPr>
      <w:r w:rsidRPr="00F705B4">
        <w:rPr>
          <w:rFonts w:cstheme="minorHAnsi"/>
          <w:b/>
          <w:sz w:val="32"/>
          <w:szCs w:val="32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1111"/>
        <w:gridCol w:w="5283"/>
      </w:tblGrid>
      <w:tr w:rsidR="00D83665" w:rsidRPr="00F705B4" w:rsidTr="00D8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F705B4">
              <w:rPr>
                <w:rFonts w:eastAsia="Times New Roman" w:cstheme="minorHAnsi"/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F705B4">
              <w:rPr>
                <w:rFonts w:eastAsia="Times New Roman" w:cstheme="minorHAnsi"/>
                <w:b/>
                <w:bCs/>
                <w:sz w:val="32"/>
                <w:szCs w:val="32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F705B4">
              <w:rPr>
                <w:rFonts w:eastAsia="Times New Roman" w:cstheme="minorHAnsi"/>
                <w:b/>
                <w:bCs/>
                <w:sz w:val="32"/>
                <w:szCs w:val="32"/>
              </w:rPr>
              <w:t>Description</w:t>
            </w:r>
          </w:p>
        </w:tc>
      </w:tr>
      <w:tr w:rsidR="00D83665" w:rsidRPr="00F705B4" w:rsidTr="00D8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New Sign-Ups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40,000+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Total new users registered in one month, reflecting significant scale.</w:t>
            </w:r>
          </w:p>
        </w:tc>
      </w:tr>
      <w:tr w:rsidR="00D83665" w:rsidRPr="00F705B4" w:rsidTr="00D8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Registration-to-Deposit Conversion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Percentage of new users who made a deposit, indicating strong engagement.</w:t>
            </w:r>
          </w:p>
        </w:tc>
      </w:tr>
      <w:tr w:rsidR="00D83665" w:rsidRPr="00F705B4" w:rsidTr="00D8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D14 ROI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Return on Investment 14 days post-registration, validating long-term value.</w:t>
            </w:r>
          </w:p>
        </w:tc>
      </w:tr>
      <w:tr w:rsidR="00D83665" w:rsidRPr="00F705B4" w:rsidTr="00D8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D30 Retention Rate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Percentage of users still active 30 days post-registration.</w:t>
            </w:r>
          </w:p>
        </w:tc>
      </w:tr>
      <w:tr w:rsidR="00D83665" w:rsidRPr="00F705B4" w:rsidTr="00D8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Cost Per Acquisition (CPA)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₹150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Average cost to acquire a new user, reflecting cost efficiency.</w:t>
            </w:r>
          </w:p>
        </w:tc>
      </w:tr>
      <w:tr w:rsidR="00D83665" w:rsidRPr="00F705B4" w:rsidTr="00D8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Average Deposit Amount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Average initial deposit made by users, contributing to revenue.</w:t>
            </w:r>
          </w:p>
        </w:tc>
      </w:tr>
      <w:tr w:rsidR="00D83665" w:rsidRPr="00F705B4" w:rsidTr="00D8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Organic Install Share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Percentage of installs driven organically via ASO and word-of-mouth.</w:t>
            </w:r>
          </w:p>
        </w:tc>
      </w:tr>
      <w:tr w:rsidR="00D83665" w:rsidRPr="00F705B4" w:rsidTr="00D8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ROAS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3x</w:t>
            </w:r>
          </w:p>
        </w:tc>
        <w:tc>
          <w:tcPr>
            <w:tcW w:w="0" w:type="auto"/>
            <w:vAlign w:val="center"/>
            <w:hideMark/>
          </w:tcPr>
          <w:p w:rsidR="00D83665" w:rsidRPr="00F705B4" w:rsidRDefault="00D83665" w:rsidP="00F705B4">
            <w:pPr>
              <w:rPr>
                <w:rFonts w:eastAsia="Times New Roman" w:cstheme="minorHAnsi"/>
                <w:sz w:val="32"/>
                <w:szCs w:val="32"/>
              </w:rPr>
            </w:pPr>
            <w:r w:rsidRPr="00F705B4">
              <w:rPr>
                <w:rFonts w:eastAsia="Times New Roman" w:cstheme="minorHAnsi"/>
                <w:sz w:val="32"/>
                <w:szCs w:val="32"/>
              </w:rPr>
              <w:t>Return on ad spend, indicating efficient use of advertising budget.</w:t>
            </w:r>
          </w:p>
        </w:tc>
      </w:tr>
    </w:tbl>
    <w:p w:rsidR="00EE2711" w:rsidRPr="00EE2711" w:rsidRDefault="00EE2711" w:rsidP="00F705B4">
      <w:pPr>
        <w:spacing w:after="0" w:line="240" w:lineRule="auto"/>
        <w:jc w:val="both"/>
      </w:pPr>
      <w:bookmarkStart w:id="0" w:name="_GoBack"/>
      <w:bookmarkEnd w:id="0"/>
    </w:p>
    <w:sectPr w:rsidR="00EE2711" w:rsidRPr="00EE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F59B5"/>
    <w:multiLevelType w:val="hybridMultilevel"/>
    <w:tmpl w:val="6FA6C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89720E"/>
    <w:multiLevelType w:val="multilevel"/>
    <w:tmpl w:val="886A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8D3EAB"/>
    <w:multiLevelType w:val="hybridMultilevel"/>
    <w:tmpl w:val="E41CA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F7185A"/>
    <w:multiLevelType w:val="hybridMultilevel"/>
    <w:tmpl w:val="C8DAD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9448BA"/>
    <w:multiLevelType w:val="hybridMultilevel"/>
    <w:tmpl w:val="75C6A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986D28"/>
    <w:multiLevelType w:val="multilevel"/>
    <w:tmpl w:val="F2BC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912766"/>
    <w:multiLevelType w:val="hybridMultilevel"/>
    <w:tmpl w:val="55089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AE2F60"/>
    <w:multiLevelType w:val="multilevel"/>
    <w:tmpl w:val="8156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1E5"/>
    <w:rsid w:val="001F2C5E"/>
    <w:rsid w:val="002C3300"/>
    <w:rsid w:val="00731954"/>
    <w:rsid w:val="008F6E35"/>
    <w:rsid w:val="009C2D4F"/>
    <w:rsid w:val="00B00556"/>
    <w:rsid w:val="00B220A2"/>
    <w:rsid w:val="00B221E5"/>
    <w:rsid w:val="00B649F5"/>
    <w:rsid w:val="00B9527C"/>
    <w:rsid w:val="00D83665"/>
    <w:rsid w:val="00E303CC"/>
    <w:rsid w:val="00EE2711"/>
    <w:rsid w:val="00F7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B073F6-7928-44D9-A18D-89E403B7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52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2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7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2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52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service-para">
    <w:name w:val="service-para"/>
    <w:basedOn w:val="Normal"/>
    <w:rsid w:val="00B95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9527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F6E3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E271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image-p">
    <w:name w:val="image-p"/>
    <w:basedOn w:val="Normal"/>
    <w:rsid w:val="00EE2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3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187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48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8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31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65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067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0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13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1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7109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3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2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T2G User</dc:creator>
  <cp:keywords/>
  <dc:description/>
  <cp:lastModifiedBy>T2G User</cp:lastModifiedBy>
  <cp:revision>6</cp:revision>
  <dcterms:created xsi:type="dcterms:W3CDTF">2025-08-06T07:20:00Z</dcterms:created>
  <dcterms:modified xsi:type="dcterms:W3CDTF">2025-08-06T10:30:00Z</dcterms:modified>
</cp:coreProperties>
</file>