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7"/>
        <w:rPr/>
      </w:pPr>
      <w:r>
        <w:rPr/>
        <w:tab/>
        <w:t>Введение</w:t>
      </w:r>
    </w:p>
    <w:p>
      <w:pPr>
        <w:pStyle w:val="Style17"/>
        <w:rPr/>
      </w:pPr>
      <w:r>
        <w:rPr/>
        <w:tab/>
        <w:t>Целью работы являлась разработка программы для калибровки трехосевого магнитометра HMC5883L.</w:t>
      </w:r>
    </w:p>
    <w:p>
      <w:pPr>
        <w:pStyle w:val="Style17"/>
        <w:rPr/>
      </w:pPr>
      <w:r>
        <w:rPr/>
        <w:t xml:space="preserve">Трехосевой магнитометр HMC5883L применяется для измерения  магнитных полей 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t>Алгоритм также подходит для калибровки других трехосевых магнитометров, а также для проверки точности калибровки тех, которые поставляются в откалиброванном виде.</w:t>
      </w:r>
    </w:p>
    <w:p>
      <w:pPr>
        <w:pStyle w:val="Style17"/>
        <w:rPr/>
      </w:pPr>
      <w:r>
        <w:rPr/>
      </w:r>
    </w:p>
    <w:p>
      <w:pPr>
        <w:pStyle w:val="Style17"/>
        <w:rPr/>
      </w:pPr>
      <w:r>
        <w:rPr/>
        <w:t xml:space="preserve">Эффект Холла </w:t>
      </w:r>
    </w:p>
    <w:p>
      <w:pPr>
        <w:pStyle w:val="Style17"/>
        <w:rPr/>
      </w:pPr>
      <w:r>
        <w:rPr/>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r>
        <w:rPr>
          <w:i/>
          <w:iCs/>
        </w:rPr>
        <w:t xml:space="preserve">w </w:t>
      </w:r>
      <w:r>
        <w:rPr>
          <w:i w:val="false"/>
          <w:iCs w:val="false"/>
        </w:rPr>
        <w:t xml:space="preserve">течет ток </w:t>
      </w:r>
      <w:r>
        <w:rPr>
          <w:i/>
          <w:iCs/>
        </w:rPr>
        <w:t>I</w:t>
      </w:r>
      <w:r>
        <w:rPr>
          <w:i w:val="false"/>
          <w:iCs w:val="false"/>
        </w:rPr>
        <w:t xml:space="preserve">. Магнитное поле </w:t>
      </w:r>
      <w:r>
        <w:rPr>
          <w:i/>
          <w:iCs/>
        </w:rPr>
        <w:t xml:space="preserve">B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r>
        <w:rPr>
          <w:i w:val="false"/>
          <w:iCs w:val="false"/>
        </w:rPr>
        <w:t>, будет смещать их в направлении одной из граней параллелепипеда до тех пор, пока возникшая таким образом холловская разность потенциалов не скомпенсирует действие силы Лоренца.</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Style17"/>
        <w:ind w:left="0" w:right="0" w:hanging="0"/>
        <w:rPr/>
      </w:pPr>
      <w:r>
        <w:rPr/>
        <w:t xml:space="preserve">где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 напряжение, возникшее в результате смещения электронов.</w:t>
      </w:r>
    </w:p>
    <w:p>
      <w:pPr>
        <w:pStyle w:val="Style17"/>
        <w:ind w:left="0" w:right="0" w:hanging="0"/>
        <w:rPr/>
      </w:pPr>
      <w:r>
        <w:rPr/>
        <w:t>Тогда Холловское напряжение</w:t>
      </w:r>
    </w:p>
    <w:p>
      <w:pPr>
        <w:pStyle w:val="Style17"/>
        <w:ind w:left="0" w:right="0" w:hanging="0"/>
        <w:rPr/>
      </w:pPr>
      <w:r>
        <w:rPr/>
      </w:r>
      <m:oMath xmlns:m="http://schemas.openxmlformats.org/officeDocument/2006/math">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Bw</m:t>
        </m:r>
        <m:r>
          <w:rPr>
            <w:rFonts w:ascii="Cambria Math" w:hAnsi="Cambria Math"/>
          </w:rPr>
          <m:t xml:space="preserve">=</m:t>
        </m:r>
        <m:f>
          <m:num>
            <m:r>
              <w:rPr>
                <w:rFonts w:ascii="Cambria Math" w:hAnsi="Cambria Math"/>
              </w:rPr>
              <m:t xml:space="preserve">IB</m:t>
            </m:r>
          </m:num>
          <m:den>
            <m:r>
              <w:rPr>
                <w:rFonts w:ascii="Cambria Math" w:hAnsi="Cambria Math"/>
              </w:rPr>
              <m:t xml:space="preserve">nte</m:t>
            </m:r>
          </m:den>
        </m:f>
      </m:oMath>
    </w:p>
    <w:p>
      <w:pPr>
        <w:pStyle w:val="Style17"/>
        <w:ind w:left="0" w:right="0" w:hanging="0"/>
        <w:rPr/>
      </w:pPr>
      <w:r>
        <w:rPr/>
        <w:t xml:space="preserve">где </w:t>
      </w:r>
      <w:r>
        <w:rPr/>
        <w:t>n</w:t>
      </w:r>
      <w:r>
        <w:rPr/>
        <w:t xml:space="preserve"> — </w:t>
      </w:r>
      <w:r>
        <w:rPr/>
        <w:t>концентрация носителей зарядов</w:t>
      </w:r>
      <w:r>
        <w:rPr/>
        <w:t>.</w:t>
      </w:r>
    </w:p>
    <w:p>
      <w:pPr>
        <w:pStyle w:val="Style17"/>
        <w:rPr/>
      </w:pPr>
      <w:r>
        <w:rPr/>
      </w:r>
    </w:p>
    <w:p>
      <w:pPr>
        <w:pStyle w:val="Style17"/>
        <w:rPr/>
      </w:pPr>
      <w:r>
        <w:rPr/>
        <w:tab/>
        <w:t>Алгоритм вычисления коэффициентов трансформации</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 xml:space="preserve">// </w:t>
      </w:r>
      <w:r>
        <w:rPr>
          <w:rFonts w:ascii="Liberation Mono" w:hAnsi="Liberation Mono"/>
          <w:b w:val="false"/>
          <w:i w:val="false"/>
          <w:sz w:val="22"/>
        </w:rPr>
        <w:t xml:space="preserve">α β </w:t>
      </w:r>
      <w:r>
        <w:rPr>
          <w:rFonts w:ascii="Liberation Mono" w:hAnsi="Liberation Mono"/>
          <w:b w:val="false"/>
          <w:i w:val="false"/>
          <w:caps w:val="false"/>
          <w:smallCaps w:val="false"/>
          <w:color w:val="333333"/>
          <w:spacing w:val="0"/>
          <w:sz w:val="22"/>
        </w:rPr>
        <w:t>Δ</w:t>
      </w:r>
      <w:r>
        <w:rPr/>
        <w:t xml:space="preserve"> γ // 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743</TotalTime>
  <Application>LibreOffice/6.0.6.2$Linux_X86_64 LibreOffice_project/00m0$Build-2</Application>
  <Pages>4</Pages>
  <Words>432</Words>
  <Characters>2952</Characters>
  <CharactersWithSpaces>3377</CharactersWithSpaces>
  <Paragraphs>35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2018-12-18T16:17:49Z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