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E7FEAC" w14:textId="77777777" w:rsidR="00F224CD" w:rsidRDefault="00442BF6">
      <w:pPr>
        <w:pStyle w:val="NormalWeb"/>
        <w:spacing w:line="24" w:lineRule="atLeast"/>
        <w:jc w:val="center"/>
        <w:rPr>
          <w:rFonts w:ascii="Times New Roman" w:hAnsi="Times New Roman" w:cs="Times New Roman"/>
          <w:color w:val="000000"/>
          <w:sz w:val="40"/>
          <w:szCs w:val="40"/>
        </w:rPr>
      </w:pPr>
      <w:r>
        <w:rPr>
          <w:rFonts w:ascii="Times New Roman" w:hAnsi="Times New Roman" w:cs="Times New Roman"/>
          <w:color w:val="000000"/>
          <w:sz w:val="40"/>
          <w:szCs w:val="40"/>
        </w:rPr>
        <w:t>PROJECT-BASED LEARNING REPORT-2</w:t>
      </w:r>
    </w:p>
    <w:p w14:paraId="6821C7AD" w14:textId="77777777" w:rsidR="00F224CD" w:rsidRDefault="00F224CD">
      <w:pPr>
        <w:pStyle w:val="NormalWeb"/>
        <w:spacing w:line="24" w:lineRule="atLeast"/>
        <w:rPr>
          <w:rFonts w:ascii="Times New Roman" w:hAnsi="Times New Roman" w:cs="Times New Roman"/>
          <w:color w:val="000000"/>
          <w:sz w:val="40"/>
          <w:szCs w:val="40"/>
        </w:rPr>
      </w:pPr>
    </w:p>
    <w:p w14:paraId="72F624B7" w14:textId="77777777" w:rsidR="00F224CD" w:rsidRDefault="00F224CD"/>
    <w:p w14:paraId="67EB7DC2" w14:textId="77777777" w:rsidR="00F224CD" w:rsidRDefault="00442BF6">
      <w:pPr>
        <w:pStyle w:val="NormalWeb"/>
        <w:spacing w:line="24" w:lineRule="atLeast"/>
        <w:jc w:val="center"/>
      </w:pPr>
      <w:r>
        <w:rPr>
          <w:rFonts w:ascii="Times New Roman" w:hAnsi="Times New Roman" w:cs="Times New Roman"/>
          <w:i/>
          <w:iCs/>
          <w:color w:val="000000"/>
          <w:sz w:val="26"/>
          <w:szCs w:val="26"/>
        </w:rPr>
        <w:t>A Project Based Learning Report Submitted in partial fulfillment of the requirements for the award of the degree </w:t>
      </w:r>
    </w:p>
    <w:p w14:paraId="5044704A" w14:textId="77777777" w:rsidR="00F224CD" w:rsidRDefault="00F224CD"/>
    <w:p w14:paraId="6C94A78A" w14:textId="77777777" w:rsidR="00F224CD" w:rsidRDefault="00442BF6">
      <w:pPr>
        <w:pStyle w:val="NormalWeb"/>
        <w:spacing w:line="24" w:lineRule="atLeast"/>
        <w:jc w:val="center"/>
      </w:pPr>
      <w:r>
        <w:rPr>
          <w:rFonts w:ascii="Times New Roman" w:hAnsi="Times New Roman" w:cs="Times New Roman"/>
          <w:i/>
          <w:iCs/>
          <w:color w:val="000000"/>
          <w:sz w:val="26"/>
          <w:szCs w:val="26"/>
        </w:rPr>
        <w:t>of</w:t>
      </w:r>
      <w:r>
        <w:rPr>
          <w:rFonts w:ascii="Times New Roman" w:hAnsi="Times New Roman" w:cs="Times New Roman"/>
          <w:color w:val="000000"/>
          <w:sz w:val="26"/>
          <w:szCs w:val="26"/>
        </w:rPr>
        <w:t> </w:t>
      </w:r>
    </w:p>
    <w:p w14:paraId="1DEC3F1D" w14:textId="77777777" w:rsidR="00F224CD" w:rsidRDefault="00F224CD"/>
    <w:p w14:paraId="0B3DF742" w14:textId="77777777" w:rsidR="00F224CD" w:rsidRDefault="00442BF6">
      <w:pPr>
        <w:pStyle w:val="NormalWeb"/>
        <w:spacing w:after="200" w:line="36" w:lineRule="atLeast"/>
        <w:jc w:val="center"/>
      </w:pPr>
      <w:r>
        <w:rPr>
          <w:rFonts w:ascii="Times New Roman" w:hAnsi="Times New Roman" w:cs="Times New Roman"/>
          <w:b/>
          <w:bCs/>
          <w:color w:val="000000"/>
          <w:sz w:val="28"/>
          <w:szCs w:val="28"/>
        </w:rPr>
        <w:t>Bachelor of Technology</w:t>
      </w:r>
    </w:p>
    <w:p w14:paraId="63434989" w14:textId="77777777" w:rsidR="00F224CD" w:rsidRDefault="00442BF6">
      <w:pPr>
        <w:pStyle w:val="NormalWeb"/>
        <w:spacing w:after="200" w:line="36" w:lineRule="atLeast"/>
        <w:jc w:val="center"/>
      </w:pPr>
      <w:r>
        <w:rPr>
          <w:rFonts w:ascii="Times New Roman" w:hAnsi="Times New Roman" w:cs="Times New Roman"/>
          <w:b/>
          <w:bCs/>
          <w:color w:val="000000"/>
          <w:sz w:val="28"/>
          <w:szCs w:val="28"/>
        </w:rPr>
        <w:t>in The Department of Computer Science &amp; Engineering </w:t>
      </w:r>
    </w:p>
    <w:p w14:paraId="2768ED34" w14:textId="77777777" w:rsidR="00F224CD" w:rsidRDefault="00442BF6">
      <w:pPr>
        <w:ind w:left="1440" w:firstLine="720"/>
        <w:rPr>
          <w:rFonts w:ascii="Arial" w:hAnsi="Arial" w:cs="Arial"/>
          <w:color w:val="FF0000"/>
          <w:sz w:val="24"/>
          <w:szCs w:val="24"/>
        </w:rPr>
      </w:pPr>
      <w:r>
        <w:rPr>
          <w:rFonts w:ascii="Arial" w:hAnsi="Arial" w:cs="Arial"/>
          <w:color w:val="FF0000"/>
          <w:sz w:val="24"/>
          <w:szCs w:val="24"/>
        </w:rPr>
        <w:t xml:space="preserve">DIGITAL FORENSICS    </w:t>
      </w:r>
      <w:r>
        <w:rPr>
          <w:rFonts w:ascii="Arial" w:hAnsi="Arial" w:cs="Arial"/>
          <w:color w:val="FF0000"/>
          <w:sz w:val="24"/>
          <w:szCs w:val="24"/>
        </w:rPr>
        <w:t>22CSB3304A</w:t>
      </w:r>
    </w:p>
    <w:p w14:paraId="7F60B4F6" w14:textId="77777777" w:rsidR="00F224CD" w:rsidRDefault="00F224CD"/>
    <w:p w14:paraId="3C0B2FBD" w14:textId="77777777" w:rsidR="00F224CD" w:rsidRDefault="00442BF6">
      <w:pPr>
        <w:pStyle w:val="NormalWeb"/>
        <w:spacing w:after="120" w:line="24" w:lineRule="atLeast"/>
        <w:jc w:val="center"/>
      </w:pPr>
      <w:r>
        <w:rPr>
          <w:rFonts w:ascii="Times New Roman" w:hAnsi="Times New Roman" w:cs="Times New Roman"/>
          <w:color w:val="000000"/>
          <w:sz w:val="28"/>
          <w:szCs w:val="28"/>
        </w:rPr>
        <w:t>Submitted by</w:t>
      </w:r>
    </w:p>
    <w:p w14:paraId="14332E92" w14:textId="77777777" w:rsidR="00F224CD" w:rsidRDefault="00442BF6">
      <w:pPr>
        <w:pStyle w:val="NormalWeb"/>
        <w:spacing w:after="120" w:line="24" w:lineRule="atLeast"/>
        <w:jc w:val="center"/>
        <w:rPr>
          <w:rFonts w:ascii="Times New Roman" w:hAnsi="Times New Roman" w:cs="Times New Roman"/>
          <w:b/>
          <w:bCs/>
          <w:color w:val="000000"/>
          <w:sz w:val="28"/>
          <w:szCs w:val="28"/>
          <w:lang w:val="en-IN"/>
        </w:rPr>
      </w:pPr>
      <w:r>
        <w:rPr>
          <w:rFonts w:ascii="Times New Roman" w:hAnsi="Times New Roman" w:cs="Times New Roman"/>
          <w:b/>
          <w:bCs/>
          <w:color w:val="000000"/>
          <w:sz w:val="28"/>
          <w:szCs w:val="28"/>
        </w:rPr>
        <w:t>22</w:t>
      </w:r>
      <w:r>
        <w:rPr>
          <w:rFonts w:ascii="Times New Roman" w:hAnsi="Times New Roman" w:cs="Times New Roman"/>
          <w:b/>
          <w:bCs/>
          <w:color w:val="000000"/>
          <w:sz w:val="28"/>
          <w:szCs w:val="28"/>
          <w:lang w:val="en-IN"/>
        </w:rPr>
        <w:t>10030024</w:t>
      </w:r>
      <w:r>
        <w:rPr>
          <w:rFonts w:ascii="Times New Roman" w:hAnsi="Times New Roman" w:cs="Times New Roman"/>
          <w:b/>
          <w:bCs/>
          <w:color w:val="000000"/>
          <w:sz w:val="28"/>
          <w:szCs w:val="28"/>
        </w:rPr>
        <w:t xml:space="preserve">: </w:t>
      </w:r>
      <w:proofErr w:type="spellStart"/>
      <w:proofErr w:type="gramStart"/>
      <w:r>
        <w:rPr>
          <w:rFonts w:ascii="Times New Roman" w:hAnsi="Times New Roman" w:cs="Times New Roman"/>
          <w:b/>
          <w:bCs/>
          <w:color w:val="000000"/>
          <w:sz w:val="28"/>
          <w:szCs w:val="28"/>
          <w:lang w:val="en-IN"/>
        </w:rPr>
        <w:t>A.Sriram</w:t>
      </w:r>
      <w:proofErr w:type="spellEnd"/>
      <w:proofErr w:type="gramEnd"/>
    </w:p>
    <w:p w14:paraId="0A8E4067" w14:textId="77777777" w:rsidR="00F224CD" w:rsidRDefault="00442BF6">
      <w:pPr>
        <w:pStyle w:val="NormalWeb"/>
        <w:spacing w:after="120" w:line="24" w:lineRule="atLeast"/>
        <w:jc w:val="center"/>
        <w:rPr>
          <w:rFonts w:ascii="Times New Roman" w:hAnsi="Times New Roman" w:cs="Times New Roman"/>
          <w:b/>
          <w:bCs/>
          <w:color w:val="000000"/>
          <w:sz w:val="28"/>
          <w:szCs w:val="28"/>
          <w:lang w:val="en-IN"/>
        </w:rPr>
      </w:pPr>
      <w:r>
        <w:rPr>
          <w:rFonts w:ascii="Times New Roman" w:hAnsi="Times New Roman" w:cs="Times New Roman"/>
          <w:b/>
          <w:bCs/>
          <w:color w:val="000000"/>
          <w:sz w:val="28"/>
          <w:szCs w:val="28"/>
          <w:lang w:val="en-IN"/>
        </w:rPr>
        <w:t>2210030004</w:t>
      </w:r>
      <w:r>
        <w:rPr>
          <w:rFonts w:ascii="Times New Roman" w:hAnsi="Times New Roman" w:cs="Times New Roman"/>
          <w:b/>
          <w:bCs/>
          <w:color w:val="000000"/>
          <w:sz w:val="28"/>
          <w:szCs w:val="28"/>
        </w:rPr>
        <w:t xml:space="preserve">: P </w:t>
      </w:r>
      <w:r>
        <w:rPr>
          <w:rFonts w:ascii="Times New Roman" w:hAnsi="Times New Roman" w:cs="Times New Roman"/>
          <w:b/>
          <w:bCs/>
          <w:color w:val="000000"/>
          <w:sz w:val="28"/>
          <w:szCs w:val="28"/>
          <w:lang w:val="en-IN"/>
        </w:rPr>
        <w:t>Dinakar</w:t>
      </w:r>
    </w:p>
    <w:p w14:paraId="0E496D16" w14:textId="77777777" w:rsidR="00F224CD" w:rsidRDefault="00442BF6">
      <w:pPr>
        <w:pStyle w:val="NormalWeb"/>
        <w:spacing w:after="120" w:line="24" w:lineRule="atLeast"/>
        <w:jc w:val="center"/>
        <w:rPr>
          <w:rFonts w:ascii="Times New Roman" w:hAnsi="Times New Roman" w:cs="Times New Roman"/>
          <w:b/>
          <w:bCs/>
          <w:color w:val="000000"/>
          <w:sz w:val="28"/>
          <w:szCs w:val="28"/>
          <w:lang w:val="en-IN"/>
        </w:rPr>
      </w:pPr>
      <w:r>
        <w:rPr>
          <w:rFonts w:ascii="Times New Roman" w:hAnsi="Times New Roman" w:cs="Times New Roman"/>
          <w:b/>
          <w:bCs/>
          <w:color w:val="000000"/>
          <w:sz w:val="28"/>
          <w:szCs w:val="28"/>
        </w:rPr>
        <w:t>22100300</w:t>
      </w:r>
      <w:r>
        <w:rPr>
          <w:rFonts w:ascii="Times New Roman" w:hAnsi="Times New Roman" w:cs="Times New Roman"/>
          <w:b/>
          <w:bCs/>
          <w:color w:val="000000"/>
          <w:sz w:val="28"/>
          <w:szCs w:val="28"/>
          <w:lang w:val="en-IN"/>
        </w:rPr>
        <w:t>78</w:t>
      </w:r>
      <w:r>
        <w:rPr>
          <w:rFonts w:ascii="Times New Roman" w:hAnsi="Times New Roman" w:cs="Times New Roman"/>
          <w:b/>
          <w:bCs/>
          <w:color w:val="000000"/>
          <w:sz w:val="28"/>
          <w:szCs w:val="28"/>
        </w:rPr>
        <w:t>:</w:t>
      </w:r>
      <w:r>
        <w:rPr>
          <w:rFonts w:ascii="Times New Roman" w:hAnsi="Times New Roman" w:cs="Times New Roman"/>
          <w:b/>
          <w:bCs/>
          <w:color w:val="000000"/>
          <w:sz w:val="28"/>
          <w:szCs w:val="28"/>
          <w:lang w:val="en-IN"/>
        </w:rPr>
        <w:t xml:space="preserve"> N Varun</w:t>
      </w:r>
    </w:p>
    <w:p w14:paraId="31EAAB47" w14:textId="77777777" w:rsidR="00F224CD" w:rsidRDefault="00442BF6">
      <w:pPr>
        <w:pStyle w:val="NormalWeb"/>
        <w:spacing w:after="120" w:line="24" w:lineRule="atLeast"/>
        <w:jc w:val="center"/>
        <w:rPr>
          <w:rFonts w:ascii="Times New Roman" w:hAnsi="Times New Roman" w:cs="Times New Roman"/>
          <w:b/>
          <w:bCs/>
          <w:color w:val="000000"/>
          <w:sz w:val="28"/>
          <w:szCs w:val="28"/>
          <w:lang w:val="en-IN"/>
        </w:rPr>
      </w:pPr>
      <w:r>
        <w:rPr>
          <w:rFonts w:ascii="Times New Roman" w:hAnsi="Times New Roman" w:cs="Times New Roman"/>
          <w:b/>
          <w:bCs/>
          <w:color w:val="000000"/>
          <w:sz w:val="28"/>
          <w:szCs w:val="28"/>
        </w:rPr>
        <w:t>2210030</w:t>
      </w:r>
      <w:r>
        <w:rPr>
          <w:rFonts w:ascii="Times New Roman" w:hAnsi="Times New Roman" w:cs="Times New Roman"/>
          <w:b/>
          <w:bCs/>
          <w:color w:val="000000"/>
          <w:sz w:val="28"/>
          <w:szCs w:val="28"/>
          <w:lang w:val="en-IN"/>
        </w:rPr>
        <w:t>181</w:t>
      </w:r>
      <w:r>
        <w:rPr>
          <w:rFonts w:ascii="Times New Roman" w:hAnsi="Times New Roman" w:cs="Times New Roman"/>
          <w:b/>
          <w:bCs/>
          <w:color w:val="000000"/>
          <w:sz w:val="28"/>
          <w:szCs w:val="28"/>
        </w:rPr>
        <w:t xml:space="preserve">: </w:t>
      </w:r>
      <w:r>
        <w:rPr>
          <w:rFonts w:ascii="Times New Roman" w:hAnsi="Times New Roman" w:cs="Times New Roman"/>
          <w:b/>
          <w:bCs/>
          <w:color w:val="000000"/>
          <w:sz w:val="28"/>
          <w:szCs w:val="28"/>
          <w:lang w:val="en-IN"/>
        </w:rPr>
        <w:t>Y Mokshagna</w:t>
      </w:r>
    </w:p>
    <w:p w14:paraId="12B984CF" w14:textId="77777777" w:rsidR="00F224CD" w:rsidRDefault="00442BF6">
      <w:pPr>
        <w:pStyle w:val="NormalWeb"/>
        <w:spacing w:after="120" w:line="24" w:lineRule="atLeast"/>
        <w:jc w:val="center"/>
        <w:rPr>
          <w:rFonts w:ascii="Times New Roman" w:hAnsi="Times New Roman" w:cs="Times New Roman"/>
          <w:b/>
          <w:bCs/>
          <w:color w:val="000000"/>
          <w:sz w:val="28"/>
          <w:szCs w:val="28"/>
          <w:lang w:val="en-IN"/>
        </w:rPr>
      </w:pPr>
      <w:r>
        <w:rPr>
          <w:rFonts w:ascii="Times New Roman" w:hAnsi="Times New Roman" w:cs="Times New Roman"/>
          <w:b/>
          <w:bCs/>
          <w:color w:val="000000"/>
          <w:sz w:val="28"/>
          <w:szCs w:val="28"/>
          <w:lang w:val="en-IN"/>
        </w:rPr>
        <w:t>2210030204: N Praneeth</w:t>
      </w:r>
    </w:p>
    <w:p w14:paraId="7228ADA5" w14:textId="77777777" w:rsidR="00F224CD" w:rsidRDefault="00F224CD"/>
    <w:p w14:paraId="1D9A98D7" w14:textId="77777777" w:rsidR="00F224CD" w:rsidRDefault="00442BF6">
      <w:pPr>
        <w:pStyle w:val="NormalWeb"/>
        <w:spacing w:after="200" w:line="36" w:lineRule="atLeast"/>
        <w:jc w:val="center"/>
      </w:pPr>
      <w:r>
        <w:rPr>
          <w:rFonts w:ascii="Times New Roman" w:hAnsi="Times New Roman" w:cs="Times New Roman"/>
          <w:color w:val="000000"/>
          <w:sz w:val="23"/>
          <w:szCs w:val="23"/>
        </w:rPr>
        <w:t>Under the guidance of</w:t>
      </w:r>
    </w:p>
    <w:p w14:paraId="4EE63A5C" w14:textId="77777777" w:rsidR="00F224CD" w:rsidRDefault="00442BF6">
      <w:pPr>
        <w:pStyle w:val="NormalWeb"/>
        <w:spacing w:after="200" w:line="36" w:lineRule="atLeast"/>
        <w:jc w:val="center"/>
      </w:pPr>
      <w:r>
        <w:rPr>
          <w:rFonts w:ascii="Times New Roman" w:hAnsi="Times New Roman" w:cs="Times New Roman"/>
          <w:b/>
          <w:bCs/>
          <w:color w:val="000000"/>
          <w:sz w:val="23"/>
          <w:szCs w:val="23"/>
        </w:rPr>
        <w:t>Dr.</w:t>
      </w:r>
      <w:r>
        <w:rPr>
          <w:rFonts w:ascii="Times New Roman" w:hAnsi="Times New Roman" w:cs="Times New Roman"/>
          <w:b/>
          <w:bCs/>
          <w:color w:val="000000"/>
          <w:sz w:val="23"/>
          <w:szCs w:val="23"/>
        </w:rPr>
        <w:t xml:space="preserve"> </w:t>
      </w:r>
      <w:proofErr w:type="spellStart"/>
      <w:proofErr w:type="gramStart"/>
      <w:r>
        <w:rPr>
          <w:rFonts w:ascii="Times New Roman" w:hAnsi="Times New Roman" w:cs="Times New Roman"/>
          <w:b/>
          <w:bCs/>
          <w:color w:val="000000"/>
          <w:sz w:val="23"/>
          <w:szCs w:val="23"/>
        </w:rPr>
        <w:t>S.Balaji</w:t>
      </w:r>
      <w:proofErr w:type="spellEnd"/>
      <w:proofErr w:type="gramEnd"/>
    </w:p>
    <w:p w14:paraId="7159B57C" w14:textId="77777777" w:rsidR="00F224CD" w:rsidRDefault="00442BF6">
      <w:pPr>
        <w:pStyle w:val="NormalWeb"/>
        <w:spacing w:after="200" w:line="36" w:lineRule="atLeast"/>
        <w:jc w:val="center"/>
      </w:pPr>
      <w:r>
        <w:rPr>
          <w:rFonts w:ascii="Times New Roman" w:hAnsi="Times New Roman" w:cs="Times New Roman"/>
          <w:noProof/>
          <w:color w:val="000000"/>
        </w:rPr>
        <w:drawing>
          <wp:inline distT="0" distB="0" distL="114300" distR="114300" wp14:anchorId="19F429F9" wp14:editId="46FAEB2E">
            <wp:extent cx="2647950" cy="196215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5"/>
                    <a:stretch>
                      <a:fillRect/>
                    </a:stretch>
                  </pic:blipFill>
                  <pic:spPr>
                    <a:xfrm>
                      <a:off x="0" y="0"/>
                      <a:ext cx="2647950" cy="1962150"/>
                    </a:xfrm>
                    <a:prstGeom prst="rect">
                      <a:avLst/>
                    </a:prstGeom>
                    <a:noFill/>
                    <a:ln w="9525">
                      <a:noFill/>
                    </a:ln>
                  </pic:spPr>
                </pic:pic>
              </a:graphicData>
            </a:graphic>
          </wp:inline>
        </w:drawing>
      </w:r>
    </w:p>
    <w:p w14:paraId="19943CA0" w14:textId="77777777" w:rsidR="00F224CD" w:rsidRDefault="00F224CD">
      <w:pPr>
        <w:rPr>
          <w:lang w:val="en-IN"/>
        </w:rPr>
      </w:pPr>
    </w:p>
    <w:p w14:paraId="66E69339" w14:textId="77777777" w:rsidR="00F224CD" w:rsidRDefault="00442BF6">
      <w:pPr>
        <w:pStyle w:val="NormalWeb"/>
        <w:spacing w:after="200" w:line="36" w:lineRule="atLeast"/>
        <w:jc w:val="center"/>
        <w:rPr>
          <w:lang w:val="en-IN"/>
        </w:rPr>
      </w:pPr>
      <w:r>
        <w:rPr>
          <w:rFonts w:ascii="Times New Roman" w:hAnsi="Times New Roman" w:cs="Times New Roman"/>
          <w:color w:val="000000"/>
          <w:sz w:val="23"/>
          <w:szCs w:val="23"/>
        </w:rPr>
        <w:t xml:space="preserve">Department of </w:t>
      </w:r>
      <w:r>
        <w:rPr>
          <w:rFonts w:ascii="Times New Roman" w:hAnsi="Times New Roman" w:cs="Times New Roman"/>
          <w:color w:val="000000"/>
          <w:sz w:val="23"/>
          <w:szCs w:val="23"/>
          <w:lang w:val="en-IN"/>
        </w:rPr>
        <w:t>Computer Science &amp; Engineering</w:t>
      </w:r>
    </w:p>
    <w:p w14:paraId="36AAEE63" w14:textId="77777777" w:rsidR="00F224CD" w:rsidRDefault="00442BF6">
      <w:pPr>
        <w:pStyle w:val="NormalWeb"/>
        <w:spacing w:after="200" w:line="36" w:lineRule="atLeast"/>
        <w:jc w:val="center"/>
      </w:pPr>
      <w:r>
        <w:rPr>
          <w:rFonts w:ascii="Times New Roman" w:hAnsi="Times New Roman" w:cs="Times New Roman"/>
          <w:color w:val="000000"/>
          <w:sz w:val="23"/>
          <w:szCs w:val="23"/>
        </w:rPr>
        <w:t xml:space="preserve">Koneru </w:t>
      </w:r>
      <w:r>
        <w:rPr>
          <w:rFonts w:ascii="Times New Roman" w:hAnsi="Times New Roman" w:cs="Times New Roman"/>
          <w:color w:val="000000"/>
          <w:sz w:val="23"/>
          <w:szCs w:val="23"/>
        </w:rPr>
        <w:t>Lakshmaiah Education Foundation, Aziz Nagar</w:t>
      </w:r>
    </w:p>
    <w:p w14:paraId="56882F65" w14:textId="77777777" w:rsidR="00F224CD" w:rsidRDefault="00442BF6">
      <w:pPr>
        <w:pStyle w:val="NormalWeb"/>
        <w:spacing w:after="200" w:line="36" w:lineRule="atLeast"/>
        <w:jc w:val="center"/>
      </w:pPr>
      <w:r>
        <w:rPr>
          <w:rFonts w:ascii="Times New Roman" w:hAnsi="Times New Roman" w:cs="Times New Roman"/>
          <w:color w:val="000000"/>
          <w:sz w:val="23"/>
          <w:szCs w:val="23"/>
        </w:rPr>
        <w:t>Aziz Nagar – 500075</w:t>
      </w:r>
    </w:p>
    <w:p w14:paraId="418F10F4" w14:textId="77777777" w:rsidR="00F224CD" w:rsidRDefault="00442BF6">
      <w:pPr>
        <w:pStyle w:val="NormalWeb"/>
        <w:spacing w:line="24" w:lineRule="atLeast"/>
        <w:jc w:val="center"/>
      </w:pPr>
      <w:r>
        <w:rPr>
          <w:rFonts w:ascii="Times New Roman" w:hAnsi="Times New Roman" w:cs="Times New Roman"/>
          <w:color w:val="000000"/>
          <w:sz w:val="23"/>
          <w:szCs w:val="23"/>
        </w:rPr>
        <w:t>MARCH</w:t>
      </w:r>
      <w:r>
        <w:rPr>
          <w:rFonts w:ascii="Times New Roman" w:hAnsi="Times New Roman" w:cs="Times New Roman"/>
          <w:color w:val="000000"/>
          <w:sz w:val="23"/>
          <w:szCs w:val="23"/>
        </w:rPr>
        <w:t>- 2025</w:t>
      </w:r>
    </w:p>
    <w:p w14:paraId="288A439F" w14:textId="77777777" w:rsidR="00F224CD" w:rsidRDefault="00F224CD"/>
    <w:p w14:paraId="5B510294" w14:textId="77777777" w:rsidR="00F224CD" w:rsidRDefault="00F224CD">
      <w:pPr>
        <w:jc w:val="center"/>
        <w:rPr>
          <w:rFonts w:ascii="Times New Roman Bold" w:hAnsi="Times New Roman Bold" w:cs="Times New Roman Bold"/>
          <w:b/>
          <w:bCs/>
          <w:sz w:val="28"/>
          <w:szCs w:val="28"/>
        </w:rPr>
      </w:pPr>
    </w:p>
    <w:p w14:paraId="4DDCBD1C" w14:textId="77777777" w:rsidR="00F224CD" w:rsidRDefault="00442BF6">
      <w:pPr>
        <w:pStyle w:val="Heading1"/>
        <w:rPr>
          <w:rFonts w:hint="default"/>
        </w:rPr>
      </w:pPr>
      <w:r>
        <w:lastRenderedPageBreak/>
        <w:t>Data Recovery and Evidence Preservation in Digital Forensics</w:t>
      </w:r>
    </w:p>
    <w:p w14:paraId="284FB0BE" w14:textId="77777777" w:rsidR="00F224CD" w:rsidRDefault="00442BF6">
      <w:pPr>
        <w:pStyle w:val="NormalWeb"/>
        <w:spacing w:beforeAutospacing="1" w:afterAutospacing="1"/>
      </w:pPr>
      <w:r>
        <w:t xml:space="preserve">In the realm of digital forensics, data recovery and evidence preservation represent cornerstone processes that </w:t>
      </w:r>
      <w:r>
        <w:t>maintain the integrity of investigations. These methodologies enable forensic analysts to retrieve, analyze, and present digital evidence in a manner that preserves its admissibility in legal proceedings while extracting maximum informational value from compromised or damaged systems.</w:t>
      </w:r>
    </w:p>
    <w:p w14:paraId="143C2D23" w14:textId="77777777" w:rsidR="00F224CD" w:rsidRDefault="00442BF6">
      <w:pPr>
        <w:pStyle w:val="Heading2"/>
        <w:rPr>
          <w:rFonts w:hint="default"/>
        </w:rPr>
      </w:pPr>
      <w:r>
        <w:t>The Foundations of Digital Forensics</w:t>
      </w:r>
    </w:p>
    <w:p w14:paraId="639C4F76" w14:textId="77777777" w:rsidR="00F224CD" w:rsidRDefault="00442BF6">
      <w:pPr>
        <w:pStyle w:val="NormalWeb"/>
        <w:spacing w:beforeAutospacing="1" w:afterAutospacing="1"/>
      </w:pPr>
      <w:r>
        <w:t>Digital forensics encompasses the recovery and investigation of material found in digital devices, often relating to cybercrime, intellectual property theft, fraud, or other criminal activities. As our society becomes increasingly digitized, the field has evolved from simple file recovery to encompass complex analysis of encrypted data, cloud storage, Internet of Things (IoT) devices, and sophisticated network architectures.</w:t>
      </w:r>
    </w:p>
    <w:p w14:paraId="7EA14119" w14:textId="77777777" w:rsidR="00F224CD" w:rsidRDefault="00442BF6">
      <w:pPr>
        <w:pStyle w:val="NormalWeb"/>
        <w:spacing w:beforeAutospacing="1" w:afterAutospacing="1"/>
      </w:pPr>
      <w:r>
        <w:t>The fundamental principle guiding all digital forensic work is the preservation of evidence. Digital evidence is remarkably fragile—a single misstep can irreversibly alter metadata, corrupt files, or eliminate crucial evidence. This reality necessitates rigorous methodologies that maintain evidence integrity from acquisition through analysis and presentation.</w:t>
      </w:r>
    </w:p>
    <w:p w14:paraId="0B4B571E" w14:textId="77777777" w:rsidR="00F224CD" w:rsidRDefault="00442BF6">
      <w:pPr>
        <w:pStyle w:val="Heading2"/>
        <w:rPr>
          <w:rFonts w:hint="default"/>
        </w:rPr>
      </w:pPr>
      <w:r>
        <w:t>Evidence Acquisition Methodologies</w:t>
      </w:r>
    </w:p>
    <w:p w14:paraId="6459D743" w14:textId="77777777" w:rsidR="00F224CD" w:rsidRDefault="00442BF6">
      <w:pPr>
        <w:pStyle w:val="NormalWeb"/>
        <w:spacing w:beforeAutospacing="1" w:afterAutospacing="1"/>
      </w:pPr>
      <w:r>
        <w:t>The first critical step in digital forensics is evidence acquisition. This process must follow strict protocols to ensure admissibility in court. Key acquisition methodologies include:</w:t>
      </w:r>
    </w:p>
    <w:p w14:paraId="65A41C79" w14:textId="77777777" w:rsidR="00F224CD" w:rsidRDefault="00442BF6">
      <w:pPr>
        <w:pStyle w:val="NormalWeb"/>
        <w:spacing w:beforeAutospacing="1" w:afterAutospacing="1"/>
      </w:pPr>
      <w:r>
        <w:rPr>
          <w:rStyle w:val="Strong"/>
        </w:rPr>
        <w:t>Write Blocking</w:t>
      </w:r>
      <w:r>
        <w:t>: Employing hardware or software mechanisms that prevent any modifications to the original storage media during examination, ensuring read-only access to preserve integrity.</w:t>
      </w:r>
    </w:p>
    <w:p w14:paraId="63E546D1" w14:textId="77777777" w:rsidR="00F224CD" w:rsidRDefault="00442BF6">
      <w:pPr>
        <w:pStyle w:val="NormalWeb"/>
        <w:spacing w:beforeAutospacing="1" w:afterAutospacing="1"/>
      </w:pPr>
      <w:r>
        <w:rPr>
          <w:rStyle w:val="Strong"/>
        </w:rPr>
        <w:t>Disk Imaging</w:t>
      </w:r>
      <w:r>
        <w:t>: Creating a bit-by-bit copy of storage media, capturing not just active files but also deleted content, slack space, and unallocated clusters. This forensic duplicate becomes the primary working medium, leaving the original evidence untouched.</w:t>
      </w:r>
    </w:p>
    <w:p w14:paraId="6DDA993D" w14:textId="77777777" w:rsidR="00F224CD" w:rsidRDefault="00442BF6">
      <w:pPr>
        <w:pStyle w:val="NormalWeb"/>
        <w:spacing w:beforeAutospacing="1" w:afterAutospacing="1"/>
      </w:pPr>
      <w:r>
        <w:rPr>
          <w:rStyle w:val="Strong"/>
        </w:rPr>
        <w:t>Live Acquisition</w:t>
      </w:r>
      <w:r>
        <w:t>: For systems that cannot be powered down (such as critical infrastructure), forensic specialists employ memory dumps and live system analysis tools to capture volatile data before it disappears.</w:t>
      </w:r>
    </w:p>
    <w:p w14:paraId="7635A6C7" w14:textId="77777777" w:rsidR="00F224CD" w:rsidRDefault="00442BF6">
      <w:pPr>
        <w:pStyle w:val="NormalWeb"/>
        <w:spacing w:beforeAutospacing="1" w:afterAutospacing="1"/>
      </w:pPr>
      <w:r>
        <w:rPr>
          <w:rStyle w:val="Strong"/>
        </w:rPr>
        <w:lastRenderedPageBreak/>
        <w:t>Hash Verification</w:t>
      </w:r>
      <w:r>
        <w:t xml:space="preserve">: Generating cryptographic hash </w:t>
      </w:r>
      <w:r>
        <w:t>values (MD5, SHA-1, SHA-256) for both the original evidence and its copies to mathematically verify that no alterations have occurred during the copying process.</w:t>
      </w:r>
    </w:p>
    <w:p w14:paraId="034C169C" w14:textId="77777777" w:rsidR="00F224CD" w:rsidRDefault="00442BF6">
      <w:pPr>
        <w:pStyle w:val="Heading2"/>
        <w:rPr>
          <w:rFonts w:hint="default"/>
        </w:rPr>
      </w:pPr>
      <w:r>
        <w:t>Advanced Data Recovery Techniques</w:t>
      </w:r>
    </w:p>
    <w:p w14:paraId="190C0AF5" w14:textId="77777777" w:rsidR="00F224CD" w:rsidRDefault="00442BF6">
      <w:pPr>
        <w:pStyle w:val="NormalWeb"/>
        <w:spacing w:beforeAutospacing="1" w:afterAutospacing="1"/>
      </w:pPr>
      <w:r>
        <w:t>When digital evidence has been deleted, damaged, or otherwise compromised, forensic analysts employ sophisticated recovery techniques:</w:t>
      </w:r>
    </w:p>
    <w:p w14:paraId="7E0D19E4" w14:textId="77777777" w:rsidR="00F224CD" w:rsidRDefault="00442BF6">
      <w:pPr>
        <w:pStyle w:val="NormalWeb"/>
        <w:spacing w:beforeAutospacing="1" w:afterAutospacing="1"/>
      </w:pPr>
      <w:r>
        <w:rPr>
          <w:rStyle w:val="Strong"/>
        </w:rPr>
        <w:t>File Carving</w:t>
      </w:r>
      <w:r>
        <w:t>: The process of reconstructing file data from fragments without relying on file system metadata. This technique identifies file headers and footers to reassemble deleted files even when their file system entries have been removed.</w:t>
      </w:r>
    </w:p>
    <w:p w14:paraId="57A73C35" w14:textId="77777777" w:rsidR="00F224CD" w:rsidRDefault="00442BF6">
      <w:pPr>
        <w:pStyle w:val="NormalWeb"/>
        <w:spacing w:beforeAutospacing="1" w:afterAutospacing="1"/>
      </w:pPr>
      <w:r>
        <w:rPr>
          <w:rStyle w:val="Strong"/>
        </w:rPr>
        <w:t>Slack Space Analysis</w:t>
      </w:r>
      <w:r>
        <w:t>: Examining the unused space in allocated clusters that may contain remnants of previously stored data, often revealing fragments of deleted files, temporary data, or other digital artifacts.</w:t>
      </w:r>
    </w:p>
    <w:p w14:paraId="45BDAB2C" w14:textId="77777777" w:rsidR="00F224CD" w:rsidRDefault="00442BF6">
      <w:pPr>
        <w:pStyle w:val="NormalWeb"/>
        <w:spacing w:beforeAutospacing="1" w:afterAutospacing="1"/>
      </w:pPr>
      <w:r>
        <w:rPr>
          <w:rStyle w:val="Strong"/>
        </w:rPr>
        <w:t>Partition Recovery</w:t>
      </w:r>
      <w:r>
        <w:t>: Reconstructing damaged partition tables to access file systems that appear inaccessible due to corruption or intentional deletion.</w:t>
      </w:r>
    </w:p>
    <w:p w14:paraId="185CA2BC" w14:textId="77777777" w:rsidR="00F224CD" w:rsidRDefault="00442BF6">
      <w:pPr>
        <w:pStyle w:val="NormalWeb"/>
        <w:spacing w:beforeAutospacing="1" w:afterAutospacing="1"/>
      </w:pPr>
      <w:r>
        <w:rPr>
          <w:rStyle w:val="Strong"/>
        </w:rPr>
        <w:t>RAID Reconstruction</w:t>
      </w:r>
      <w:r>
        <w:t>: Reassembling complex RAID (Redundant Array of Independent Disks) configurations to access data that spans multiple physical drives with various redundancy schemes.</w:t>
      </w:r>
    </w:p>
    <w:p w14:paraId="34DBC16B" w14:textId="77777777" w:rsidR="00F224CD" w:rsidRDefault="00442BF6">
      <w:pPr>
        <w:pStyle w:val="NormalWeb"/>
        <w:spacing w:beforeAutospacing="1" w:afterAutospacing="1"/>
      </w:pPr>
      <w:r>
        <w:rPr>
          <w:rStyle w:val="Strong"/>
        </w:rPr>
        <w:t>Database Forensics</w:t>
      </w:r>
      <w:r>
        <w:t>: Specialized techniques to recover and analyze structured data from database management systems, often requiring knowledge of specific database architectures.</w:t>
      </w:r>
    </w:p>
    <w:p w14:paraId="6D97E568" w14:textId="77777777" w:rsidR="00F224CD" w:rsidRDefault="00442BF6">
      <w:pPr>
        <w:pStyle w:val="Heading2"/>
        <w:rPr>
          <w:rFonts w:hint="default"/>
        </w:rPr>
      </w:pPr>
      <w:r>
        <w:t>Chain of Custody and Documentation</w:t>
      </w:r>
    </w:p>
    <w:p w14:paraId="7748C82E" w14:textId="77777777" w:rsidR="00F224CD" w:rsidRDefault="00442BF6">
      <w:pPr>
        <w:pStyle w:val="NormalWeb"/>
        <w:spacing w:beforeAutospacing="1" w:afterAutospacing="1"/>
      </w:pPr>
      <w:r>
        <w:t>A critical component of evidence preservation is maintaining a comprehensive chain of custody—documentation that chronologically identifies the seizure, custody, control, transfer, and disposition of physical or electronic evidence. Each person who handles the evidence must be identified and accounted for.</w:t>
      </w:r>
    </w:p>
    <w:p w14:paraId="3E34813A" w14:textId="77777777" w:rsidR="00F224CD" w:rsidRDefault="00442BF6">
      <w:pPr>
        <w:pStyle w:val="NormalWeb"/>
        <w:spacing w:beforeAutospacing="1" w:afterAutospacing="1"/>
      </w:pPr>
      <w:r>
        <w:t>Documentation must include:</w:t>
      </w:r>
    </w:p>
    <w:p w14:paraId="7F4E52ED" w14:textId="77777777" w:rsidR="00F224CD" w:rsidRDefault="00442BF6">
      <w:pPr>
        <w:numPr>
          <w:ilvl w:val="0"/>
          <w:numId w:val="1"/>
        </w:numPr>
        <w:spacing w:beforeAutospacing="1" w:afterAutospacing="1"/>
      </w:pPr>
      <w:r>
        <w:t>Details of when and where evidence was collected</w:t>
      </w:r>
    </w:p>
    <w:p w14:paraId="7AD04B86" w14:textId="77777777" w:rsidR="00F224CD" w:rsidRDefault="00442BF6">
      <w:pPr>
        <w:numPr>
          <w:ilvl w:val="0"/>
          <w:numId w:val="1"/>
        </w:numPr>
        <w:spacing w:beforeAutospacing="1" w:afterAutospacing="1"/>
      </w:pPr>
      <w:r>
        <w:t>Who collected and handled the evidence</w:t>
      </w:r>
    </w:p>
    <w:p w14:paraId="23EE5695" w14:textId="77777777" w:rsidR="00F224CD" w:rsidRDefault="00442BF6">
      <w:pPr>
        <w:numPr>
          <w:ilvl w:val="0"/>
          <w:numId w:val="1"/>
        </w:numPr>
        <w:spacing w:beforeAutospacing="1" w:afterAutospacing="1"/>
      </w:pPr>
      <w:r>
        <w:t xml:space="preserve">How the evidence was </w:t>
      </w:r>
      <w:r>
        <w:t>stored and protected</w:t>
      </w:r>
    </w:p>
    <w:p w14:paraId="097C5232" w14:textId="77777777" w:rsidR="00F224CD" w:rsidRDefault="00442BF6">
      <w:pPr>
        <w:numPr>
          <w:ilvl w:val="0"/>
          <w:numId w:val="1"/>
        </w:numPr>
        <w:spacing w:beforeAutospacing="1" w:afterAutospacing="1"/>
      </w:pPr>
      <w:r>
        <w:t>Precise documentation of all analytical procedures performed</w:t>
      </w:r>
    </w:p>
    <w:p w14:paraId="016A0742" w14:textId="77777777" w:rsidR="00F224CD" w:rsidRDefault="00442BF6">
      <w:pPr>
        <w:numPr>
          <w:ilvl w:val="0"/>
          <w:numId w:val="1"/>
        </w:numPr>
        <w:spacing w:beforeAutospacing="1" w:afterAutospacing="1"/>
      </w:pPr>
      <w:r>
        <w:t>Any changes in custody or location of evidence</w:t>
      </w:r>
    </w:p>
    <w:p w14:paraId="5BA52034" w14:textId="77777777" w:rsidR="00F224CD" w:rsidRDefault="00442BF6">
      <w:pPr>
        <w:pStyle w:val="NormalWeb"/>
        <w:spacing w:beforeAutospacing="1" w:afterAutospacing="1"/>
      </w:pPr>
      <w:r>
        <w:t>These meticulous records ensure that evidence remains admissible by demonstrating that it has not been tampered with or compromised.</w:t>
      </w:r>
    </w:p>
    <w:p w14:paraId="68D151B1" w14:textId="77777777" w:rsidR="00F224CD" w:rsidRDefault="00F224CD">
      <w:pPr>
        <w:pStyle w:val="NormalWeb"/>
        <w:spacing w:beforeAutospacing="1" w:afterAutospacing="1"/>
      </w:pPr>
    </w:p>
    <w:p w14:paraId="4137E0B2" w14:textId="77777777" w:rsidR="00F224CD" w:rsidRDefault="00442BF6">
      <w:pPr>
        <w:pStyle w:val="Heading2"/>
        <w:rPr>
          <w:rFonts w:hint="default"/>
        </w:rPr>
      </w:pPr>
      <w:r>
        <w:lastRenderedPageBreak/>
        <w:t>Challenges in Modern Digital Forensics</w:t>
      </w:r>
    </w:p>
    <w:p w14:paraId="17B3EE00" w14:textId="77777777" w:rsidR="00F224CD" w:rsidRDefault="00442BF6">
      <w:pPr>
        <w:pStyle w:val="NormalWeb"/>
        <w:spacing w:beforeAutospacing="1" w:afterAutospacing="1"/>
      </w:pPr>
      <w:r>
        <w:t>The landscape of digital forensics continues to evolve, presenting investigators with ongoing challenges:</w:t>
      </w:r>
    </w:p>
    <w:p w14:paraId="6CBE279A" w14:textId="77777777" w:rsidR="00F224CD" w:rsidRDefault="00442BF6">
      <w:pPr>
        <w:pStyle w:val="NormalWeb"/>
        <w:spacing w:beforeAutospacing="1" w:afterAutospacing="1"/>
      </w:pPr>
      <w:r>
        <w:rPr>
          <w:rStyle w:val="Strong"/>
        </w:rPr>
        <w:t>Encryption</w:t>
      </w:r>
      <w:r>
        <w:t>: As strong encryption becomes ubiquitous, investigators face significant hurdles in accessing protected data, sometimes requiring legal measures, specialized decryption techniques, or alternative approaches such as memory forensics.</w:t>
      </w:r>
    </w:p>
    <w:p w14:paraId="56022239" w14:textId="77777777" w:rsidR="00F224CD" w:rsidRDefault="00442BF6">
      <w:pPr>
        <w:pStyle w:val="NormalWeb"/>
        <w:spacing w:beforeAutospacing="1" w:afterAutospacing="1"/>
      </w:pPr>
      <w:r>
        <w:rPr>
          <w:rStyle w:val="Strong"/>
        </w:rPr>
        <w:t>Cloud Computing</w:t>
      </w:r>
      <w:r>
        <w:t>: Evidence dispersed across multiple jurisdictions in cloud environments creates both technical and legal complications for acquisition and analysis.</w:t>
      </w:r>
    </w:p>
    <w:p w14:paraId="2AE7D879" w14:textId="77777777" w:rsidR="00F224CD" w:rsidRDefault="00442BF6">
      <w:pPr>
        <w:pStyle w:val="NormalWeb"/>
        <w:spacing w:beforeAutospacing="1" w:afterAutospacing="1"/>
      </w:pPr>
      <w:r>
        <w:rPr>
          <w:rStyle w:val="Strong"/>
        </w:rPr>
        <w:t>Anti-Forensics Techniques</w:t>
      </w:r>
      <w:r>
        <w:t xml:space="preserve">: Sophisticated attempts to thwart investigation through data wiping, </w:t>
      </w:r>
      <w:proofErr w:type="spellStart"/>
      <w:r>
        <w:t>timestomping</w:t>
      </w:r>
      <w:proofErr w:type="spellEnd"/>
      <w:r>
        <w:t xml:space="preserve"> (manipulation of file timestamps), trail obfuscation, and other countermeasures require increasingly advanced detection methods.</w:t>
      </w:r>
    </w:p>
    <w:p w14:paraId="1B6865C9" w14:textId="77777777" w:rsidR="00F224CD" w:rsidRDefault="00442BF6">
      <w:pPr>
        <w:pStyle w:val="NormalWeb"/>
        <w:spacing w:beforeAutospacing="1" w:afterAutospacing="1"/>
      </w:pPr>
      <w:r>
        <w:rPr>
          <w:rStyle w:val="Strong"/>
        </w:rPr>
        <w:t>Mobile Device Complexity</w:t>
      </w:r>
      <w:r>
        <w:t>: The proliferation of mobile operating systems, applications, and security features demands specialized knowledge and tools.</w:t>
      </w:r>
    </w:p>
    <w:p w14:paraId="0F15A2F8" w14:textId="77777777" w:rsidR="00F224CD" w:rsidRDefault="00442BF6">
      <w:pPr>
        <w:pStyle w:val="NormalWeb"/>
        <w:spacing w:beforeAutospacing="1" w:afterAutospacing="1"/>
      </w:pPr>
      <w:r>
        <w:rPr>
          <w:rStyle w:val="Strong"/>
        </w:rPr>
        <w:t>IoT and Embedded Systems</w:t>
      </w:r>
      <w:r>
        <w:t>: Non-standard operating systems and proprietary hardware in IoT devices create unique challenges for evidence extraction and interpretation.</w:t>
      </w:r>
    </w:p>
    <w:p w14:paraId="4C19BA7E" w14:textId="77777777" w:rsidR="00F224CD" w:rsidRDefault="00442BF6">
      <w:pPr>
        <w:pStyle w:val="Heading2"/>
        <w:rPr>
          <w:rFonts w:hint="default"/>
        </w:rPr>
      </w:pPr>
      <w:r>
        <w:t>Legal and Ethical Considerations</w:t>
      </w:r>
    </w:p>
    <w:p w14:paraId="121448AC" w14:textId="77777777" w:rsidR="00F224CD" w:rsidRDefault="00442BF6">
      <w:pPr>
        <w:pStyle w:val="NormalWeb"/>
        <w:spacing w:beforeAutospacing="1" w:afterAutospacing="1"/>
      </w:pPr>
      <w:r>
        <w:t>Digital forensic practitioners must navigate complex legal frameworks that vary by jurisdiction. Key considerations include:</w:t>
      </w:r>
    </w:p>
    <w:p w14:paraId="2F349A3E" w14:textId="77777777" w:rsidR="00F224CD" w:rsidRDefault="00442BF6">
      <w:pPr>
        <w:pStyle w:val="NormalWeb"/>
        <w:spacing w:beforeAutospacing="1" w:afterAutospacing="1"/>
      </w:pPr>
      <w:r>
        <w:rPr>
          <w:rStyle w:val="Strong"/>
        </w:rPr>
        <w:t>Admissibility Standards</w:t>
      </w:r>
      <w:r>
        <w:t>: Evidence must be gathered in accordance with relevant legal requirements, such as those outlined in the Federal Rules of Evidence in the United States.</w:t>
      </w:r>
    </w:p>
    <w:p w14:paraId="100E195D" w14:textId="77777777" w:rsidR="00F224CD" w:rsidRDefault="00442BF6">
      <w:pPr>
        <w:pStyle w:val="NormalWeb"/>
        <w:spacing w:beforeAutospacing="1" w:afterAutospacing="1"/>
      </w:pPr>
      <w:r>
        <w:rPr>
          <w:rStyle w:val="Strong"/>
        </w:rPr>
        <w:t>Privacy Concerns</w:t>
      </w:r>
      <w:r>
        <w:t>: Investigations must balance thoroughness with respect for privacy rights, particularly when examining personal devices that may contain information beyond the scope of the investigation.</w:t>
      </w:r>
    </w:p>
    <w:p w14:paraId="07EFBA4A" w14:textId="77777777" w:rsidR="00F224CD" w:rsidRDefault="00442BF6">
      <w:pPr>
        <w:pStyle w:val="NormalWeb"/>
        <w:spacing w:beforeAutospacing="1" w:afterAutospacing="1"/>
      </w:pPr>
      <w:r>
        <w:rPr>
          <w:rStyle w:val="Strong"/>
        </w:rPr>
        <w:t>International Investigations</w:t>
      </w:r>
      <w:r>
        <w:t>: Cross-border cases require knowledge of varying legal frameworks and may involve complex jurisdictional questions.</w:t>
      </w:r>
    </w:p>
    <w:p w14:paraId="12CA5086" w14:textId="77777777" w:rsidR="00F224CD" w:rsidRDefault="00F224CD">
      <w:pPr>
        <w:pStyle w:val="NormalWeb"/>
        <w:spacing w:beforeAutospacing="1" w:afterAutospacing="1"/>
      </w:pPr>
    </w:p>
    <w:p w14:paraId="767FDB86" w14:textId="77777777" w:rsidR="00F224CD" w:rsidRDefault="00F224CD">
      <w:pPr>
        <w:pStyle w:val="NormalWeb"/>
        <w:spacing w:beforeAutospacing="1" w:afterAutospacing="1"/>
      </w:pPr>
    </w:p>
    <w:p w14:paraId="2215A263" w14:textId="77777777" w:rsidR="00F224CD" w:rsidRDefault="00F224CD">
      <w:pPr>
        <w:pStyle w:val="NormalWeb"/>
        <w:spacing w:beforeAutospacing="1" w:afterAutospacing="1"/>
      </w:pPr>
    </w:p>
    <w:p w14:paraId="33036970" w14:textId="77777777" w:rsidR="00F224CD" w:rsidRDefault="00442BF6">
      <w:pPr>
        <w:pStyle w:val="Heading2"/>
        <w:rPr>
          <w:rFonts w:hint="default"/>
        </w:rPr>
      </w:pPr>
      <w:r>
        <w:lastRenderedPageBreak/>
        <w:t>Future Directions</w:t>
      </w:r>
    </w:p>
    <w:p w14:paraId="24F0AD61" w14:textId="77777777" w:rsidR="00F224CD" w:rsidRDefault="00442BF6">
      <w:pPr>
        <w:pStyle w:val="NormalWeb"/>
        <w:spacing w:beforeAutospacing="1" w:afterAutospacing="1"/>
      </w:pPr>
      <w:r>
        <w:t>The field of digital forensics continues to adapt to technological advances:</w:t>
      </w:r>
    </w:p>
    <w:p w14:paraId="403824DA" w14:textId="77777777" w:rsidR="00F224CD" w:rsidRDefault="00442BF6">
      <w:pPr>
        <w:pStyle w:val="NormalWeb"/>
        <w:spacing w:beforeAutospacing="1" w:afterAutospacing="1"/>
      </w:pPr>
      <w:r>
        <w:rPr>
          <w:rStyle w:val="Strong"/>
        </w:rPr>
        <w:t>Artificial Intelligence</w:t>
      </w:r>
      <w:r>
        <w:t>: Machine learning algorithms are increasingly employed to sort through vast quantities of data, identifying patterns and potential evidence more efficiently than manual methods.</w:t>
      </w:r>
    </w:p>
    <w:p w14:paraId="44EA8507" w14:textId="77777777" w:rsidR="00F224CD" w:rsidRDefault="00442BF6">
      <w:pPr>
        <w:pStyle w:val="NormalWeb"/>
        <w:spacing w:beforeAutospacing="1" w:afterAutospacing="1"/>
      </w:pPr>
      <w:r>
        <w:rPr>
          <w:rStyle w:val="Strong"/>
        </w:rPr>
        <w:t>Blockchain Forensics</w:t>
      </w:r>
      <w:r>
        <w:t>: Specialized techniques for investigating cryptocurrency transactions and blockchain-based systems represent a growing specialization.</w:t>
      </w:r>
    </w:p>
    <w:p w14:paraId="73FE4278" w14:textId="77777777" w:rsidR="00F224CD" w:rsidRDefault="00442BF6">
      <w:pPr>
        <w:pStyle w:val="NormalWeb"/>
        <w:spacing w:beforeAutospacing="1" w:afterAutospacing="1"/>
      </w:pPr>
      <w:r>
        <w:rPr>
          <w:rStyle w:val="Strong"/>
        </w:rPr>
        <w:t>Memory Forensics Advancements</w:t>
      </w:r>
      <w:r>
        <w:t>: As encryption makes disk-based evidence more challenging to access, volatile memory analysis becomes increasingly valuable, driving innovation in memory capture and analysis techniques.</w:t>
      </w:r>
    </w:p>
    <w:p w14:paraId="7C48E921" w14:textId="77777777" w:rsidR="00F224CD" w:rsidRDefault="00442BF6">
      <w:pPr>
        <w:pStyle w:val="Heading2"/>
        <w:rPr>
          <w:rFonts w:hint="default"/>
        </w:rPr>
      </w:pPr>
      <w:r>
        <w:t>Conclusion</w:t>
      </w:r>
    </w:p>
    <w:p w14:paraId="14249ACA" w14:textId="77777777" w:rsidR="00F224CD" w:rsidRDefault="00442BF6">
      <w:pPr>
        <w:pStyle w:val="NormalWeb"/>
        <w:spacing w:beforeAutospacing="1" w:afterAutospacing="1"/>
      </w:pPr>
      <w:r>
        <w:t xml:space="preserve">Data recovery and evidence preservation in digital forensics require a </w:t>
      </w:r>
      <w:r>
        <w:t>delicate balance of technical expertise, methodological rigor, and legal knowledge. As technology evolves, so too must forensic methodologies to ensure that digital evidence remains recoverable, reliable, and admissible. Through careful adherence to established protocols and continuous adaptation to emerging challenges, digital forensic practitioners fulfill their crucial role in modern investigations, ensuring that digital evidence speaks reliably to the facts of the case at hand.</w:t>
      </w:r>
    </w:p>
    <w:p w14:paraId="5B52FE57" w14:textId="77777777" w:rsidR="00F224CD" w:rsidRDefault="00F224CD"/>
    <w:sectPr w:rsidR="00F224CD">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autami">
    <w:panose1 w:val="020B0502040204020203"/>
    <w:charset w:val="00"/>
    <w:family w:val="swiss"/>
    <w:pitch w:val="variable"/>
    <w:sig w:usb0="002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2020803070505020304"/>
    <w:charset w:val="00"/>
    <w:family w:val="auto"/>
    <w:pitch w:val="default"/>
    <w:sig w:usb0="00000000" w:usb1="00000000" w:usb2="00000001" w:usb3="00000000" w:csb0="400001BF" w:csb1="DFF7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6BDA90"/>
    <w:multiLevelType w:val="multilevel"/>
    <w:tmpl w:val="396BDA90"/>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16cid:durableId="3354987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184"/>
    <w:rsid w:val="00015184"/>
    <w:rsid w:val="00442BF6"/>
    <w:rsid w:val="00F224CD"/>
    <w:rsid w:val="00F521E2"/>
  </w:rsids>
  <m:mathPr>
    <m:mathFont m:val="Cambria Math"/>
    <m:brkBin m:val="before"/>
    <m:brkBinSub m:val="--"/>
    <m:smallFrac m:val="0"/>
    <m:dispDef/>
    <m:lMargin m:val="0"/>
    <m:rMargin m:val="0"/>
    <m:defJc m:val="centerGroup"/>
    <m:wrapIndent m:val="1440"/>
    <m:intLim m:val="subSup"/>
    <m:naryLim m:val="undOvr"/>
  </m:mathPr>
  <w:themeFontLang w:val="en-US" w:eastAsia="zh-CN"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1DDFE3"/>
  <w15:docId w15:val="{B32988F3-21E1-4048-BD61-AF5258E82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te-IN"/>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bidi="ar-SA"/>
    </w:rPr>
  </w:style>
  <w:style w:type="paragraph" w:styleId="Heading1">
    <w:name w:val="heading 1"/>
    <w:next w:val="Normal"/>
    <w:qFormat/>
    <w:pPr>
      <w:spacing w:beforeAutospacing="1" w:afterAutospacing="1"/>
      <w:outlineLvl w:val="0"/>
    </w:pPr>
    <w:rPr>
      <w:rFonts w:ascii="SimSun" w:hAnsi="SimSun" w:cs="Gautami" w:hint="eastAsia"/>
      <w:b/>
      <w:bCs/>
      <w:kern w:val="44"/>
      <w:sz w:val="48"/>
      <w:szCs w:val="48"/>
      <w:lang w:val="en-US" w:eastAsia="zh-CN"/>
    </w:rPr>
  </w:style>
  <w:style w:type="paragraph" w:styleId="Heading2">
    <w:name w:val="heading 2"/>
    <w:next w:val="Normal"/>
    <w:semiHidden/>
    <w:unhideWhenUsed/>
    <w:qFormat/>
    <w:pPr>
      <w:spacing w:beforeAutospacing="1" w:afterAutospacing="1"/>
      <w:outlineLvl w:val="1"/>
    </w:pPr>
    <w:rPr>
      <w:rFonts w:ascii="SimSun" w:hAnsi="SimSun" w:cs="Gautami" w:hint="eastAsia"/>
      <w:b/>
      <w:bCs/>
      <w:sz w:val="36"/>
      <w:szCs w:val="36"/>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Pr>
      <w:sz w:val="24"/>
      <w:szCs w:val="24"/>
    </w:rPr>
  </w:style>
  <w:style w:type="character" w:styleId="Strong">
    <w:name w:val="Strong"/>
    <w:basedOn w:val="DefaultParagraphFont"/>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1171</Words>
  <Characters>6676</Characters>
  <Application>Microsoft Office Word</Application>
  <DocSecurity>0</DocSecurity>
  <Lines>55</Lines>
  <Paragraphs>15</Paragraphs>
  <ScaleCrop>false</ScaleCrop>
  <Company/>
  <LinksUpToDate>false</LinksUpToDate>
  <CharactersWithSpaces>7832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anuga</dc:creator>
  <cp:lastModifiedBy>varun9441@outlook.com</cp:lastModifiedBy>
  <cp:revision>2</cp:revision>
  <dcterms:created xsi:type="dcterms:W3CDTF">2025-04-23T08:19:00Z</dcterms:created>
  <dcterms:modified xsi:type="dcterms:W3CDTF">2025-04-23T08:19:00Z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C92A85FBC4CB4316A9617F32E6D4C626_11</vt:lpwstr>
  </property>
</Properties>
</file>