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circumstantial evidence for a role for sema3a and [molecule] in neural scar-related angiogenesis................................................................</w:t>
        <w:tab/>
        <w:t xml:space="preserve">42this  is  supported  by the observations</w:t>
        <w:tab/>
        <w:t xml:space="preserve">involve [molecule] or np-2 [174].in contrast, neonatal</w:t>
        <w:tab/>
        <w:tab/>
        <w:t xml:space="preserve">olfactory neurons and retinal ganglion cells do either not lot lesions did not lead to sema3a mrna re-expression</w:t>
        <w:tab/>
        <w:tab/>
        <w:t xml:space="preserve">affect or even induce neuronal expression of [molecule] and/ or at the lesion site and induced vigorous axon regeneration</w:t>
        <w:tab/>
        <w:tab/>
        <w:t xml:space="preserve">crmp-2, a cytosolic protein necessary  for  sema3a-in- and</w:t>
        <w:tab/>
        <w:t xml:space="preserve">appropriate</w:t>
        <w:tab/>
        <w:t xml:space="preserve">re-innervation</w:t>
        <w:tab/>
        <w:t xml:space="preserve">of</w:t>
        <w:tab/>
        <w:t xml:space="preserve">terminal</w:t>
        <w:tab/>
        <w:t xml:space="preserve">fields</w:t>
        <w:tab/>
        <w:tab/>
        <w:t xml:space="preserve">duced growth cone collapse [52,55,107,120–122,126].fifth, transfection of [molecule] or plexin-a1 in fibroblast-likethe abnormal and their receptors in scar formation</w:t>
        <w:tab/>
        <w:t xml:space="preserve">development of the cardio-vascular system of [molecule] null mutant and transgenic mice [82–84] and the interaction offactors [61,105,155], points to a prominent role for [molecule] in   first, sema3a is able to repel migrating neural crest and angiogenesis.the presence  of  [molecule]  on  the  surface  of  endothelial cells, an effect mediated by [molecule] [45,104], newly formed blood vessels [122] and concomitant infiltra- suggesting that semaphorins expressed by cells in the scar,   tion  of  angiogenic  factors  into  the  injury  site  (e.g.,  ref.such as sema3a, may regulate nonneuronal cell motility     [7]), argues that [molecule] represents a crucial component of      during scar formation.expressing plexin-a3 are strong repelling cues for migrat-     this  is  supported  by  the  observation  that  sema3a  can     ing fibroblasts, while introduction of  [molecule] / plexin-a1  inhibit endothelial cell motility and microvessel sprouting  complexes  allows  sema3a-mediated  cell  contraction  in vitro, and competes with the angiogenic factor vascular  [173,174].second,  following  penetrating  injuries,  fibro-          endothelial   growth   factor   (vegf)   for   [molecule]   sites  onthis increased sensitivity may be more,  [molecule]  mrna  expression  is  unchanged  in  sensory</w:t>
        <w:tab/>
        <w:tab/>
        <w:t xml:space="preserve">critical in slowing down the growth of regenerating axons and  motor  neurons  after  nerve  injury,  while  crmp-2</w:t>
        <w:tab/>
        <w:tab/>
        <w:t xml:space="preserve">that enter the sema3a-positive endplate region.the injury-induced motor neuron downregulation of sema3a may subserve several putative roles: (i) it could prevent release of sema3a by injured motor sprouts at the injury site thereby temporarily diminishing chemorepulsive signaling in the regenerating nerve and allowing [molecule] / plexin-a1-positive drg and motor sprouts to regrow.alternatively, a decrease in sema3a may allow another [molecule] ligand, vegf, to occupy receptor sites on schwann cells or axons and exert its axon growth promoting and mitogenic effects.fourth,  number of inhibitory proteins implicated in neural regene-  sema3a can compete with vegf on [molecule] sites [104].ration is still relatively small, future work will undoubtedly  therefore,  the  downregulation  of   sema3a   may   allow   result in the identification of more regeneration-associated vegf to bind [molecule] on regenerating fibers or nonneuronal   inhibitors, for example as a result of the emergence of new    cells in the injured peripheral nerve.interestingly, several class 3 semaphorins reside sema3a, [molecule] and np-2.newly formed orn express [molecule] and crmp-2 as they extend axons towards the lesion site in the olfactory bulb.thus, the targeted  deletion  of  the  [molecule]  gene  resulted  in  func-</w:t>
        <w:tab/>
        <w:t xml:space="preserve">knockout of one receptor gene (e.g., np-2) would result in tional defects similar to that observed in sema3a2 / 2 mice</w:t>
        <w:tab/>
        <w:tab/>
        <w:t xml:space="preserve">an animal that lacks a binding partner required by multipleantibodies to sema3a, [molecule] and np-2 are able to block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