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r>
        <w:rPr>
          <w:i/>
        </w:rPr>
        <w:t>Working draft. The Google Docs report is the master copy; this text is pasted there and kept in sync. Placeholders in [brackets] are filled when the named experiment is logged.</w:t>
      </w:r>
    </w:p>
    <w:p>
      <w:pPr>
        <w:pStyle w:val="Heading2"/>
      </w:pPr>
      <w:r>
        <w:t>1.1 Problem</w:t>
      </w:r>
    </w:p>
    <w:p>
      <w:r>
        <w:t>Most network traffic is now encrypted. Deep packet inspection, which classifies traffic by reading packet contents, no longer works when the contents are hidden. Network operators still need to know what kind of traffic a connection carries (for quality of service, access control and security monitoring) and whether it is routed through a VPN.</w:t>
      </w:r>
    </w:p>
    <w:p>
      <w:r>
        <w:t>Applications leave a timing pattern even when their contents are encrypted. A voice call sends small packets at a steady rhythm, video streaming arrives in bursts, and a file transfer runs at full speed with almost no idle time. BlindSpy trains classifiers on these patterns only: 23 flow timing statistics per connection, never the payload.</w:t>
      </w:r>
    </w:p>
    <w:p>
      <w:r>
        <w:t>We use the ISCXVPN2016 dataset [2] published with Draper-Gil et al. [1]. Each row is one flow described by 23 time-related features and a label. The dataset is provided in four versions, built with flow timeouts of 15, 30, 60 and 120 seconds. The timeout is a setting of the flow builder (it decides when an inactive flow is closed); it is not the duration of each flow.</w:t>
      </w:r>
    </w:p>
    <w:p>
      <w:pPr>
        <w:pStyle w:val="Heading2"/>
      </w:pPr>
      <w:r>
        <w:t>1.2 Tasks</w:t>
      </w:r>
    </w:p>
    <w:p>
      <w:r>
        <w:t>We follow the three tasks of the original paper [1], each scored on its own: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Description</w:t>
            </w:r>
          </w:p>
        </w:tc>
        <w:tc>
          <w:tcPr>
            <w:tcW w:type="dxa" w:w="2880"/>
          </w:tcPr>
          <w:p>
            <w:r>
              <w:rPr>
                <w:b/>
              </w:rPr>
              <w:t>Scored by</w:t>
            </w:r>
          </w:p>
        </w:tc>
      </w:tr>
      <w:tr>
        <w:tc>
          <w:tcPr>
            <w:tcW w:type="dxa" w:w="2880"/>
          </w:tcPr>
          <w:p>
            <w:r>
              <w:t>A1</w:t>
            </w:r>
          </w:p>
        </w:tc>
        <w:tc>
          <w:tcPr>
            <w:tcW w:type="dxa" w:w="2880"/>
          </w:tcPr>
          <w:p>
            <w:r>
              <w:t>One binary classifier: VPN vs non-VPN</w:t>
            </w:r>
          </w:p>
        </w:tc>
        <w:tc>
          <w:tcPr>
            <w:tcW w:type="dxa" w:w="2880"/>
          </w:tcPr>
          <w:p>
            <w:r>
              <w:t>Precision and recall per class, macro F1, ROC-AUC</w:t>
            </w:r>
          </w:p>
        </w:tc>
      </w:tr>
      <w:tr>
        <w:tc>
          <w:tcPr>
            <w:tcW w:type="dxa" w:w="2880"/>
          </w:tcPr>
          <w:p>
            <w:r>
              <w:t>A2</w:t>
            </w:r>
          </w:p>
        </w:tc>
        <w:tc>
          <w:tcPr>
            <w:tcW w:type="dxa" w:w="2880"/>
          </w:tcPr>
          <w:p>
            <w:r>
              <w:t>Two separate 7-class classifiers, one trained on VPN flows and one on non-VPN flows</w:t>
            </w:r>
          </w:p>
        </w:tc>
        <w:tc>
          <w:tcPr>
            <w:tcW w:type="dxa" w:w="2880"/>
          </w:tcPr>
          <w:p>
            <w:r>
              <w:t>Each model scored separately; never merged into one score</w:t>
            </w:r>
          </w:p>
        </w:tc>
      </w:tr>
      <w:tr>
        <w:tc>
          <w:tcPr>
            <w:tcW w:type="dxa" w:w="2880"/>
          </w:tcPr>
          <w:p>
            <w:r>
              <w:t>B</w:t>
            </w:r>
          </w:p>
        </w:tc>
        <w:tc>
          <w:tcPr>
            <w:tcW w:type="dxa" w:w="2880"/>
          </w:tcPr>
          <w:p>
            <w:r>
              <w:t>One 14-class classifier over VPN and non-VPN traffic together</w:t>
            </w:r>
          </w:p>
        </w:tc>
        <w:tc>
          <w:tcPr>
            <w:tcW w:type="dxa" w:w="2880"/>
          </w:tcPr>
          <w:p>
            <w:r>
              <w:t>Macro F1 and per-class scores over all 14 labels</w:t>
            </w:r>
          </w:p>
        </w:tc>
      </w:tr>
    </w:tbl>
    <w:p>
      <w:r>
        <w:t>The seven traffic types are browsing, email, chat, streaming, file transfer, VoIP and P2P; task B uses each type twice (VPN and non-VPN).</w:t>
      </w:r>
    </w:p>
    <w:p>
      <w:pPr>
        <w:pStyle w:val="Heading2"/>
      </w:pPr>
      <w:r>
        <w:t>1.3 What BlindSpy can and cannot claim</w:t>
      </w:r>
    </w:p>
    <w:p>
      <w:pPr>
        <w:pStyle w:val="ListBullet"/>
      </w:pPr>
      <w:r>
        <w:t>It predicts the traffic type from aggregate timing statistics and never reads packet contents.</w:t>
      </w:r>
    </w:p>
    <w:p>
      <w:pPr>
        <w:pStyle w:val="ListBullet"/>
      </w:pPr>
      <w:r>
        <w:t>It does not prove that traffic is encrypted.</w:t>
      </w:r>
    </w:p>
    <w:p>
      <w:pPr>
        <w:pStyle w:val="ListBullet"/>
      </w:pPr>
      <w:r>
        <w:t>The data was captured in 2016, in a lab, with specific applications and one VPN setup. Results may not hold for current applications, VPN providers or networks. The conclusion repeats this.</w:t>
      </w:r>
    </w:p>
    <w:p>
      <w:pPr>
        <w:pStyle w:val="Heading2"/>
      </w:pPr>
      <w:r>
        <w:t>1.4 Related 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Study</w:t>
            </w:r>
          </w:p>
        </w:tc>
        <w:tc>
          <w:tcPr>
            <w:tcW w:type="dxa" w:w="2160"/>
          </w:tcPr>
          <w:p>
            <w:r>
              <w:rPr>
                <w:b/>
              </w:rPr>
              <w:t>Data and setup</w:t>
            </w:r>
          </w:p>
        </w:tc>
        <w:tc>
          <w:tcPr>
            <w:tcW w:type="dxa" w:w="2160"/>
          </w:tcPr>
          <w:p>
            <w:r>
              <w:rPr>
                <w:b/>
              </w:rPr>
              <w:t>Models</w:t>
            </w:r>
          </w:p>
        </w:tc>
        <w:tc>
          <w:tcPr>
            <w:tcW w:type="dxa" w:w="2160"/>
          </w:tcPr>
          <w:p>
            <w:r>
              <w:rPr>
                <w:b/>
              </w:rPr>
              <w:t>Reported result</w:t>
            </w:r>
          </w:p>
        </w:tc>
      </w:tr>
      <w:tr>
        <w:tc>
          <w:tcPr>
            <w:tcW w:type="dxa" w:w="2160"/>
          </w:tcPr>
          <w:p>
            <w:r>
              <w:t>Draper-Gil et al. 2016 [1]</w:t>
            </w:r>
          </w:p>
        </w:tc>
        <w:tc>
          <w:tcPr>
            <w:tcW w:type="dxa" w:w="2160"/>
          </w:tcPr>
          <w:p>
            <w:r>
              <w:t>ISCXVPN2016 ARFF files, tasks A1, A2, B, each timeout separately; Weka, 10-fold cross-validation</w:t>
            </w:r>
          </w:p>
        </w:tc>
        <w:tc>
          <w:tcPr>
            <w:tcW w:type="dxa" w:w="2160"/>
          </w:tcPr>
          <w:p>
            <w:r>
              <w:t>C4.5, KNN</w:t>
            </w:r>
          </w:p>
        </w:tc>
        <w:tc>
          <w:tcPr>
            <w:tcW w:type="dxa" w:w="2160"/>
          </w:tcPr>
          <w:p>
            <w:r>
              <w:t>A1 at 15 s, C4.5: precision 0.89 (VPN) and 0.906 (non-VPN); KNN: 0.848 and 0.846. A2 at 15 s, C4.5: average precision 0.84 (VPN model), 0.89 (non-VPN model). B, best timeout: average precision 0.783 (C4.5), 0.711 (KNN)</w:t>
            </w:r>
          </w:p>
        </w:tc>
      </w:tr>
      <w:tr>
        <w:tc>
          <w:tcPr>
            <w:tcW w:type="dxa" w:w="2160"/>
          </w:tcPr>
          <w:p>
            <w:r>
              <w:t>Bagui et al. 2017 [12]</w:t>
            </w:r>
          </w:p>
        </w:tc>
        <w:tc>
          <w:tcPr>
            <w:tcW w:type="dxa" w:w="2160"/>
          </w:tcPr>
          <w:p>
            <w:r>
              <w:t>Same time-related features</w:t>
            </w:r>
          </w:p>
        </w:tc>
        <w:tc>
          <w:tcPr>
            <w:tcW w:type="dxa" w:w="2160"/>
          </w:tcPr>
          <w:p>
            <w:r>
              <w:t>Random Forest, gradient boosting and others</w:t>
            </w:r>
          </w:p>
        </w:tc>
        <w:tc>
          <w:tcPr>
            <w:tcW w:type="dxa" w:w="2160"/>
          </w:tcPr>
          <w:p>
            <w:r>
              <w:t>About 90% (cited from the public abstract only; the full paper was not available to us, so no further detail is claimed)</w:t>
            </w:r>
          </w:p>
        </w:tc>
      </w:tr>
      <w:tr>
        <w:tc>
          <w:tcPr>
            <w:tcW w:type="dxa" w:w="2160"/>
          </w:tcPr>
          <w:p>
            <w:r>
              <w:t>Jorgensen et al. 2023 [14]</w:t>
            </w:r>
          </w:p>
        </w:tc>
        <w:tc>
          <w:tcPr>
            <w:tcW w:type="dxa" w:w="2160"/>
          </w:tcPr>
          <w:p>
            <w:r>
              <w:t>ISCXVPN2016 captures</w:t>
            </w:r>
          </w:p>
        </w:tc>
        <w:tc>
          <w:tcPr>
            <w:tcW w:type="dxa" w:w="2160"/>
          </w:tcPr>
          <w:p>
            <w:r>
              <w:t>Uncertainty-aware traffic labelling</w:t>
            </w:r>
          </w:p>
        </w:tc>
        <w:tc>
          <w:tcPr>
            <w:tcW w:type="dxa" w:w="2160"/>
          </w:tcPr>
          <w:p>
            <w:r>
              <w:t>Documents quality problems in the dataset's captures (see Section 7)</w:t>
            </w:r>
          </w:p>
        </w:tc>
      </w:tr>
      <w:tr>
        <w:tc>
          <w:tcPr>
            <w:tcW w:type="dxa" w:w="2160"/>
          </w:tcPr>
          <w:p>
            <w:r>
              <w:t>Isnan et al. 2026 [13]</w:t>
            </w:r>
          </w:p>
        </w:tc>
        <w:tc>
          <w:tcPr>
            <w:tcW w:type="dxa" w:w="2160"/>
          </w:tcPr>
          <w:p>
            <w:r>
              <w:t>Kaggle copy of the dataset, 59,706 rows; 18,719 duplicates removed, leaving 40,987; 14 classes; 80/20 split</w:t>
            </w:r>
          </w:p>
        </w:tc>
        <w:tc>
          <w:tcPr>
            <w:tcW w:type="dxa" w:w="2160"/>
          </w:tcPr>
          <w:p>
            <w:r>
              <w:t>Random Forest, 300 trees</w:t>
            </w:r>
          </w:p>
        </w:tc>
        <w:tc>
          <w:tcPr>
            <w:tcW w:type="dxa" w:w="2160"/>
          </w:tcPr>
          <w:p>
            <w:r>
              <w:t>88.01% accuracy</w:t>
            </w:r>
          </w:p>
        </w:tc>
      </w:tr>
    </w:tbl>
    <w:p>
      <w:r>
        <w:t xml:space="preserve">Paper values are taken from </w:t>
      </w:r>
      <w:r>
        <w:rPr>
          <w:rFonts w:ascii="Courier New" w:hAnsi="Courier New"/>
        </w:rPr>
        <w:t>reports/paper_baseline.csv</w:t>
      </w:r>
      <w:r>
        <w:t>, which records each number's page and whether it is stated in the text or read from a figure.</w:t>
      </w:r>
    </w:p>
    <w:p>
      <w:r>
        <w:rPr>
          <w:b/>
        </w:rPr>
        <w:t>Why published scores (80–99%) are not directly comparable.</w:t>
      </w:r>
      <w:r>
        <w:t xml:space="preserve"> Studies on this dataset differ in the split (k-fold vs a single hold-out), the class setup (binary, 7-class or 14-class), whether duplicates are removed, and whether flows from different timeout versions are mixed. Each of these can move accuracy by several points, so we compare only under matched protocols.</w:t>
      </w:r>
    </w:p>
    <w:p>
      <w:r>
        <w:rPr>
          <w:b/>
        </w:rPr>
        <w:t>The Isnan et al. data.</w:t>
      </w:r>
      <w:r>
        <w:t xml:space="preserve"> A check made before the project started indicates that the Kaggle file used by Isnan et al. is the eight A2 files (VPN and non-VPN at all four timeouts) stacked together and relabelled into 14 classes: 5,151 + 5,631 + 8,965 + 9,793 + 6,917 + 7,734 + 8,580 + 6,935 = 59,706 rows, of which 40,987 are unique, exactly their count. If confirmed, most of their "duplicates" are the same flows repeated across timeout versions, and a random 80/20 split of the stacked file lets the same flow (built with a different timeout) appear in both training and test data. [Confirmed counts: E00. Reproduction and corrected protocol: E16.]</w:t>
      </w:r>
    </w:p>
    <w:p>
      <w:pPr>
        <w:pStyle w:val="Heading2"/>
      </w:pPr>
      <w:r>
        <w:t>1.5 Contributions</w:t>
      </w:r>
    </w:p>
    <w:p>
      <w:pPr>
        <w:pStyle w:val="ListNumber"/>
      </w:pPr>
      <w:r>
        <w:t>A reproduction of the paper's C4.5 and KNN results under its own 10-fold protocol, compared precision with precision and recall with recall. [E02, E03, paper benchmark]</w:t>
      </w:r>
    </w:p>
    <w:p>
      <w:pPr>
        <w:pStyle w:val="ListNumber"/>
      </w:pPr>
      <w:r>
        <w:t>A leakage-safe protocol (stratified 70/15/15 split, cross-validation inside the training set only, test set scored once) applied to all three tasks and all four timeouts.</w:t>
      </w:r>
    </w:p>
    <w:p>
      <w:pPr>
        <w:pStyle w:val="ListNumber"/>
      </w:pPr>
      <w:r>
        <w:t>Stronger models (Random Forest, XGBoost, LightGBM), tuned with the same search budget as the best baseline. [E05–E08]</w:t>
      </w:r>
    </w:p>
    <w:p>
      <w:pPr>
        <w:pStyle w:val="ListNumber"/>
      </w:pPr>
      <w:r>
        <w:t>A check of the dataset itself: whether the ARFF column names match the data, duplicates, odd values and the class mix across timeouts, recorded as versioned data with a step-by-step cleaning log. [E00]</w:t>
      </w:r>
    </w:p>
    <w:p>
      <w:pPr>
        <w:pStyle w:val="ListNumber"/>
      </w:pPr>
      <w:r>
        <w:t>Analyses of what the models learned and how far the results can be trusted: feature-group ablation, SHAP, learning curve, split-seed stability and calibration. [E09, E13–E15]</w:t>
      </w:r>
    </w:p>
    <w:p>
      <w:pPr>
        <w:pStyle w:val="ListNumber"/>
      </w:pPr>
      <w:r>
        <w:t>A full history: every run, data version and experiment, traceable to a commit.</w:t>
      </w:r>
    </w:p>
    <w:p>
      <w:r>
        <w:br w:type="page"/>
      </w:r>
    </w:p>
    <w:p>
      <w:pPr>
        <w:pStyle w:val="Heading1"/>
      </w:pPr>
      <w:r>
        <w:t>3 Method</w:t>
      </w:r>
    </w:p>
    <w:p>
      <w:r>
        <w:rPr>
          <w:i/>
        </w:rPr>
        <w:t>Working draft. The Google Docs report is the master copy; this text is pasted there and kept in sync. Placeholders in [brackets] are filled when the named experiment or data version exists.</w:t>
      </w:r>
    </w:p>
    <w:p>
      <w:pPr>
        <w:pStyle w:val="Heading2"/>
      </w:pPr>
      <w:r>
        <w:t>3.1 Pipeline overview</w:t>
      </w:r>
    </w:p>
    <w:p>
      <w:r>
        <w:t xml:space="preserve">All code is in the project repository (Python 3.12). Dependencies are managed with uv; exact package versions are fixed in </w:t>
      </w:r>
      <w:r>
        <w:rPr>
          <w:rFonts w:ascii="Courier New" w:hAnsi="Courier New"/>
        </w:rPr>
        <w:t>uv.lock</w:t>
      </w:r>
      <w:r>
        <w:t>, so every team member and every rerun uses identical library versions. The main libraries are pandas and NumPy (data), liac-arff and pyarrow (reading ARFF, writing Parquet), scikit-learn [3] (models, pipelines, metrics), MLflow [8] (run tracking), matplotlib and seaborn (figures) and SHAP [6] (explanations). XGBoost [4], LightGBM [5], Optuna [7] and imbalanced-learn [9] are added at the experiments that first need them.</w:t>
      </w:r>
    </w:p>
    <w:p>
      <w:r>
        <w:t>The flow of data and results is:</w:t>
      </w:r>
    </w:p>
    <w:p>
      <w:pPr>
        <w:pStyle w:val="ListNumber"/>
      </w:pPr>
      <w:r>
        <w:rPr>
          <w:b/>
        </w:rPr>
        <w:t>Raw data.</w:t>
      </w:r>
      <w:r>
        <w:t xml:space="preserve"> The 20 ARFF files of ISCXVPN2016 [2] are kept unchanged; their SHA-256 hashes are recorded in </w:t>
      </w:r>
      <w:r>
        <w:rPr>
          <w:rFonts w:ascii="Courier New" w:hAnsi="Courier New"/>
        </w:rPr>
        <w:t>data/arff_sha256.txt</w:t>
      </w:r>
      <w:r>
        <w:t xml:space="preserve"> and checked on every machine.</w:t>
      </w:r>
    </w:p>
    <w:p>
      <w:pPr>
        <w:pStyle w:val="ListNumber"/>
      </w:pPr>
      <w:r>
        <w:rPr>
          <w:b/>
        </w:rPr>
        <w:t>Preparation.</w:t>
      </w:r>
      <w:r>
        <w:t xml:space="preserve"> </w:t>
      </w:r>
      <w:r>
        <w:rPr>
          <w:rFonts w:ascii="Courier New" w:hAnsi="Courier New"/>
        </w:rPr>
        <w:t>scripts/prepare_data.py</w:t>
      </w:r>
      <w:r>
        <w:t xml:space="preserve"> parses the files, applies the verified column-name map and the cleaning rules, and writes one Parquet file per task and timeout to a versioned folder </w:t>
      </w:r>
      <w:r>
        <w:rPr>
          <w:rFonts w:ascii="Courier New" w:hAnsi="Courier New"/>
        </w:rPr>
        <w:t>data/processed/vN/</w:t>
      </w:r>
      <w:r>
        <w:t>. [Column-name check and cleaning rules: E00.]</w:t>
      </w:r>
    </w:p>
    <w:p>
      <w:pPr>
        <w:pStyle w:val="ListNumber"/>
      </w:pPr>
      <w:r>
        <w:rPr>
          <w:b/>
        </w:rPr>
        <w:t>Training.</w:t>
      </w:r>
      <w:r>
        <w:t xml:space="preserve"> </w:t>
      </w:r>
      <w:r>
        <w:rPr>
          <w:rFonts w:ascii="Courier New" w:hAnsi="Courier New"/>
        </w:rPr>
        <w:t>scripts/run_experiment.py</w:t>
      </w:r>
      <w:r>
        <w:t xml:space="preserve"> reads one YAML configuration file, builds a scikit-learn Pipeline (preprocessing + model), runs 5-fold cross-validation on the training set, fits on the training set and scores the validation set.</w:t>
      </w:r>
    </w:p>
    <w:p>
      <w:pPr>
        <w:pStyle w:val="ListNumber"/>
      </w:pPr>
      <w:r>
        <w:rPr>
          <w:b/>
        </w:rPr>
        <w:t>Tracking.</w:t>
      </w:r>
      <w:r>
        <w:t xml:space="preserve"> Every run is logged to MLflow (Section 3.6).</w:t>
      </w:r>
    </w:p>
    <w:p>
      <w:pPr>
        <w:pStyle w:val="ListNumber"/>
      </w:pPr>
      <w:r>
        <w:rPr>
          <w:b/>
        </w:rPr>
        <w:t>Reporting.</w:t>
      </w:r>
      <w:r>
        <w:t xml:space="preserve"> </w:t>
      </w:r>
      <w:r>
        <w:rPr>
          <w:rFonts w:ascii="Courier New" w:hAnsi="Courier New"/>
        </w:rPr>
        <w:t>scripts/export_history.py</w:t>
      </w:r>
      <w:r>
        <w:t xml:space="preserve"> exports every run to </w:t>
      </w:r>
      <w:r>
        <w:rPr>
          <w:rFonts w:ascii="Courier New" w:hAnsi="Courier New"/>
        </w:rPr>
        <w:t>reports/history.csv</w:t>
      </w:r>
      <w:r>
        <w:t xml:space="preserve"> and draws the report figures, so no number in this report is copied by hand.</w:t>
      </w:r>
    </w:p>
    <w:p>
      <w:pPr>
        <w:pStyle w:val="Heading2"/>
      </w:pPr>
      <w:r>
        <w:t>3.2 Data versions</w:t>
      </w:r>
    </w:p>
    <w:p>
      <w:r>
        <w:t>Any change that alters the cleaned data (a cleaning rule, the column map, the parser, row filtering or the split seed) creates a new data version (v1, v2, …) in its own folder, which is never overwritten. Each version has a manifest (file hashes, row and label counts, column map, cleaning rules) and a step-by-step cleaning log listing, for every step, the rows before and after, rows removed or changed (overall and per class), the rule and its reason. Steps that change nothing and decisions not to do something are logged too. Every run records the data version and its hash. After a version change, the current best model is rerun as its own experiment so the effect of the change is measured. [Data versions: see Section 2 and the data changelog.]</w:t>
      </w:r>
    </w:p>
    <w:p>
      <w:pPr>
        <w:pStyle w:val="Heading2"/>
      </w:pPr>
      <w:r>
        <w:t>3.3 Splits and evaluation protocol</w:t>
      </w:r>
    </w:p>
    <w:p>
      <w:r>
        <w:t>For each task and timeout the cleaned data is split once into 70% training, 15% validation and 15% test sets, stratified by class, with random seed 42. The row indices are saved inside the data version, so every run on that version uses exactly the same rows.</w:t>
      </w:r>
    </w:p>
    <w:p>
      <w:pPr>
        <w:pStyle w:val="ListBullet"/>
      </w:pPr>
      <w:r>
        <w:t>Hyperparameters are chosen by 5-fold stratified cross-validation inside the training set only.</w:t>
      </w:r>
    </w:p>
    <w:p>
      <w:pPr>
        <w:pStyle w:val="ListBullet"/>
      </w:pPr>
      <w:r>
        <w:t>Candidate models are compared on the validation set.</w:t>
      </w:r>
    </w:p>
    <w:p>
      <w:pPr>
        <w:pStyle w:val="ListBullet"/>
      </w:pPr>
      <w:r>
        <w:t xml:space="preserve">The chosen configuration is retrained on training + validation data and scored </w:t>
      </w:r>
      <w:r>
        <w:rPr>
          <w:b/>
        </w:rPr>
        <w:t>once</w:t>
      </w:r>
      <w:r>
        <w:t xml:space="preserve"> on the test set, at the final milestone, with 95% confidence intervals from 1,000 bootstrap resamples.</w:t>
      </w:r>
    </w:p>
    <w:p>
      <w:pPr>
        <w:pStyle w:val="ListBullet"/>
      </w:pPr>
      <w:r>
        <w:t>Scaling, transforms and resampling are steps inside the pipeline, so they are fitted on training folds only and never see validation or test rows.</w:t>
      </w:r>
    </w:p>
    <w:p>
      <w:pPr>
        <w:pStyle w:val="ListBullet"/>
      </w:pPr>
      <w:r>
        <w:t>Every random step (split, models, tuning sampler, oversampling, bootstrap) uses seed 42. Only the learning-curve and seed-stability experiments (E13, E14) use seeds 42–51, on purpose.</w:t>
      </w:r>
    </w:p>
    <w:p>
      <w:r>
        <w:rPr>
          <w:b/>
        </w:rPr>
        <w:t>Paper benchmark.</w:t>
      </w:r>
      <w:r>
        <w:t xml:space="preserve"> To compare with Draper-Gil et al. [1], the decision tree and KNN are also run with the paper's own protocol: 10-fold cross-validation on the full file with Weka's default settings (KNN with k = 1; C4.5 with pruning confidence 0.25 and at least 2 samples per leaf). These results are reported in their own table. scikit-learn's decision tree with the entropy criterion is a close substitute for C4.5 [11], not an exact copy, and is called a C4.5 approximation.</w:t>
      </w:r>
    </w:p>
    <w:p>
      <w:r>
        <w:rPr>
          <w:b/>
        </w:rPr>
        <w:t>Session-aware check.</w:t>
      </w:r>
      <w:r>
        <w:t xml:space="preserve"> Flows from one recording session may fall on both sides of a random split and inflate scores. If the data identifies sessions, the best models are also evaluated with a group-aware split that keeps each session on one side. [E11, depending on E00.]</w:t>
      </w:r>
    </w:p>
    <w:p>
      <w:pPr>
        <w:pStyle w:val="Heading2"/>
      </w:pPr>
      <w:r>
        <w:t>3.4 Models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Settings</w:t>
            </w:r>
          </w:p>
        </w:tc>
        <w:tc>
          <w:tcPr>
            <w:tcW w:type="dxa" w:w="2880"/>
          </w:tcPr>
          <w:p>
            <w:r>
              <w:rPr>
                <w:b/>
              </w:rPr>
              <w:t>Experiment</w:t>
            </w:r>
          </w:p>
        </w:tc>
      </w:tr>
      <w:tr>
        <w:tc>
          <w:tcPr>
            <w:tcW w:type="dxa" w:w="2880"/>
          </w:tcPr>
          <w:p>
            <w:r>
              <w:t>Majority class</w:t>
            </w:r>
          </w:p>
        </w:tc>
        <w:tc>
          <w:tcPr>
            <w:tcW w:type="dxa" w:w="2880"/>
          </w:tcPr>
          <w:p>
            <w:r>
              <w:t>Always predicts the most frequent class (the floor)</w:t>
            </w:r>
          </w:p>
        </w:tc>
        <w:tc>
          <w:tcPr>
            <w:tcW w:type="dxa" w:w="2880"/>
          </w:tcPr>
          <w:p>
            <w:r>
              <w:t>E01</w:t>
            </w:r>
          </w:p>
        </w:tc>
      </w:tr>
      <w:tr>
        <w:tc>
          <w:tcPr>
            <w:tcW w:type="dxa" w:w="2880"/>
          </w:tcPr>
          <w:p>
            <w:r>
              <w:t>Decision tree</w:t>
            </w:r>
          </w:p>
        </w:tc>
        <w:tc>
          <w:tcPr>
            <w:tcW w:type="dxa" w:w="2880"/>
          </w:tcPr>
          <w:p>
            <w:r>
              <w:t>Entropy criterion (C4.5 approximation)</w:t>
            </w:r>
          </w:p>
        </w:tc>
        <w:tc>
          <w:tcPr>
            <w:tcW w:type="dxa" w:w="2880"/>
          </w:tcPr>
          <w:p>
            <w:r>
              <w:t>E02</w:t>
            </w:r>
          </w:p>
        </w:tc>
      </w:tr>
      <w:tr>
        <w:tc>
          <w:tcPr>
            <w:tcW w:type="dxa" w:w="2880"/>
          </w:tcPr>
          <w:p>
            <w:r>
              <w:t>KNN</w:t>
            </w:r>
          </w:p>
        </w:tc>
        <w:tc>
          <w:tcPr>
            <w:tcW w:type="dxa" w:w="2880"/>
          </w:tcPr>
          <w:p>
            <w:r>
              <w:t>k = 5, standard scaling</w:t>
            </w:r>
          </w:p>
        </w:tc>
        <w:tc>
          <w:tcPr>
            <w:tcW w:type="dxa" w:w="2880"/>
          </w:tcPr>
          <w:p>
            <w:r>
              <w:t>E03</w:t>
            </w:r>
          </w:p>
        </w:tc>
      </w:tr>
      <w:tr>
        <w:tc>
          <w:tcPr>
            <w:tcW w:type="dxa" w:w="2880"/>
          </w:tcPr>
          <w:p>
            <w:r>
              <w:t>Logistic Regression</w:t>
            </w:r>
          </w:p>
        </w:tc>
        <w:tc>
          <w:tcPr>
            <w:tcW w:type="dxa" w:w="2880"/>
          </w:tcPr>
          <w:p>
            <w:r>
              <w:t>Standard scaling</w:t>
            </w:r>
          </w:p>
        </w:tc>
        <w:tc>
          <w:tcPr>
            <w:tcW w:type="dxa" w:w="2880"/>
          </w:tcPr>
          <w:p>
            <w:r>
              <w:t>E03</w:t>
            </w:r>
          </w:p>
        </w:tc>
      </w:tr>
      <w:tr>
        <w:tc>
          <w:tcPr>
            <w:tcW w:type="dxa" w:w="2880"/>
          </w:tcPr>
          <w:p>
            <w:r>
              <w:t>SVM, RBF kernel</w:t>
            </w:r>
          </w:p>
        </w:tc>
        <w:tc>
          <w:tcPr>
            <w:tcW w:type="dxa" w:w="2880"/>
          </w:tcPr>
          <w:p>
            <w:r>
              <w:t>Standard scaling</w:t>
            </w:r>
          </w:p>
        </w:tc>
        <w:tc>
          <w:tcPr>
            <w:tcW w:type="dxa" w:w="2880"/>
          </w:tcPr>
          <w:p>
            <w:r>
              <w:t>E03</w:t>
            </w:r>
          </w:p>
        </w:tc>
      </w:tr>
      <w:tr>
        <w:tc>
          <w:tcPr>
            <w:tcW w:type="dxa" w:w="2880"/>
          </w:tcPr>
          <w:p>
            <w:r>
              <w:t>Random Forest</w:t>
            </w:r>
          </w:p>
        </w:tc>
        <w:tc>
          <w:tcPr>
            <w:tcW w:type="dxa" w:w="2880"/>
          </w:tcPr>
          <w:p>
            <w:r>
              <w:t>300 trees</w:t>
            </w:r>
          </w:p>
        </w:tc>
        <w:tc>
          <w:tcPr>
            <w:tcW w:type="dxa" w:w="2880"/>
          </w:tcPr>
          <w:p>
            <w:r>
              <w:t>E05</w:t>
            </w:r>
          </w:p>
        </w:tc>
      </w:tr>
      <w:tr>
        <w:tc>
          <w:tcPr>
            <w:tcW w:type="dxa" w:w="2880"/>
          </w:tcPr>
          <w:p>
            <w:r>
              <w:t>XGBoost, LightGBM</w:t>
            </w:r>
          </w:p>
        </w:tc>
        <w:tc>
          <w:tcPr>
            <w:tcW w:type="dxa" w:w="2880"/>
          </w:tcPr>
          <w:p>
            <w:r>
              <w:t>Default settings, then tuned</w:t>
            </w:r>
          </w:p>
        </w:tc>
        <w:tc>
          <w:tcPr>
            <w:tcW w:type="dxa" w:w="2880"/>
          </w:tcPr>
          <w:p>
            <w:r>
              <w:t>E06, E07</w:t>
            </w:r>
          </w:p>
        </w:tc>
      </w:tr>
    </w:tbl>
    <w:p>
      <w:r>
        <w:t>Every baseline is run on all tasks (A1; A2-VPN and A2-NonVPN as separate models; B) at all four timeouts. Improvement experiments change one thing at a time against the current best model: preprocessing for KNN (E04), tuning with Optuna, 50 trials per model with the same budget for the best baseline (E07), class imbalance handling (E08: none, class weights, random oversampling, SMOTE [10]), feature-group ablation (E09), direct vs two-step classification for task B (E10). Each experiment states its hypothesis and a numeric pass/fail threshold before it is run.</w:t>
      </w:r>
    </w:p>
    <w:p>
      <w:pPr>
        <w:pStyle w:val="Heading2"/>
      </w:pPr>
      <w:r>
        <w:t>3.5 Metrics</w:t>
      </w:r>
    </w:p>
    <w:p>
      <w:r>
        <w:t xml:space="preserve">The main metric is </w:t>
      </w:r>
      <w:r>
        <w:rPr>
          <w:b/>
        </w:rPr>
        <w:t>macro F1</w:t>
      </w:r>
      <w:r>
        <w:t>, which weights every class equally, so small classes count as much as large ones. We also report per-class precision, recall and F1; weighted F1; accuracy; balanced accuracy; confusion matrices and the five most frequent confusion pairs; ROC-AUC (task A1); cross-validation mean and standard deviation; the gap between cross-validation and held-out scores; training time, prediction time per 1,000 flows, model size and peak memory; and, for the final models, Expected Calibration Error with a reliability diagram (E15). Comparisons with the paper use precision against precision and recall against recall.</w:t>
      </w:r>
    </w:p>
    <w:p>
      <w:pPr>
        <w:pStyle w:val="Heading2"/>
      </w:pPr>
      <w:r>
        <w:t>3.6 Tracking and reproducibility</w:t>
      </w:r>
    </w:p>
    <w:p>
      <w:r>
        <w:t>Every run is logged automatically to MLflow with: the experiment ID, the person and machine that ran it (operating system, CPU, memory), the git commit, whether there were uncommitted changes, the hash of the dependency lock file, the configuration file, the data version and hash, all settings, all metrics, timing, model size and memory, plots, and the trained model file (every official run except individual tuning trials). Official runs are made on one machine, so timings are comparable, and only from code that is committed and pushed to the shared repository; the run script refuses otherwise. Each experiment also has a written entry (hypothesis, threshold, change, result, verdict, decision), and milestones are marked with git tags (v0.1-baseline, v0.2-tuned, v1.0-final).</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