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24" w:lineRule="auto"/>
        <w:jc w:val="left"/>
      </w:pPr>
      <w:r>
        <w:rPr w:spacing="44">
          <w:rFonts w:ascii="Inter" w:hAnsi="Inter"/>
          <w:b/>
          <w:i w:val="0"/>
          <w:color w:val="0E9CB8"/>
          <w:sz w:val="17"/>
        </w:rPr>
        <w:t>PROJECT FUTURE</w:t>
      </w:r>
    </w:p>
    <w:p>
      <w:pPr>
        <w:spacing w:before="0" w:after="40" w:line="252" w:lineRule="auto"/>
        <w:jc w:val="left"/>
      </w:pPr>
      <w:r>
        <w:rPr>
          <w:rFonts w:ascii="Inter" w:hAnsi="Inter"/>
          <w:b/>
          <w:i w:val="0"/>
          <w:color w:val="0A1322"/>
          <w:sz w:val="52"/>
        </w:rPr>
        <w:t>Personal Development &amp; Technology Fund</w:t>
      </w:r>
    </w:p>
    <w:p>
      <w:pPr>
        <w:spacing w:before="0" w:after="200" w:line="324" w:lineRule="auto"/>
        <w:jc w:val="left"/>
      </w:pPr>
      <w:r>
        <w:rPr>
          <w:rFonts w:ascii="Inter" w:hAnsi="Inter"/>
          <w:b w:val="0"/>
          <w:i w:val="0"/>
          <w:color w:val="4E5F78"/>
          <w:sz w:val="24"/>
        </w:rPr>
        <w:t>Supporting documents for a three-month pilot proposal</w:t>
      </w:r>
    </w:p>
    <w:p>
      <w:pPr>
        <w:spacing w:before="0" w:after="120" w:line="324" w:lineRule="auto"/>
        <w:jc w:val="left"/>
      </w:pPr>
      <w:r>
        <w:rPr>
          <w:rFonts w:ascii="Inter" w:hAnsi="Inter"/>
          <w:b w:val="0"/>
          <w:i w:val="0"/>
          <w:color w:val="8A99AE"/>
          <w:sz w:val="19"/>
        </w:rPr>
        <w:t>Prepared for my parents  ·  October 2026</w:t>
      </w:r>
    </w:p>
    <w:p>
      <w:pPr>
        <w:spacing w:before="40" w:after="240"/>
        <w:pBdr>
          <w:bottom w:val="single" w:sz="6" w:space="1" w:color="E2E8F1"/>
        </w:pBdr>
      </w:pPr>
    </w:p>
    <w:p>
      <w:pPr>
        <w:spacing w:before="0" w:after="200" w:line="324" w:lineRule="auto"/>
        <w:jc w:val="left"/>
      </w:pPr>
      <w:r>
        <w:rPr>
          <w:rFonts w:ascii="Inter" w:hAnsi="Inter"/>
          <w:b w:val="0"/>
          <w:i w:val="0"/>
          <w:color w:val="4E5F78"/>
          <w:sz w:val="20"/>
        </w:rPr>
        <w:t>This document accompanies the presentation. It contains a one-page summary, the full financial breakdown, the accountability agreement, a longer list of questions and answers, and the complete speaking script.</w:t>
      </w:r>
    </w:p>
    <w:tbl>
      <w:tblPr>
        <w:tblW w:type="auto" w:w="0"/>
        <w:jc w:val="left"/>
        <w:tblLayout w:type="fixed"/>
        <w:tblLook w:firstColumn="1" w:firstRow="1" w:lastColumn="0" w:lastRow="0" w:noHBand="0" w:noVBand="1" w:val="04A0"/>
        <w:tblBorders>
          <w:top w:val="none"/>
          <w:left w:val="none"/>
          <w:bottom w:val="none"/>
          <w:right w:val="none"/>
          <w:insideV w:val="none"/>
          <w:insideH w:val="single" w:sz="4" w:space="0" w:color="E2E8F1"/>
        </w:tblBorders>
        <w:tblCellMar>
          <w:top w:w="70" w:type="dxa"/>
          <w:left w:w="110" w:type="dxa"/>
          <w:bottom w:w="70" w:type="dxa"/>
          <w:right w:w="110" w:type="dxa"/>
        </w:tblCellMar>
      </w:tblPr>
      <w:tblGrid>
        <w:gridCol w:w="4706"/>
        <w:gridCol w:w="4706"/>
      </w:tblGrid>
      <w:tr>
        <w:tc>
          <w:tcPr>
            <w:tcW w:type="dxa" w:w="1134"/>
            <w:shd w:val="clear" w:color="auto" w:fill="0A1322"/>
          </w:tcPr>
          <w:p>
            <w:pPr>
              <w:spacing w:before="20" w:after="20" w:line="288" w:lineRule="auto"/>
            </w:pPr>
            <w:r/>
            <w:r>
              <w:rPr>
                <w:rFonts w:ascii="Inter" w:hAnsi="Inter"/>
                <w:b/>
                <w:color w:val="FFFFFF"/>
                <w:sz w:val="19"/>
              </w:rPr>
              <w:t>Contents</w:t>
            </w:r>
          </w:p>
        </w:tc>
        <w:tc>
          <w:tcPr>
            <w:tcW w:type="dxa" w:w="7937"/>
            <w:shd w:val="clear" w:color="auto" w:fill="0A1322"/>
          </w:tcPr>
          <w:p>
            <w:pPr>
              <w:spacing w:before="20" w:after="20" w:line="288" w:lineRule="auto"/>
              <w:jc w:val="right"/>
            </w:pPr>
            <w:r/>
            <w:r>
              <w:rPr>
                <w:rFonts w:ascii="Inter" w:hAnsi="Inter"/>
                <w:b/>
                <w:color w:val="FFFFFF"/>
                <w:sz w:val="19"/>
              </w:rPr>
            </w:r>
          </w:p>
        </w:tc>
      </w:tr>
      <w:tr>
        <w:tc>
          <w:tcPr>
            <w:tcW w:type="dxa" w:w="1134"/>
          </w:tcPr>
          <w:p>
            <w:pPr>
              <w:spacing w:before="20" w:after="20" w:line="288" w:lineRule="auto"/>
            </w:pPr>
            <w:r/>
            <w:r>
              <w:rPr>
                <w:rFonts w:ascii="Inter" w:hAnsi="Inter"/>
                <w:b w:val="0"/>
                <w:color w:val="0A1322"/>
                <w:sz w:val="19"/>
              </w:rPr>
              <w:t>1</w:t>
            </w:r>
          </w:p>
        </w:tc>
        <w:tc>
          <w:tcPr>
            <w:tcW w:type="dxa" w:w="7937"/>
          </w:tcPr>
          <w:p>
            <w:pPr>
              <w:spacing w:before="20" w:after="20" w:line="288" w:lineRule="auto"/>
              <w:jc w:val="right"/>
            </w:pPr>
            <w:r/>
            <w:r>
              <w:rPr>
                <w:rFonts w:ascii="Inter" w:hAnsi="Inter"/>
                <w:b w:val="0"/>
                <w:color w:val="0A1322"/>
                <w:sz w:val="19"/>
              </w:rPr>
              <w:t>Executive summary</w:t>
            </w:r>
          </w:p>
        </w:tc>
      </w:tr>
      <w:tr>
        <w:tc>
          <w:tcPr>
            <w:tcW w:type="dxa" w:w="1134"/>
            <w:shd w:val="clear" w:color="auto" w:fill="F7F9FC"/>
          </w:tcPr>
          <w:p>
            <w:pPr>
              <w:spacing w:before="20" w:after="20" w:line="288" w:lineRule="auto"/>
            </w:pPr>
            <w:r/>
            <w:r>
              <w:rPr>
                <w:rFonts w:ascii="Inter" w:hAnsi="Inter"/>
                <w:b w:val="0"/>
                <w:color w:val="0A1322"/>
                <w:sz w:val="19"/>
              </w:rPr>
              <w:t>2</w:t>
            </w:r>
          </w:p>
        </w:tc>
        <w:tc>
          <w:tcPr>
            <w:tcW w:type="dxa" w:w="7937"/>
            <w:shd w:val="clear" w:color="auto" w:fill="F7F9FC"/>
          </w:tcPr>
          <w:p>
            <w:pPr>
              <w:spacing w:before="20" w:after="20" w:line="288" w:lineRule="auto"/>
              <w:jc w:val="right"/>
            </w:pPr>
            <w:r/>
            <w:r>
              <w:rPr>
                <w:rFonts w:ascii="Inter" w:hAnsi="Inter"/>
                <w:b w:val="0"/>
                <w:color w:val="0A1322"/>
                <w:sz w:val="19"/>
              </w:rPr>
              <w:t>Financial summary</w:t>
            </w:r>
          </w:p>
        </w:tc>
      </w:tr>
      <w:tr>
        <w:tc>
          <w:tcPr>
            <w:tcW w:type="dxa" w:w="1134"/>
          </w:tcPr>
          <w:p>
            <w:pPr>
              <w:spacing w:before="20" w:after="20" w:line="288" w:lineRule="auto"/>
            </w:pPr>
            <w:r/>
            <w:r>
              <w:rPr>
                <w:rFonts w:ascii="Inter" w:hAnsi="Inter"/>
                <w:b w:val="0"/>
                <w:color w:val="0A1322"/>
                <w:sz w:val="19"/>
              </w:rPr>
              <w:t>3</w:t>
            </w:r>
          </w:p>
        </w:tc>
        <w:tc>
          <w:tcPr>
            <w:tcW w:type="dxa" w:w="7937"/>
          </w:tcPr>
          <w:p>
            <w:pPr>
              <w:spacing w:before="20" w:after="20" w:line="288" w:lineRule="auto"/>
              <w:jc w:val="right"/>
            </w:pPr>
            <w:r/>
            <w:r>
              <w:rPr>
                <w:rFonts w:ascii="Inter" w:hAnsi="Inter"/>
                <w:b w:val="0"/>
                <w:color w:val="0A1322"/>
                <w:sz w:val="19"/>
              </w:rPr>
              <w:t>Accountability agreement</w:t>
            </w:r>
          </w:p>
        </w:tc>
      </w:tr>
      <w:tr>
        <w:tc>
          <w:tcPr>
            <w:tcW w:type="dxa" w:w="1134"/>
            <w:shd w:val="clear" w:color="auto" w:fill="F7F9FC"/>
          </w:tcPr>
          <w:p>
            <w:pPr>
              <w:spacing w:before="20" w:after="20" w:line="288" w:lineRule="auto"/>
            </w:pPr>
            <w:r/>
            <w:r>
              <w:rPr>
                <w:rFonts w:ascii="Inter" w:hAnsi="Inter"/>
                <w:b w:val="0"/>
                <w:color w:val="0A1322"/>
                <w:sz w:val="19"/>
              </w:rPr>
              <w:t>4</w:t>
            </w:r>
          </w:p>
        </w:tc>
        <w:tc>
          <w:tcPr>
            <w:tcW w:type="dxa" w:w="7937"/>
            <w:shd w:val="clear" w:color="auto" w:fill="F7F9FC"/>
          </w:tcPr>
          <w:p>
            <w:pPr>
              <w:spacing w:before="20" w:after="20" w:line="288" w:lineRule="auto"/>
              <w:jc w:val="right"/>
            </w:pPr>
            <w:r/>
            <w:r>
              <w:rPr>
                <w:rFonts w:ascii="Inter" w:hAnsi="Inter"/>
                <w:b w:val="0"/>
                <w:color w:val="0A1322"/>
                <w:sz w:val="19"/>
              </w:rPr>
              <w:t>Questions parents may ask (14)</w:t>
            </w:r>
          </w:p>
        </w:tc>
      </w:tr>
      <w:tr>
        <w:tc>
          <w:tcPr>
            <w:tcW w:type="dxa" w:w="1134"/>
          </w:tcPr>
          <w:p>
            <w:pPr>
              <w:spacing w:before="20" w:after="20" w:line="288" w:lineRule="auto"/>
            </w:pPr>
            <w:r/>
            <w:r>
              <w:rPr>
                <w:rFonts w:ascii="Inter" w:hAnsi="Inter"/>
                <w:b w:val="0"/>
                <w:color w:val="0A1322"/>
                <w:sz w:val="19"/>
              </w:rPr>
              <w:t>5</w:t>
            </w:r>
          </w:p>
        </w:tc>
        <w:tc>
          <w:tcPr>
            <w:tcW w:type="dxa" w:w="7937"/>
          </w:tcPr>
          <w:p>
            <w:pPr>
              <w:spacing w:before="20" w:after="20" w:line="288" w:lineRule="auto"/>
              <w:jc w:val="right"/>
            </w:pPr>
            <w:r/>
            <w:r>
              <w:rPr>
                <w:rFonts w:ascii="Inter" w:hAnsi="Inter"/>
                <w:b w:val="0"/>
                <w:color w:val="0A1322"/>
                <w:sz w:val="19"/>
              </w:rPr>
              <w:t>Full presentation script</w:t>
            </w:r>
          </w:p>
        </w:tc>
      </w:tr>
    </w:tbl>
    <w:p>
      <w:r>
        <w:br w:type="page"/>
      </w:r>
    </w:p>
    <w:p>
      <w:pPr>
        <w:spacing w:before="0" w:after="60" w:line="324" w:lineRule="auto"/>
        <w:jc w:val="left"/>
      </w:pPr>
      <w:r>
        <w:rPr w:spacing="32">
          <w:rFonts w:ascii="Inter" w:hAnsi="Inter"/>
          <w:b/>
          <w:i w:val="0"/>
          <w:color w:val="0E9CB8"/>
          <w:sz w:val="16"/>
        </w:rPr>
        <w:t>SECTION 1</w:t>
      </w:r>
    </w:p>
    <w:p>
      <w:pPr>
        <w:spacing w:before="120" w:after="80" w:line="269" w:lineRule="auto"/>
        <w:jc w:val="left"/>
      </w:pPr>
      <w:r>
        <w:rPr>
          <w:rFonts w:ascii="Inter" w:hAnsi="Inter"/>
          <w:b/>
          <w:i w:val="0"/>
          <w:color w:val="0A1322"/>
          <w:sz w:val="38"/>
        </w:rPr>
        <w:t>Executive summary</w:t>
      </w:r>
    </w:p>
    <w:p>
      <w:pPr>
        <w:spacing w:before="0" w:after="200" w:line="324" w:lineRule="auto"/>
        <w:jc w:val="left"/>
      </w:pPr>
      <w:r>
        <w:rPr>
          <w:rFonts w:ascii="Inter" w:hAnsi="Inter"/>
          <w:b w:val="0"/>
          <w:i w:val="0"/>
          <w:color w:val="4E5F78"/>
          <w:sz w:val="21"/>
        </w:rPr>
        <w:t>The idea in one page.</w:t>
      </w:r>
    </w:p>
    <w:p>
      <w:pPr>
        <w:spacing w:before="80" w:after="60" w:line="288" w:lineRule="auto"/>
        <w:jc w:val="left"/>
      </w:pPr>
      <w:r>
        <w:rPr>
          <w:rFonts w:ascii="Inter" w:hAnsi="Inter"/>
          <w:b/>
          <w:i w:val="0"/>
          <w:color w:val="1D4ED8"/>
          <w:sz w:val="23"/>
        </w:rPr>
        <w:t>The proposal</w:t>
      </w:r>
    </w:p>
    <w:p>
      <w:pPr>
        <w:spacing w:before="0" w:after="160" w:line="324" w:lineRule="auto"/>
        <w:jc w:val="left"/>
      </w:pPr>
      <w:r>
        <w:rPr>
          <w:rFonts w:ascii="Inter" w:hAnsi="Inter"/>
          <w:b w:val="0"/>
          <w:i w:val="0"/>
          <w:color w:val="0A1322"/>
          <w:sz w:val="21"/>
        </w:rPr>
        <w:t>A recurring monthly development fund of ₹2,000, provided at the beginning of each month. ₹1,900 is allocated to a Future Development Fund that accumulates over time; ₹100 is allocated to ordinary personal expenses.</w:t>
      </w:r>
    </w:p>
    <w:p>
      <w:pPr>
        <w:spacing w:before="240" w:after="60" w:line="288" w:lineRule="auto"/>
        <w:jc w:val="left"/>
      </w:pPr>
      <w:r>
        <w:rPr>
          <w:rFonts w:ascii="Inter" w:hAnsi="Inter"/>
          <w:b/>
          <w:i w:val="0"/>
          <w:color w:val="1D4ED8"/>
          <w:sz w:val="23"/>
        </w:rPr>
        <w:t>Why</w:t>
      </w:r>
    </w:p>
    <w:p>
      <w:pPr>
        <w:spacing w:before="0" w:after="160" w:line="324" w:lineRule="auto"/>
        <w:jc w:val="left"/>
      </w:pPr>
      <w:r>
        <w:rPr>
          <w:rFonts w:ascii="Inter" w:hAnsi="Inter"/>
          <w:b w:val="0"/>
          <w:i w:val="0"/>
          <w:color w:val="0A1322"/>
          <w:sz w:val="21"/>
        </w:rPr>
        <w:t>Robotics, electronics and programming are continuous rather than occasional: they need parts, tools and repeated experiments. Equipment is currently bought through individual requests. A monthly fund would let those requirements be planned, prioritised and accumulated instead of decided one purchase at a time. It supplements existing parental support; it does not replace it.</w:t>
      </w:r>
    </w:p>
    <w:p>
      <w:pPr>
        <w:spacing w:before="240" w:after="60" w:line="288" w:lineRule="auto"/>
        <w:jc w:val="left"/>
      </w:pPr>
      <w:r>
        <w:rPr>
          <w:rFonts w:ascii="Inter" w:hAnsi="Inter"/>
          <w:b/>
          <w:i w:val="0"/>
          <w:color w:val="1D4ED8"/>
          <w:sz w:val="23"/>
        </w:rPr>
        <w:t>The structure</w:t>
      </w:r>
    </w:p>
    <w:p>
      <w:pPr>
        <w:spacing w:before="0" w:after="60" w:line="312" w:lineRule="auto"/>
        <w:ind w:left="340" w:hanging="340"/>
      </w:pPr>
      <w:r>
        <w:rPr>
          <w:rFonts w:ascii="Inter" w:hAnsi="Inter"/>
          <w:color w:val="8A99AE"/>
          <w:sz w:val="21"/>
        </w:rPr>
        <w:t xml:space="preserve">—   </w:t>
      </w:r>
      <w:r>
        <w:rPr>
          <w:rFonts w:ascii="Inter" w:hAnsi="Inter"/>
          <w:color w:val="0A1322"/>
          <w:sz w:val="21"/>
        </w:rPr>
        <w:t>₹2,000 per month, paid at the start of the month.</w:t>
      </w:r>
    </w:p>
    <w:p>
      <w:pPr>
        <w:spacing w:before="0" w:after="60" w:line="312" w:lineRule="auto"/>
        <w:ind w:left="340" w:hanging="340"/>
      </w:pPr>
      <w:r>
        <w:rPr>
          <w:rFonts w:ascii="Inter" w:hAnsi="Inter"/>
          <w:color w:val="8A99AE"/>
          <w:sz w:val="21"/>
        </w:rPr>
        <w:t xml:space="preserve">—   </w:t>
      </w:r>
      <w:r>
        <w:rPr>
          <w:rFonts w:ascii="Inter" w:hAnsi="Inter"/>
          <w:color w:val="0A1322"/>
          <w:sz w:val="21"/>
        </w:rPr>
        <w:t>₹1,900 to the Future Development Fund — accumulated, not automatically spent.</w:t>
      </w:r>
    </w:p>
    <w:p>
      <w:pPr>
        <w:spacing w:before="0" w:after="60" w:line="312" w:lineRule="auto"/>
        <w:ind w:left="340" w:hanging="340"/>
      </w:pPr>
      <w:r>
        <w:rPr>
          <w:rFonts w:ascii="Inter" w:hAnsi="Inter"/>
          <w:color w:val="8A99AE"/>
          <w:sz w:val="21"/>
        </w:rPr>
        <w:t xml:space="preserve">—   </w:t>
      </w:r>
      <w:r>
        <w:rPr>
          <w:rFonts w:ascii="Inter" w:hAnsi="Inter"/>
          <w:color w:val="0A1322"/>
          <w:sz w:val="21"/>
        </w:rPr>
        <w:t>₹100 for personal expenses.</w:t>
      </w:r>
    </w:p>
    <w:p>
      <w:pPr>
        <w:spacing w:before="0" w:after="60" w:line="312" w:lineRule="auto"/>
        <w:ind w:left="340" w:hanging="340"/>
      </w:pPr>
      <w:r>
        <w:rPr>
          <w:rFonts w:ascii="Inter" w:hAnsi="Inter"/>
          <w:color w:val="8A99AE"/>
          <w:sz w:val="21"/>
        </w:rPr>
        <w:t xml:space="preserve">—   </w:t>
      </w:r>
      <w:r>
        <w:rPr>
          <w:rFonts w:ascii="Inter" w:hAnsi="Inter"/>
          <w:color w:val="0A1322"/>
          <w:sz w:val="21"/>
        </w:rPr>
        <w:t>A shared ledger recording every contribution, purchase and balance.</w:t>
      </w:r>
    </w:p>
    <w:p>
      <w:pPr>
        <w:spacing w:before="0" w:after="60" w:line="312" w:lineRule="auto"/>
        <w:ind w:left="340" w:hanging="340"/>
      </w:pPr>
      <w:r>
        <w:rPr>
          <w:rFonts w:ascii="Inter" w:hAnsi="Inter"/>
          <w:color w:val="8A99AE"/>
          <w:sz w:val="21"/>
        </w:rPr>
        <w:t xml:space="preserve">—   </w:t>
      </w:r>
      <w:r>
        <w:rPr>
          <w:rFonts w:ascii="Inter" w:hAnsi="Inter"/>
          <w:color w:val="0A1322"/>
          <w:sz w:val="21"/>
        </w:rPr>
        <w:t>An accountability agreement covering academics, school, home and personal discipline.</w:t>
      </w:r>
    </w:p>
    <w:p>
      <w:pPr>
        <w:spacing w:before="0" w:after="60" w:line="312" w:lineRule="auto"/>
        <w:ind w:left="340" w:hanging="340"/>
      </w:pPr>
      <w:r>
        <w:rPr>
          <w:rFonts w:ascii="Inter" w:hAnsi="Inter"/>
          <w:color w:val="8A99AE"/>
          <w:sz w:val="21"/>
        </w:rPr>
        <w:t xml:space="preserve">—   </w:t>
      </w:r>
      <w:r>
        <w:rPr>
          <w:rFonts w:ascii="Inter" w:hAnsi="Inter"/>
          <w:color w:val="0A1322"/>
          <w:sz w:val="21"/>
        </w:rPr>
        <w:t>A formal joint review at the end of month three.</w:t>
      </w:r>
    </w:p>
    <w:p>
      <w:pPr>
        <w:spacing w:before="240" w:after="60" w:line="288" w:lineRule="auto"/>
        <w:jc w:val="left"/>
      </w:pPr>
      <w:r>
        <w:rPr>
          <w:rFonts w:ascii="Inter" w:hAnsi="Inter"/>
          <w:b/>
          <w:i w:val="0"/>
          <w:color w:val="1D4ED8"/>
          <w:sz w:val="23"/>
        </w:rPr>
        <w:t>The ask</w:t>
      </w:r>
    </w:p>
    <w:p>
      <w:pPr>
        <w:spacing w:before="0" w:after="160" w:line="324" w:lineRule="auto"/>
        <w:jc w:val="left"/>
      </w:pPr>
      <w:r>
        <w:rPr>
          <w:rFonts w:ascii="Inter" w:hAnsi="Inter"/>
          <w:b w:val="0"/>
          <w:i w:val="0"/>
          <w:color w:val="0A1322"/>
          <w:sz w:val="21"/>
        </w:rPr>
        <w:t>Approval for a three-month pilot: ₹6,000 in total, of which ₹5,700 would sit in the development fund and ₹300 would be personal allocation. At the end of the pilot both sides review the arrangement and decide whether to continue, modify or discontinue it.</w:t>
      </w:r>
    </w:p>
    <w:p>
      <w:pPr>
        <w:spacing w:before="240" w:after="60" w:line="288" w:lineRule="auto"/>
        <w:jc w:val="left"/>
      </w:pPr>
      <w:r>
        <w:rPr>
          <w:rFonts w:ascii="Inter" w:hAnsi="Inter"/>
          <w:b/>
          <w:i w:val="0"/>
          <w:color w:val="1D4ED8"/>
          <w:sz w:val="23"/>
        </w:rPr>
        <w:t>What is deliberately not claimed</w:t>
      </w:r>
    </w:p>
    <w:p>
      <w:pPr>
        <w:spacing w:before="0" w:after="160" w:line="324" w:lineRule="auto"/>
        <w:jc w:val="left"/>
      </w:pPr>
      <w:r>
        <w:rPr>
          <w:rFonts w:ascii="Inter" w:hAnsi="Inter"/>
          <w:b w:val="0"/>
          <w:i w:val="0"/>
          <w:color w:val="0A1322"/>
          <w:sz w:val="21"/>
        </w:rPr>
        <w:t>No interest, investment return or financial appreciation is included in any figure. No equipment prices, academic results or project outcomes are assumed. The projections describe contributions only, and phase timing depends on readiness rather than dates.</w:t>
      </w:r>
    </w:p>
    <w:p>
      <w:r>
        <w:br w:type="page"/>
      </w:r>
    </w:p>
    <w:p>
      <w:pPr>
        <w:spacing w:before="0" w:after="60" w:line="324" w:lineRule="auto"/>
        <w:jc w:val="left"/>
      </w:pPr>
      <w:r>
        <w:rPr w:spacing="32">
          <w:rFonts w:ascii="Inter" w:hAnsi="Inter"/>
          <w:b/>
          <w:i w:val="0"/>
          <w:color w:val="0E9CB8"/>
          <w:sz w:val="16"/>
        </w:rPr>
        <w:t>SECTION 2</w:t>
      </w:r>
    </w:p>
    <w:p>
      <w:pPr>
        <w:spacing w:before="120" w:after="80" w:line="269" w:lineRule="auto"/>
        <w:jc w:val="left"/>
      </w:pPr>
      <w:r>
        <w:rPr>
          <w:rFonts w:ascii="Inter" w:hAnsi="Inter"/>
          <w:b/>
          <w:i w:val="0"/>
          <w:color w:val="0A1322"/>
          <w:sz w:val="38"/>
        </w:rPr>
        <w:t>Financial summary</w:t>
      </w:r>
    </w:p>
    <w:p>
      <w:pPr>
        <w:spacing w:before="0" w:after="200" w:line="324" w:lineRule="auto"/>
        <w:jc w:val="left"/>
      </w:pPr>
      <w:r>
        <w:rPr>
          <w:rFonts w:ascii="Inter" w:hAnsi="Inter"/>
          <w:b w:val="0"/>
          <w:i w:val="0"/>
          <w:color w:val="4E5F78"/>
          <w:sz w:val="21"/>
        </w:rPr>
        <w:t>Every figure below is a contribution, not an investment return.</w:t>
      </w:r>
    </w:p>
    <w:p>
      <w:pPr>
        <w:spacing w:before="80" w:after="60" w:line="288" w:lineRule="auto"/>
        <w:jc w:val="left"/>
      </w:pPr>
      <w:r>
        <w:rPr>
          <w:rFonts w:ascii="Inter" w:hAnsi="Inter"/>
          <w:b/>
          <w:i w:val="0"/>
          <w:color w:val="1D4ED8"/>
          <w:sz w:val="23"/>
        </w:rPr>
        <w:t>Monthly allocation</w:t>
      </w:r>
    </w:p>
    <w:tbl>
      <w:tblPr>
        <w:tblW w:type="auto" w:w="0"/>
        <w:jc w:val="left"/>
        <w:tblLayout w:type="fixed"/>
        <w:tblLook w:firstColumn="1" w:firstRow="1" w:lastColumn="0" w:lastRow="0" w:noHBand="0" w:noVBand="1" w:val="04A0"/>
        <w:tblBorders>
          <w:top w:val="none"/>
          <w:left w:val="none"/>
          <w:bottom w:val="none"/>
          <w:right w:val="none"/>
          <w:insideV w:val="none"/>
          <w:insideH w:val="single" w:sz="4" w:space="0" w:color="E2E8F1"/>
        </w:tblBorders>
        <w:tblCellMar>
          <w:top w:w="70" w:type="dxa"/>
          <w:left w:w="110" w:type="dxa"/>
          <w:bottom w:w="70" w:type="dxa"/>
          <w:right w:w="110" w:type="dxa"/>
        </w:tblCellMar>
      </w:tblPr>
      <w:tblGrid>
        <w:gridCol w:w="3137"/>
        <w:gridCol w:w="3137"/>
        <w:gridCol w:w="3137"/>
      </w:tblGrid>
      <w:tr>
        <w:tc>
          <w:tcPr>
            <w:tcW w:type="dxa" w:w="4876"/>
            <w:shd w:val="clear" w:color="auto" w:fill="0A1322"/>
          </w:tcPr>
          <w:p>
            <w:pPr>
              <w:spacing w:before="20" w:after="20" w:line="288" w:lineRule="auto"/>
            </w:pPr>
            <w:r/>
            <w:r>
              <w:rPr>
                <w:rFonts w:ascii="Inter" w:hAnsi="Inter"/>
                <w:b/>
                <w:color w:val="FFFFFF"/>
                <w:sz w:val="19"/>
              </w:rPr>
              <w:t>Allocation</w:t>
            </w:r>
          </w:p>
        </w:tc>
        <w:tc>
          <w:tcPr>
            <w:tcW w:type="dxa" w:w="2268"/>
            <w:shd w:val="clear" w:color="auto" w:fill="0A1322"/>
          </w:tcPr>
          <w:p>
            <w:pPr>
              <w:spacing w:before="20" w:after="20" w:line="288" w:lineRule="auto"/>
              <w:jc w:val="right"/>
            </w:pPr>
            <w:r/>
            <w:r>
              <w:rPr>
                <w:rFonts w:ascii="Inter" w:hAnsi="Inter"/>
                <w:b/>
                <w:color w:val="FFFFFF"/>
                <w:sz w:val="19"/>
              </w:rPr>
              <w:t>Amount</w:t>
            </w:r>
          </w:p>
        </w:tc>
        <w:tc>
          <w:tcPr>
            <w:tcW w:type="dxa" w:w="1928"/>
            <w:shd w:val="clear" w:color="auto" w:fill="0A1322"/>
          </w:tcPr>
          <w:p>
            <w:pPr>
              <w:spacing w:before="20" w:after="20" w:line="288" w:lineRule="auto"/>
              <w:jc w:val="right"/>
            </w:pPr>
            <w:r/>
            <w:r>
              <w:rPr>
                <w:rFonts w:ascii="Inter" w:hAnsi="Inter"/>
                <w:b/>
                <w:color w:val="FFFFFF"/>
                <w:sz w:val="19"/>
              </w:rPr>
              <w:t>Share</w:t>
            </w:r>
          </w:p>
        </w:tc>
      </w:tr>
      <w:tr>
        <w:tc>
          <w:tcPr>
            <w:tcW w:type="dxa" w:w="4876"/>
          </w:tcPr>
          <w:p>
            <w:pPr>
              <w:spacing w:before="20" w:after="20" w:line="288" w:lineRule="auto"/>
            </w:pPr>
            <w:r/>
            <w:r>
              <w:rPr>
                <w:rFonts w:ascii="Inter" w:hAnsi="Inter"/>
                <w:b w:val="0"/>
                <w:color w:val="0A1322"/>
                <w:sz w:val="19"/>
              </w:rPr>
              <w:t>Future Development Fund</w:t>
            </w:r>
          </w:p>
        </w:tc>
        <w:tc>
          <w:tcPr>
            <w:tcW w:type="dxa" w:w="2268"/>
          </w:tcPr>
          <w:p>
            <w:pPr>
              <w:spacing w:before="20" w:after="20" w:line="288" w:lineRule="auto"/>
              <w:jc w:val="right"/>
            </w:pPr>
            <w:r/>
            <w:r>
              <w:rPr>
                <w:rFonts w:ascii="Inter" w:hAnsi="Inter"/>
                <w:b w:val="0"/>
                <w:color w:val="0A1322"/>
                <w:sz w:val="19"/>
              </w:rPr>
              <w:t>₹1,900</w:t>
            </w:r>
          </w:p>
        </w:tc>
        <w:tc>
          <w:tcPr>
            <w:tcW w:type="dxa" w:w="1928"/>
          </w:tcPr>
          <w:p>
            <w:pPr>
              <w:spacing w:before="20" w:after="20" w:line="288" w:lineRule="auto"/>
              <w:jc w:val="right"/>
            </w:pPr>
            <w:r/>
            <w:r>
              <w:rPr>
                <w:rFonts w:ascii="Inter" w:hAnsi="Inter"/>
                <w:b w:val="0"/>
                <w:color w:val="0A1322"/>
                <w:sz w:val="19"/>
              </w:rPr>
              <w:t>95%</w:t>
            </w:r>
          </w:p>
        </w:tc>
      </w:tr>
      <w:tr>
        <w:tc>
          <w:tcPr>
            <w:tcW w:type="dxa" w:w="4876"/>
            <w:shd w:val="clear" w:color="auto" w:fill="F7F9FC"/>
          </w:tcPr>
          <w:p>
            <w:pPr>
              <w:spacing w:before="20" w:after="20" w:line="288" w:lineRule="auto"/>
            </w:pPr>
            <w:r/>
            <w:r>
              <w:rPr>
                <w:rFonts w:ascii="Inter" w:hAnsi="Inter"/>
                <w:b w:val="0"/>
                <w:color w:val="0A1322"/>
                <w:sz w:val="19"/>
              </w:rPr>
              <w:t>Personal expenses</w:t>
            </w:r>
          </w:p>
        </w:tc>
        <w:tc>
          <w:tcPr>
            <w:tcW w:type="dxa" w:w="2268"/>
            <w:shd w:val="clear" w:color="auto" w:fill="F7F9FC"/>
          </w:tcPr>
          <w:p>
            <w:pPr>
              <w:spacing w:before="20" w:after="20" w:line="288" w:lineRule="auto"/>
              <w:jc w:val="right"/>
            </w:pPr>
            <w:r/>
            <w:r>
              <w:rPr>
                <w:rFonts w:ascii="Inter" w:hAnsi="Inter"/>
                <w:b w:val="0"/>
                <w:color w:val="0A1322"/>
                <w:sz w:val="19"/>
              </w:rPr>
              <w:t>₹100</w:t>
            </w:r>
          </w:p>
        </w:tc>
        <w:tc>
          <w:tcPr>
            <w:tcW w:type="dxa" w:w="1928"/>
            <w:shd w:val="clear" w:color="auto" w:fill="F7F9FC"/>
          </w:tcPr>
          <w:p>
            <w:pPr>
              <w:spacing w:before="20" w:after="20" w:line="288" w:lineRule="auto"/>
              <w:jc w:val="right"/>
            </w:pPr>
            <w:r/>
            <w:r>
              <w:rPr>
                <w:rFonts w:ascii="Inter" w:hAnsi="Inter"/>
                <w:b w:val="0"/>
                <w:color w:val="0A1322"/>
                <w:sz w:val="19"/>
              </w:rPr>
              <w:t>5%</w:t>
            </w:r>
          </w:p>
        </w:tc>
      </w:tr>
      <w:tr>
        <w:tc>
          <w:tcPr>
            <w:tcW w:type="dxa" w:w="4876"/>
            <w:shd w:val="clear" w:color="auto" w:fill="F2F6FF"/>
          </w:tcPr>
          <w:p>
            <w:pPr>
              <w:spacing w:before="20" w:after="20" w:line="288" w:lineRule="auto"/>
            </w:pPr>
            <w:r/>
            <w:r>
              <w:rPr>
                <w:rFonts w:ascii="Inter" w:hAnsi="Inter"/>
                <w:b/>
                <w:color w:val="0A1322"/>
                <w:sz w:val="19"/>
              </w:rPr>
              <w:t>Total per month</w:t>
            </w:r>
          </w:p>
        </w:tc>
        <w:tc>
          <w:tcPr>
            <w:tcW w:type="dxa" w:w="2268"/>
            <w:shd w:val="clear" w:color="auto" w:fill="F2F6FF"/>
          </w:tcPr>
          <w:p>
            <w:pPr>
              <w:spacing w:before="20" w:after="20" w:line="288" w:lineRule="auto"/>
              <w:jc w:val="right"/>
            </w:pPr>
            <w:r/>
            <w:r>
              <w:rPr>
                <w:rFonts w:ascii="Inter" w:hAnsi="Inter"/>
                <w:b/>
                <w:color w:val="0A1322"/>
                <w:sz w:val="19"/>
              </w:rPr>
              <w:t>₹2,000</w:t>
            </w:r>
          </w:p>
        </w:tc>
        <w:tc>
          <w:tcPr>
            <w:tcW w:type="dxa" w:w="1928"/>
            <w:shd w:val="clear" w:color="auto" w:fill="F2F6FF"/>
          </w:tcPr>
          <w:p>
            <w:pPr>
              <w:spacing w:before="20" w:after="20" w:line="288" w:lineRule="auto"/>
              <w:jc w:val="right"/>
            </w:pPr>
            <w:r/>
            <w:r>
              <w:rPr>
                <w:rFonts w:ascii="Inter" w:hAnsi="Inter"/>
                <w:b/>
                <w:color w:val="0A1322"/>
                <w:sz w:val="19"/>
              </w:rPr>
              <w:t>100%</w:t>
            </w:r>
          </w:p>
        </w:tc>
      </w:tr>
    </w:tbl>
    <w:p>
      <w:pPr>
        <w:spacing w:before="120" w:after="160" w:line="324" w:lineRule="auto"/>
        <w:jc w:val="left"/>
      </w:pPr>
      <w:r>
        <w:rPr>
          <w:rFonts w:ascii="Inter" w:hAnsi="Inter"/>
          <w:b w:val="0"/>
          <w:i w:val="0"/>
          <w:color w:val="4E5F78"/>
          <w:sz w:val="19"/>
        </w:rPr>
        <w:t>The development allocation is not spent by default. Its primary purpose is gradual accumulation towards educational resources, robotics components, tools and, in time, larger equipment.</w:t>
      </w:r>
    </w:p>
    <w:p>
      <w:pPr>
        <w:spacing w:before="240" w:after="60" w:line="288" w:lineRule="auto"/>
        <w:jc w:val="left"/>
      </w:pPr>
      <w:r>
        <w:rPr>
          <w:rFonts w:ascii="Inter" w:hAnsi="Inter"/>
          <w:b/>
          <w:i w:val="0"/>
          <w:color w:val="1D4ED8"/>
          <w:sz w:val="23"/>
        </w:rPr>
        <w:t>Projected accumulation (no withdrawals)</w:t>
      </w:r>
    </w:p>
    <w:tbl>
      <w:tblPr>
        <w:tblW w:type="auto" w:w="0"/>
        <w:jc w:val="left"/>
        <w:tblLayout w:type="fixed"/>
        <w:tblLook w:firstColumn="1" w:firstRow="1" w:lastColumn="0" w:lastRow="0" w:noHBand="0" w:noVBand="1" w:val="04A0"/>
        <w:tblBorders>
          <w:top w:val="none"/>
          <w:left w:val="none"/>
          <w:bottom w:val="none"/>
          <w:right w:val="none"/>
          <w:insideV w:val="none"/>
          <w:insideH w:val="single" w:sz="4" w:space="0" w:color="E2E8F1"/>
        </w:tblBorders>
        <w:tblCellMar>
          <w:top w:w="70" w:type="dxa"/>
          <w:left w:w="110" w:type="dxa"/>
          <w:bottom w:w="70" w:type="dxa"/>
          <w:right w:w="110" w:type="dxa"/>
        </w:tblCellMar>
      </w:tblPr>
      <w:tblGrid>
        <w:gridCol w:w="2353"/>
        <w:gridCol w:w="2353"/>
        <w:gridCol w:w="2353"/>
        <w:gridCol w:w="2353"/>
      </w:tblGrid>
      <w:tr>
        <w:tc>
          <w:tcPr>
            <w:tcW w:type="dxa" w:w="2268"/>
            <w:shd w:val="clear" w:color="auto" w:fill="0A1322"/>
          </w:tcPr>
          <w:p>
            <w:pPr>
              <w:spacing w:before="20" w:after="20" w:line="288" w:lineRule="auto"/>
            </w:pPr>
            <w:r/>
            <w:r>
              <w:rPr>
                <w:rFonts w:ascii="Inter" w:hAnsi="Inter"/>
                <w:b/>
                <w:color w:val="FFFFFF"/>
                <w:sz w:val="19"/>
              </w:rPr>
              <w:t>Period</w:t>
            </w:r>
          </w:p>
        </w:tc>
        <w:tc>
          <w:tcPr>
            <w:tcW w:type="dxa" w:w="2268"/>
            <w:shd w:val="clear" w:color="auto" w:fill="0A1322"/>
          </w:tcPr>
          <w:p>
            <w:pPr>
              <w:spacing w:before="20" w:after="20" w:line="288" w:lineRule="auto"/>
              <w:jc w:val="right"/>
            </w:pPr>
            <w:r/>
            <w:r>
              <w:rPr>
                <w:rFonts w:ascii="Inter" w:hAnsi="Inter"/>
                <w:b/>
                <w:color w:val="FFFFFF"/>
                <w:sz w:val="19"/>
              </w:rPr>
              <w:t>Contributed</w:t>
            </w:r>
          </w:p>
        </w:tc>
        <w:tc>
          <w:tcPr>
            <w:tcW w:type="dxa" w:w="2494"/>
            <w:shd w:val="clear" w:color="auto" w:fill="0A1322"/>
          </w:tcPr>
          <w:p>
            <w:pPr>
              <w:spacing w:before="20" w:after="20" w:line="288" w:lineRule="auto"/>
              <w:jc w:val="right"/>
            </w:pPr>
            <w:r/>
            <w:r>
              <w:rPr>
                <w:rFonts w:ascii="Inter" w:hAnsi="Inter"/>
                <w:b/>
                <w:color w:val="FFFFFF"/>
                <w:sz w:val="19"/>
              </w:rPr>
              <w:t>Development fund</w:t>
            </w:r>
          </w:p>
        </w:tc>
        <w:tc>
          <w:tcPr>
            <w:tcW w:type="dxa" w:w="2041"/>
            <w:shd w:val="clear" w:color="auto" w:fill="0A1322"/>
          </w:tcPr>
          <w:p>
            <w:pPr>
              <w:spacing w:before="20" w:after="20" w:line="288" w:lineRule="auto"/>
              <w:jc w:val="right"/>
            </w:pPr>
            <w:r/>
            <w:r>
              <w:rPr>
                <w:rFonts w:ascii="Inter" w:hAnsi="Inter"/>
                <w:b/>
                <w:color w:val="FFFFFF"/>
                <w:sz w:val="19"/>
              </w:rPr>
              <w:t>Personal allocation</w:t>
            </w:r>
          </w:p>
        </w:tc>
      </w:tr>
      <w:tr>
        <w:tc>
          <w:tcPr>
            <w:tcW w:type="dxa" w:w="2268"/>
          </w:tcPr>
          <w:p>
            <w:pPr>
              <w:spacing w:before="20" w:after="20" w:line="288" w:lineRule="auto"/>
            </w:pPr>
            <w:r/>
            <w:r>
              <w:rPr>
                <w:rFonts w:ascii="Inter" w:hAnsi="Inter"/>
                <w:b w:val="0"/>
                <w:color w:val="0A1322"/>
                <w:sz w:val="19"/>
              </w:rPr>
              <w:t>3 months</w:t>
            </w:r>
          </w:p>
        </w:tc>
        <w:tc>
          <w:tcPr>
            <w:tcW w:type="dxa" w:w="2268"/>
          </w:tcPr>
          <w:p>
            <w:pPr>
              <w:spacing w:before="20" w:after="20" w:line="288" w:lineRule="auto"/>
              <w:jc w:val="right"/>
            </w:pPr>
            <w:r/>
            <w:r>
              <w:rPr>
                <w:rFonts w:ascii="Inter" w:hAnsi="Inter"/>
                <w:b w:val="0"/>
                <w:color w:val="0A1322"/>
                <w:sz w:val="19"/>
              </w:rPr>
              <w:t>₹6,000</w:t>
            </w:r>
          </w:p>
        </w:tc>
        <w:tc>
          <w:tcPr>
            <w:tcW w:type="dxa" w:w="2494"/>
          </w:tcPr>
          <w:p>
            <w:pPr>
              <w:spacing w:before="20" w:after="20" w:line="288" w:lineRule="auto"/>
              <w:jc w:val="right"/>
            </w:pPr>
            <w:r/>
            <w:r>
              <w:rPr>
                <w:rFonts w:ascii="Inter" w:hAnsi="Inter"/>
                <w:b w:val="0"/>
                <w:color w:val="0A1322"/>
                <w:sz w:val="19"/>
              </w:rPr>
              <w:t>₹5,700</w:t>
            </w:r>
          </w:p>
        </w:tc>
        <w:tc>
          <w:tcPr>
            <w:tcW w:type="dxa" w:w="2041"/>
          </w:tcPr>
          <w:p>
            <w:pPr>
              <w:spacing w:before="20" w:after="20" w:line="288" w:lineRule="auto"/>
              <w:jc w:val="right"/>
            </w:pPr>
            <w:r/>
            <w:r>
              <w:rPr>
                <w:rFonts w:ascii="Inter" w:hAnsi="Inter"/>
                <w:b w:val="0"/>
                <w:color w:val="0A1322"/>
                <w:sz w:val="19"/>
              </w:rPr>
              <w:t>₹300</w:t>
            </w:r>
          </w:p>
        </w:tc>
      </w:tr>
      <w:tr>
        <w:tc>
          <w:tcPr>
            <w:tcW w:type="dxa" w:w="2268"/>
            <w:shd w:val="clear" w:color="auto" w:fill="F7F9FC"/>
          </w:tcPr>
          <w:p>
            <w:pPr>
              <w:spacing w:before="20" w:after="20" w:line="288" w:lineRule="auto"/>
            </w:pPr>
            <w:r/>
            <w:r>
              <w:rPr>
                <w:rFonts w:ascii="Inter" w:hAnsi="Inter"/>
                <w:b w:val="0"/>
                <w:color w:val="0A1322"/>
                <w:sz w:val="19"/>
              </w:rPr>
              <w:t>6 months</w:t>
            </w:r>
          </w:p>
        </w:tc>
        <w:tc>
          <w:tcPr>
            <w:tcW w:type="dxa" w:w="2268"/>
            <w:shd w:val="clear" w:color="auto" w:fill="F7F9FC"/>
          </w:tcPr>
          <w:p>
            <w:pPr>
              <w:spacing w:before="20" w:after="20" w:line="288" w:lineRule="auto"/>
              <w:jc w:val="right"/>
            </w:pPr>
            <w:r/>
            <w:r>
              <w:rPr>
                <w:rFonts w:ascii="Inter" w:hAnsi="Inter"/>
                <w:b w:val="0"/>
                <w:color w:val="0A1322"/>
                <w:sz w:val="19"/>
              </w:rPr>
              <w:t>₹12,000</w:t>
            </w:r>
          </w:p>
        </w:tc>
        <w:tc>
          <w:tcPr>
            <w:tcW w:type="dxa" w:w="2494"/>
            <w:shd w:val="clear" w:color="auto" w:fill="F7F9FC"/>
          </w:tcPr>
          <w:p>
            <w:pPr>
              <w:spacing w:before="20" w:after="20" w:line="288" w:lineRule="auto"/>
              <w:jc w:val="right"/>
            </w:pPr>
            <w:r/>
            <w:r>
              <w:rPr>
                <w:rFonts w:ascii="Inter" w:hAnsi="Inter"/>
                <w:b w:val="0"/>
                <w:color w:val="0A1322"/>
                <w:sz w:val="19"/>
              </w:rPr>
              <w:t>₹11,400</w:t>
            </w:r>
          </w:p>
        </w:tc>
        <w:tc>
          <w:tcPr>
            <w:tcW w:type="dxa" w:w="2041"/>
            <w:shd w:val="clear" w:color="auto" w:fill="F7F9FC"/>
          </w:tcPr>
          <w:p>
            <w:pPr>
              <w:spacing w:before="20" w:after="20" w:line="288" w:lineRule="auto"/>
              <w:jc w:val="right"/>
            </w:pPr>
            <w:r/>
            <w:r>
              <w:rPr>
                <w:rFonts w:ascii="Inter" w:hAnsi="Inter"/>
                <w:b w:val="0"/>
                <w:color w:val="0A1322"/>
                <w:sz w:val="19"/>
              </w:rPr>
              <w:t>₹600</w:t>
            </w:r>
          </w:p>
        </w:tc>
      </w:tr>
      <w:tr>
        <w:tc>
          <w:tcPr>
            <w:tcW w:type="dxa" w:w="2268"/>
          </w:tcPr>
          <w:p>
            <w:pPr>
              <w:spacing w:before="20" w:after="20" w:line="288" w:lineRule="auto"/>
            </w:pPr>
            <w:r/>
            <w:r>
              <w:rPr>
                <w:rFonts w:ascii="Inter" w:hAnsi="Inter"/>
                <w:b w:val="0"/>
                <w:color w:val="0A1322"/>
                <w:sz w:val="19"/>
              </w:rPr>
              <w:t>9 months</w:t>
            </w:r>
          </w:p>
        </w:tc>
        <w:tc>
          <w:tcPr>
            <w:tcW w:type="dxa" w:w="2268"/>
          </w:tcPr>
          <w:p>
            <w:pPr>
              <w:spacing w:before="20" w:after="20" w:line="288" w:lineRule="auto"/>
              <w:jc w:val="right"/>
            </w:pPr>
            <w:r/>
            <w:r>
              <w:rPr>
                <w:rFonts w:ascii="Inter" w:hAnsi="Inter"/>
                <w:b w:val="0"/>
                <w:color w:val="0A1322"/>
                <w:sz w:val="19"/>
              </w:rPr>
              <w:t>₹18,000</w:t>
            </w:r>
          </w:p>
        </w:tc>
        <w:tc>
          <w:tcPr>
            <w:tcW w:type="dxa" w:w="2494"/>
          </w:tcPr>
          <w:p>
            <w:pPr>
              <w:spacing w:before="20" w:after="20" w:line="288" w:lineRule="auto"/>
              <w:jc w:val="right"/>
            </w:pPr>
            <w:r/>
            <w:r>
              <w:rPr>
                <w:rFonts w:ascii="Inter" w:hAnsi="Inter"/>
                <w:b w:val="0"/>
                <w:color w:val="0A1322"/>
                <w:sz w:val="19"/>
              </w:rPr>
              <w:t>₹17,100</w:t>
            </w:r>
          </w:p>
        </w:tc>
        <w:tc>
          <w:tcPr>
            <w:tcW w:type="dxa" w:w="2041"/>
          </w:tcPr>
          <w:p>
            <w:pPr>
              <w:spacing w:before="20" w:after="20" w:line="288" w:lineRule="auto"/>
              <w:jc w:val="right"/>
            </w:pPr>
            <w:r/>
            <w:r>
              <w:rPr>
                <w:rFonts w:ascii="Inter" w:hAnsi="Inter"/>
                <w:b w:val="0"/>
                <w:color w:val="0A1322"/>
                <w:sz w:val="19"/>
              </w:rPr>
              <w:t>₹900</w:t>
            </w:r>
          </w:p>
        </w:tc>
      </w:tr>
      <w:tr>
        <w:tc>
          <w:tcPr>
            <w:tcW w:type="dxa" w:w="2268"/>
            <w:shd w:val="clear" w:color="auto" w:fill="F7F9FC"/>
          </w:tcPr>
          <w:p>
            <w:pPr>
              <w:spacing w:before="20" w:after="20" w:line="288" w:lineRule="auto"/>
            </w:pPr>
            <w:r/>
            <w:r>
              <w:rPr>
                <w:rFonts w:ascii="Inter" w:hAnsi="Inter"/>
                <w:b w:val="0"/>
                <w:color w:val="0A1322"/>
                <w:sz w:val="19"/>
              </w:rPr>
              <w:t>12 months</w:t>
            </w:r>
          </w:p>
        </w:tc>
        <w:tc>
          <w:tcPr>
            <w:tcW w:type="dxa" w:w="2268"/>
            <w:shd w:val="clear" w:color="auto" w:fill="F7F9FC"/>
          </w:tcPr>
          <w:p>
            <w:pPr>
              <w:spacing w:before="20" w:after="20" w:line="288" w:lineRule="auto"/>
              <w:jc w:val="right"/>
            </w:pPr>
            <w:r/>
            <w:r>
              <w:rPr>
                <w:rFonts w:ascii="Inter" w:hAnsi="Inter"/>
                <w:b w:val="0"/>
                <w:color w:val="0A1322"/>
                <w:sz w:val="19"/>
              </w:rPr>
              <w:t>₹24,000</w:t>
            </w:r>
          </w:p>
        </w:tc>
        <w:tc>
          <w:tcPr>
            <w:tcW w:type="dxa" w:w="2494"/>
            <w:shd w:val="clear" w:color="auto" w:fill="F7F9FC"/>
          </w:tcPr>
          <w:p>
            <w:pPr>
              <w:spacing w:before="20" w:after="20" w:line="288" w:lineRule="auto"/>
              <w:jc w:val="right"/>
            </w:pPr>
            <w:r/>
            <w:r>
              <w:rPr>
                <w:rFonts w:ascii="Inter" w:hAnsi="Inter"/>
                <w:b w:val="0"/>
                <w:color w:val="0A1322"/>
                <w:sz w:val="19"/>
              </w:rPr>
              <w:t>₹22,800</w:t>
            </w:r>
          </w:p>
        </w:tc>
        <w:tc>
          <w:tcPr>
            <w:tcW w:type="dxa" w:w="2041"/>
            <w:shd w:val="clear" w:color="auto" w:fill="F7F9FC"/>
          </w:tcPr>
          <w:p>
            <w:pPr>
              <w:spacing w:before="20" w:after="20" w:line="288" w:lineRule="auto"/>
              <w:jc w:val="right"/>
            </w:pPr>
            <w:r/>
            <w:r>
              <w:rPr>
                <w:rFonts w:ascii="Inter" w:hAnsi="Inter"/>
                <w:b w:val="0"/>
                <w:color w:val="0A1322"/>
                <w:sz w:val="19"/>
              </w:rPr>
              <w:t>₹1,200</w:t>
            </w:r>
          </w:p>
        </w:tc>
      </w:tr>
    </w:tbl>
    <w:p>
      <w:pPr>
        <w:spacing w:before="120" w:after="160" w:line="324" w:lineRule="auto"/>
        <w:jc w:val="left"/>
      </w:pPr>
      <w:r>
        <w:rPr>
          <w:rFonts w:ascii="Inter" w:hAnsi="Inter"/>
          <w:b w:val="0"/>
          <w:i w:val="0"/>
          <w:color w:val="4E5F78"/>
          <w:sz w:val="19"/>
        </w:rPr>
        <w:t>Calculated as ₹1,900 × months and ₹100 × months. No interest, returns or appreciation are included; the balance is only what has been contributed.</w:t>
      </w:r>
    </w:p>
    <w:p>
      <w:pPr>
        <w:spacing w:before="240" w:after="60" w:line="288" w:lineRule="auto"/>
        <w:jc w:val="left"/>
      </w:pPr>
      <w:r>
        <w:rPr>
          <w:rFonts w:ascii="Inter" w:hAnsi="Inter"/>
          <w:b/>
          <w:i w:val="0"/>
          <w:color w:val="1D4ED8"/>
          <w:sz w:val="23"/>
        </w:rPr>
        <w:t>The three-month pilot</w:t>
      </w:r>
    </w:p>
    <w:tbl>
      <w:tblPr>
        <w:tblW w:type="auto" w:w="0"/>
        <w:jc w:val="left"/>
        <w:tblLayout w:type="fixed"/>
        <w:tblLook w:firstColumn="1" w:firstRow="1" w:lastColumn="0" w:lastRow="0" w:noHBand="0" w:noVBand="1" w:val="04A0"/>
        <w:tblBorders>
          <w:top w:val="none"/>
          <w:left w:val="none"/>
          <w:bottom w:val="none"/>
          <w:right w:val="none"/>
          <w:insideV w:val="none"/>
          <w:insideH w:val="single" w:sz="4" w:space="0" w:color="E2E8F1"/>
        </w:tblBorders>
        <w:tblCellMar>
          <w:top w:w="70" w:type="dxa"/>
          <w:left w:w="110" w:type="dxa"/>
          <w:bottom w:w="70" w:type="dxa"/>
          <w:right w:w="110" w:type="dxa"/>
        </w:tblCellMar>
      </w:tblPr>
      <w:tblGrid>
        <w:gridCol w:w="4706"/>
        <w:gridCol w:w="4706"/>
      </w:tblGrid>
      <w:tr>
        <w:tc>
          <w:tcPr>
            <w:tcW w:type="dxa" w:w="6236"/>
            <w:shd w:val="clear" w:color="auto" w:fill="0A1322"/>
          </w:tcPr>
          <w:p>
            <w:pPr>
              <w:spacing w:before="20" w:after="20" w:line="288" w:lineRule="auto"/>
            </w:pPr>
            <w:r/>
            <w:r>
              <w:rPr>
                <w:rFonts w:ascii="Inter" w:hAnsi="Inter"/>
                <w:b/>
                <w:color w:val="FFFFFF"/>
                <w:sz w:val="19"/>
              </w:rPr>
              <w:t>Item</w:t>
            </w:r>
          </w:p>
        </w:tc>
        <w:tc>
          <w:tcPr>
            <w:tcW w:type="dxa" w:w="2835"/>
            <w:shd w:val="clear" w:color="auto" w:fill="0A1322"/>
          </w:tcPr>
          <w:p>
            <w:pPr>
              <w:spacing w:before="20" w:after="20" w:line="288" w:lineRule="auto"/>
              <w:jc w:val="right"/>
            </w:pPr>
            <w:r/>
            <w:r>
              <w:rPr>
                <w:rFonts w:ascii="Inter" w:hAnsi="Inter"/>
                <w:b/>
                <w:color w:val="FFFFFF"/>
                <w:sz w:val="19"/>
              </w:rPr>
              <w:t>Amount</w:t>
            </w:r>
          </w:p>
        </w:tc>
      </w:tr>
      <w:tr>
        <w:tc>
          <w:tcPr>
            <w:tcW w:type="dxa" w:w="6236"/>
          </w:tcPr>
          <w:p>
            <w:pPr>
              <w:spacing w:before="20" w:after="20" w:line="288" w:lineRule="auto"/>
            </w:pPr>
            <w:r/>
            <w:r>
              <w:rPr>
                <w:rFonts w:ascii="Inter" w:hAnsi="Inter"/>
                <w:b w:val="0"/>
                <w:color w:val="0A1322"/>
                <w:sz w:val="19"/>
              </w:rPr>
              <w:t>Parental contribution (3 × ₹2,000)</w:t>
            </w:r>
          </w:p>
        </w:tc>
        <w:tc>
          <w:tcPr>
            <w:tcW w:type="dxa" w:w="2835"/>
          </w:tcPr>
          <w:p>
            <w:pPr>
              <w:spacing w:before="20" w:after="20" w:line="288" w:lineRule="auto"/>
              <w:jc w:val="right"/>
            </w:pPr>
            <w:r/>
            <w:r>
              <w:rPr>
                <w:rFonts w:ascii="Inter" w:hAnsi="Inter"/>
                <w:b w:val="0"/>
                <w:color w:val="0A1322"/>
                <w:sz w:val="19"/>
              </w:rPr>
              <w:t>₹6,000</w:t>
            </w:r>
          </w:p>
        </w:tc>
      </w:tr>
      <w:tr>
        <w:tc>
          <w:tcPr>
            <w:tcW w:type="dxa" w:w="6236"/>
            <w:shd w:val="clear" w:color="auto" w:fill="F7F9FC"/>
          </w:tcPr>
          <w:p>
            <w:pPr>
              <w:spacing w:before="20" w:after="20" w:line="288" w:lineRule="auto"/>
            </w:pPr>
            <w:r/>
            <w:r>
              <w:rPr>
                <w:rFonts w:ascii="Inter" w:hAnsi="Inter"/>
                <w:b w:val="0"/>
                <w:color w:val="0A1322"/>
                <w:sz w:val="19"/>
              </w:rPr>
              <w:t>Future Development Fund (3 × ₹1,900)</w:t>
            </w:r>
          </w:p>
        </w:tc>
        <w:tc>
          <w:tcPr>
            <w:tcW w:type="dxa" w:w="2835"/>
            <w:shd w:val="clear" w:color="auto" w:fill="F7F9FC"/>
          </w:tcPr>
          <w:p>
            <w:pPr>
              <w:spacing w:before="20" w:after="20" w:line="288" w:lineRule="auto"/>
              <w:jc w:val="right"/>
            </w:pPr>
            <w:r/>
            <w:r>
              <w:rPr>
                <w:rFonts w:ascii="Inter" w:hAnsi="Inter"/>
                <w:b w:val="0"/>
                <w:color w:val="0A1322"/>
                <w:sz w:val="19"/>
              </w:rPr>
              <w:t>₹5,700</w:t>
            </w:r>
          </w:p>
        </w:tc>
      </w:tr>
      <w:tr>
        <w:tc>
          <w:tcPr>
            <w:tcW w:type="dxa" w:w="6236"/>
          </w:tcPr>
          <w:p>
            <w:pPr>
              <w:spacing w:before="20" w:after="20" w:line="288" w:lineRule="auto"/>
            </w:pPr>
            <w:r/>
            <w:r>
              <w:rPr>
                <w:rFonts w:ascii="Inter" w:hAnsi="Inter"/>
                <w:b w:val="0"/>
                <w:color w:val="0A1322"/>
                <w:sz w:val="19"/>
              </w:rPr>
              <w:t>Personal allocation (3 × ₹100)</w:t>
            </w:r>
          </w:p>
        </w:tc>
        <w:tc>
          <w:tcPr>
            <w:tcW w:type="dxa" w:w="2835"/>
          </w:tcPr>
          <w:p>
            <w:pPr>
              <w:spacing w:before="20" w:after="20" w:line="288" w:lineRule="auto"/>
              <w:jc w:val="right"/>
            </w:pPr>
            <w:r/>
            <w:r>
              <w:rPr>
                <w:rFonts w:ascii="Inter" w:hAnsi="Inter"/>
                <w:b w:val="0"/>
                <w:color w:val="0A1322"/>
                <w:sz w:val="19"/>
              </w:rPr>
              <w:t>₹300</w:t>
            </w:r>
          </w:p>
        </w:tc>
      </w:tr>
    </w:tbl>
    <w:p>
      <w:pPr>
        <w:spacing w:before="240" w:after="60" w:line="288" w:lineRule="auto"/>
        <w:jc w:val="left"/>
      </w:pPr>
      <w:r>
        <w:rPr>
          <w:rFonts w:ascii="Inter" w:hAnsi="Inter"/>
          <w:b/>
          <w:i w:val="0"/>
          <w:color w:val="1D4ED8"/>
          <w:sz w:val="23"/>
        </w:rPr>
        <w:t>How the fund would be recorded</w:t>
      </w:r>
    </w:p>
    <w:p>
      <w:pPr>
        <w:spacing w:before="0" w:after="120" w:line="324" w:lineRule="auto"/>
        <w:jc w:val="left"/>
      </w:pPr>
      <w:r>
        <w:rPr>
          <w:rFonts w:ascii="Inter" w:hAnsi="Inter"/>
          <w:b w:val="0"/>
          <w:i w:val="0"/>
          <w:color w:val="0A1322"/>
          <w:sz w:val="20"/>
        </w:rPr>
        <w:t>A single ledger, visible to both parents at any time, recording: contributions received; current balance; each purchase and its purpose; remaining balance; and progress towards the equipment goals. Significant purchases would be discussed before any money is spent.</w:t>
      </w:r>
    </w:p>
    <w:p>
      <w:r>
        <w:br w:type="page"/>
      </w:r>
    </w:p>
    <w:p>
      <w:pPr>
        <w:spacing w:before="0" w:after="60" w:line="324" w:lineRule="auto"/>
        <w:jc w:val="left"/>
      </w:pPr>
      <w:r>
        <w:rPr w:spacing="32">
          <w:rFonts w:ascii="Inter" w:hAnsi="Inter"/>
          <w:b/>
          <w:i w:val="0"/>
          <w:color w:val="0E9CB8"/>
          <w:sz w:val="16"/>
        </w:rPr>
        <w:t>SECTION 3</w:t>
      </w:r>
    </w:p>
    <w:p>
      <w:pPr>
        <w:spacing w:before="120" w:after="80" w:line="269" w:lineRule="auto"/>
        <w:jc w:val="left"/>
      </w:pPr>
      <w:r>
        <w:rPr>
          <w:rFonts w:ascii="Inter" w:hAnsi="Inter"/>
          <w:b/>
          <w:i w:val="0"/>
          <w:color w:val="0A1322"/>
          <w:sz w:val="38"/>
        </w:rPr>
        <w:t>Accountability agreement</w:t>
      </w:r>
    </w:p>
    <w:p>
      <w:pPr>
        <w:spacing w:before="0" w:after="200" w:line="324" w:lineRule="auto"/>
        <w:jc w:val="left"/>
      </w:pPr>
      <w:r>
        <w:rPr>
          <w:rFonts w:ascii="Inter" w:hAnsi="Inter"/>
          <w:b w:val="0"/>
          <w:i w:val="0"/>
          <w:color w:val="4E5F78"/>
          <w:sz w:val="21"/>
        </w:rPr>
        <w:t>A three-month arrangement, reviewed together.</w:t>
      </w:r>
    </w:p>
    <w:p>
      <w:pPr>
        <w:spacing w:before="0" w:after="200" w:line="324" w:lineRule="auto"/>
        <w:jc w:val="left"/>
      </w:pPr>
      <w:r>
        <w:rPr>
          <w:rFonts w:ascii="Inter" w:hAnsi="Inter"/>
          <w:b w:val="0"/>
          <w:i w:val="0"/>
          <w:color w:val="0A1322"/>
          <w:sz w:val="21"/>
        </w:rPr>
        <w:t>In return for a monthly development fund of ₹2,000, I agree to the commitments below for the duration of the three-month pilot. The commitments are assessed on consistency, effort and progress rather than on a single result.</w:t>
      </w:r>
    </w:p>
    <w:p>
      <w:pPr>
        <w:spacing w:before="200" w:after="60" w:line="288" w:lineRule="auto"/>
        <w:jc w:val="left"/>
      </w:pPr>
      <w:r>
        <w:rPr>
          <w:rFonts w:ascii="Inter" w:hAnsi="Inter"/>
          <w:b/>
          <w:i w:val="0"/>
          <w:color w:val="1D4ED8"/>
          <w:sz w:val="23"/>
        </w:rPr>
        <w:t>1. Academic performance</w:t>
      </w:r>
    </w:p>
    <w:p>
      <w:pPr>
        <w:spacing w:before="0" w:after="60" w:line="312" w:lineRule="auto"/>
        <w:ind w:left="340" w:hanging="340"/>
      </w:pPr>
      <w:r>
        <w:rPr>
          <w:rFonts w:ascii="Inter" w:hAnsi="Inter"/>
          <w:color w:val="8A99AE"/>
          <w:sz w:val="19"/>
        </w:rPr>
        <w:t xml:space="preserve">—   </w:t>
      </w:r>
      <w:r>
        <w:rPr>
          <w:rFonts w:ascii="Inter" w:hAnsi="Inter"/>
          <w:color w:val="0A1322"/>
          <w:sz w:val="19"/>
        </w:rPr>
        <w:t>Maintain consistent academic performance across subjects.</w:t>
      </w:r>
    </w:p>
    <w:p>
      <w:pPr>
        <w:spacing w:before="0" w:after="60" w:line="312" w:lineRule="auto"/>
        <w:ind w:left="340" w:hanging="340"/>
      </w:pPr>
      <w:r>
        <w:rPr>
          <w:rFonts w:ascii="Inter" w:hAnsi="Inter"/>
          <w:color w:val="8A99AE"/>
          <w:sz w:val="19"/>
        </w:rPr>
        <w:t xml:space="preserve">—   </w:t>
      </w:r>
      <w:r>
        <w:rPr>
          <w:rFonts w:ascii="Inter" w:hAnsi="Inter"/>
          <w:color w:val="0A1322"/>
          <w:sz w:val="19"/>
        </w:rPr>
        <w:t>Complete assignments and academic responsibilities on time.</w:t>
      </w:r>
    </w:p>
    <w:p>
      <w:pPr>
        <w:spacing w:before="0" w:after="60" w:line="312" w:lineRule="auto"/>
        <w:ind w:left="340" w:hanging="340"/>
      </w:pPr>
      <w:r>
        <w:rPr>
          <w:rFonts w:ascii="Inter" w:hAnsi="Inter"/>
          <w:color w:val="8A99AE"/>
          <w:sz w:val="19"/>
        </w:rPr>
        <w:t xml:space="preserve">—   </w:t>
      </w:r>
      <w:r>
        <w:rPr>
          <w:rFonts w:ascii="Inter" w:hAnsi="Inter"/>
          <w:color w:val="0A1322"/>
          <w:sz w:val="19"/>
        </w:rPr>
        <w:t>Show continuous improvement over the term.</w:t>
      </w:r>
    </w:p>
    <w:p>
      <w:pPr>
        <w:spacing w:before="0" w:after="60" w:line="312" w:lineRule="auto"/>
        <w:ind w:left="340" w:hanging="340"/>
      </w:pPr>
      <w:r>
        <w:rPr>
          <w:rFonts w:ascii="Inter" w:hAnsi="Inter"/>
          <w:color w:val="8A99AE"/>
          <w:sz w:val="19"/>
        </w:rPr>
        <w:t xml:space="preserve">—   </w:t>
      </w:r>
      <w:r>
        <w:rPr>
          <w:rFonts w:ascii="Inter" w:hAnsi="Inter"/>
          <w:color w:val="0A1322"/>
          <w:sz w:val="19"/>
        </w:rPr>
        <w:t>Keep a balanced approach to learning rather than last-minute effort.</w:t>
      </w:r>
    </w:p>
    <w:p>
      <w:pPr>
        <w:spacing w:before="200" w:after="60" w:line="288" w:lineRule="auto"/>
        <w:jc w:val="left"/>
      </w:pPr>
      <w:r>
        <w:rPr>
          <w:rFonts w:ascii="Inter" w:hAnsi="Inter"/>
          <w:b/>
          <w:i w:val="0"/>
          <w:color w:val="1D4ED8"/>
          <w:sz w:val="23"/>
        </w:rPr>
        <w:t>2. School responsibilities</w:t>
      </w:r>
    </w:p>
    <w:p>
      <w:pPr>
        <w:spacing w:before="0" w:after="60" w:line="312" w:lineRule="auto"/>
        <w:ind w:left="340" w:hanging="340"/>
      </w:pPr>
      <w:r>
        <w:rPr>
          <w:rFonts w:ascii="Inter" w:hAnsi="Inter"/>
          <w:color w:val="8A99AE"/>
          <w:sz w:val="19"/>
        </w:rPr>
        <w:t xml:space="preserve">—   </w:t>
      </w:r>
      <w:r>
        <w:rPr>
          <w:rFonts w:ascii="Inter" w:hAnsi="Inter"/>
          <w:color w:val="0A1322"/>
          <w:sz w:val="19"/>
        </w:rPr>
        <w:t>Fulfil responsibilities as Emerald Vice Captain.</w:t>
      </w:r>
    </w:p>
    <w:p>
      <w:pPr>
        <w:spacing w:before="0" w:after="60" w:line="312" w:lineRule="auto"/>
        <w:ind w:left="340" w:hanging="340"/>
      </w:pPr>
      <w:r>
        <w:rPr>
          <w:rFonts w:ascii="Inter" w:hAnsi="Inter"/>
          <w:color w:val="8A99AE"/>
          <w:sz w:val="19"/>
        </w:rPr>
        <w:t xml:space="preserve">—   </w:t>
      </w:r>
      <w:r>
        <w:rPr>
          <w:rFonts w:ascii="Inter" w:hAnsi="Inter"/>
          <w:color w:val="0A1322"/>
          <w:sz w:val="19"/>
        </w:rPr>
        <w:t>Participate responsibly in school activities and events.</w:t>
      </w:r>
    </w:p>
    <w:p>
      <w:pPr>
        <w:spacing w:before="0" w:after="60" w:line="312" w:lineRule="auto"/>
        <w:ind w:left="340" w:hanging="340"/>
      </w:pPr>
      <w:r>
        <w:rPr>
          <w:rFonts w:ascii="Inter" w:hAnsi="Inter"/>
          <w:color w:val="8A99AE"/>
          <w:sz w:val="19"/>
        </w:rPr>
        <w:t xml:space="preserve">—   </w:t>
      </w:r>
      <w:r>
        <w:rPr>
          <w:rFonts w:ascii="Inter" w:hAnsi="Inter"/>
          <w:color w:val="0A1322"/>
          <w:sz w:val="19"/>
        </w:rPr>
        <w:t>Demonstrate leadership and reliability in the house.</w:t>
      </w:r>
    </w:p>
    <w:p>
      <w:pPr>
        <w:spacing w:before="200" w:after="60" w:line="288" w:lineRule="auto"/>
        <w:jc w:val="left"/>
      </w:pPr>
      <w:r>
        <w:rPr>
          <w:rFonts w:ascii="Inter" w:hAnsi="Inter"/>
          <w:b/>
          <w:i w:val="0"/>
          <w:color w:val="1D4ED8"/>
          <w:sz w:val="23"/>
        </w:rPr>
        <w:t>3. Household responsibilities</w:t>
      </w:r>
    </w:p>
    <w:p>
      <w:pPr>
        <w:spacing w:before="0" w:after="60" w:line="312" w:lineRule="auto"/>
        <w:ind w:left="340" w:hanging="340"/>
      </w:pPr>
      <w:r>
        <w:rPr>
          <w:rFonts w:ascii="Inter" w:hAnsi="Inter"/>
          <w:color w:val="8A99AE"/>
          <w:sz w:val="19"/>
        </w:rPr>
        <w:t xml:space="preserve">—   </w:t>
      </w:r>
      <w:r>
        <w:rPr>
          <w:rFonts w:ascii="Inter" w:hAnsi="Inter"/>
          <w:color w:val="0A1322"/>
          <w:sz w:val="19"/>
        </w:rPr>
        <w:t>Contribute to agreed household activities.</w:t>
      </w:r>
    </w:p>
    <w:p>
      <w:pPr>
        <w:spacing w:before="0" w:after="60" w:line="312" w:lineRule="auto"/>
        <w:ind w:left="340" w:hanging="340"/>
      </w:pPr>
      <w:r>
        <w:rPr>
          <w:rFonts w:ascii="Inter" w:hAnsi="Inter"/>
          <w:color w:val="8A99AE"/>
          <w:sz w:val="19"/>
        </w:rPr>
        <w:t xml:space="preserve">—   </w:t>
      </w:r>
      <w:r>
        <w:rPr>
          <w:rFonts w:ascii="Inter" w:hAnsi="Inter"/>
          <w:color w:val="0A1322"/>
          <w:sz w:val="19"/>
        </w:rPr>
        <w:t>Complete agreed responsibilities without needing reminders.</w:t>
      </w:r>
    </w:p>
    <w:p>
      <w:pPr>
        <w:spacing w:before="0" w:after="60" w:line="312" w:lineRule="auto"/>
        <w:ind w:left="340" w:hanging="340"/>
      </w:pPr>
      <w:r>
        <w:rPr>
          <w:rFonts w:ascii="Inter" w:hAnsi="Inter"/>
          <w:color w:val="8A99AE"/>
          <w:sz w:val="19"/>
        </w:rPr>
        <w:t xml:space="preserve">—   </w:t>
      </w:r>
      <w:r>
        <w:rPr>
          <w:rFonts w:ascii="Inter" w:hAnsi="Inter"/>
          <w:color w:val="0A1322"/>
          <w:sz w:val="19"/>
        </w:rPr>
        <w:t>Demonstrate cooperation and responsibility at home.</w:t>
      </w:r>
    </w:p>
    <w:p>
      <w:pPr>
        <w:spacing w:before="200" w:after="60" w:line="288" w:lineRule="auto"/>
        <w:jc w:val="left"/>
      </w:pPr>
      <w:r>
        <w:rPr>
          <w:rFonts w:ascii="Inter" w:hAnsi="Inter"/>
          <w:b/>
          <w:i w:val="0"/>
          <w:color w:val="1D4ED8"/>
          <w:sz w:val="23"/>
        </w:rPr>
        <w:t>4. Personal discipline</w:t>
      </w:r>
    </w:p>
    <w:p>
      <w:pPr>
        <w:spacing w:before="0" w:after="60" w:line="312" w:lineRule="auto"/>
        <w:ind w:left="340" w:hanging="340"/>
      </w:pPr>
      <w:r>
        <w:rPr>
          <w:rFonts w:ascii="Inter" w:hAnsi="Inter"/>
          <w:color w:val="8A99AE"/>
          <w:sz w:val="19"/>
        </w:rPr>
        <w:t xml:space="preserve">—   </w:t>
      </w:r>
      <w:r>
        <w:rPr>
          <w:rFonts w:ascii="Inter" w:hAnsi="Inter"/>
          <w:color w:val="0A1322"/>
          <w:sz w:val="19"/>
        </w:rPr>
        <w:t>Maintain effective time management around deadlines.</w:t>
      </w:r>
    </w:p>
    <w:p>
      <w:pPr>
        <w:spacing w:before="0" w:after="60" w:line="312" w:lineRule="auto"/>
        <w:ind w:left="340" w:hanging="340"/>
      </w:pPr>
      <w:r>
        <w:rPr>
          <w:rFonts w:ascii="Inter" w:hAnsi="Inter"/>
          <w:color w:val="8A99AE"/>
          <w:sz w:val="19"/>
        </w:rPr>
        <w:t xml:space="preserve">—   </w:t>
      </w:r>
      <w:r>
        <w:rPr>
          <w:rFonts w:ascii="Inter" w:hAnsi="Inter"/>
          <w:color w:val="0A1322"/>
          <w:sz w:val="19"/>
        </w:rPr>
        <w:t>Balance academics and technical interests.</w:t>
      </w:r>
    </w:p>
    <w:p>
      <w:pPr>
        <w:spacing w:before="0" w:after="60" w:line="312" w:lineRule="auto"/>
        <w:ind w:left="340" w:hanging="340"/>
      </w:pPr>
      <w:r>
        <w:rPr>
          <w:rFonts w:ascii="Inter" w:hAnsi="Inter"/>
          <w:color w:val="8A99AE"/>
          <w:sz w:val="19"/>
        </w:rPr>
        <w:t xml:space="preserve">—   </w:t>
      </w:r>
      <w:r>
        <w:rPr>
          <w:rFonts w:ascii="Inter" w:hAnsi="Inter"/>
          <w:color w:val="0A1322"/>
          <w:sz w:val="19"/>
        </w:rPr>
        <w:t>Use technology productively.</w:t>
      </w:r>
    </w:p>
    <w:p>
      <w:pPr>
        <w:spacing w:before="0" w:after="60" w:line="312" w:lineRule="auto"/>
        <w:ind w:left="340" w:hanging="340"/>
      </w:pPr>
      <w:r>
        <w:rPr>
          <w:rFonts w:ascii="Inter" w:hAnsi="Inter"/>
          <w:color w:val="8A99AE"/>
          <w:sz w:val="19"/>
        </w:rPr>
        <w:t xml:space="preserve">—   </w:t>
      </w:r>
      <w:r>
        <w:rPr>
          <w:rFonts w:ascii="Inter" w:hAnsi="Inter"/>
          <w:color w:val="0A1322"/>
          <w:sz w:val="19"/>
        </w:rPr>
        <w:t>Maintain consistency in personal goals and routines.</w:t>
      </w:r>
    </w:p>
    <w:p>
      <w:pPr>
        <w:spacing w:before="240" w:after="60" w:line="288" w:lineRule="auto"/>
        <w:jc w:val="left"/>
      </w:pPr>
      <w:r>
        <w:rPr>
          <w:rFonts w:ascii="Inter" w:hAnsi="Inter"/>
          <w:b/>
          <w:i w:val="0"/>
          <w:color w:val="1D4ED8"/>
          <w:sz w:val="23"/>
        </w:rPr>
        <w:t>Review arrangement</w:t>
      </w:r>
    </w:p>
    <w:p>
      <w:pPr>
        <w:spacing w:before="0" w:after="80" w:line="324" w:lineRule="auto"/>
        <w:jc w:val="left"/>
      </w:pPr>
      <w:r>
        <w:rPr>
          <w:rFonts w:ascii="Inter" w:hAnsi="Inter"/>
          <w:b w:val="0"/>
          <w:i w:val="0"/>
          <w:color w:val="0A1322"/>
          <w:sz w:val="20"/>
        </w:rPr>
        <w:t>A short monthly check-in, and a formal review at the end of month three covering:</w:t>
      </w:r>
    </w:p>
    <w:p>
      <w:pPr>
        <w:spacing w:before="0" w:after="60" w:line="312" w:lineRule="auto"/>
        <w:ind w:left="340" w:hanging="340"/>
      </w:pPr>
      <w:r>
        <w:rPr>
          <w:rFonts w:ascii="Inter" w:hAnsi="Inter"/>
          <w:color w:val="8A99AE"/>
          <w:sz w:val="19"/>
        </w:rPr>
        <w:t xml:space="preserve">   </w:t>
      </w:r>
      <w:r>
        <w:rPr>
          <w:rFonts w:ascii="Inter" w:hAnsi="Inter"/>
          <w:color w:val="0A1322"/>
          <w:sz w:val="19"/>
        </w:rPr>
        <w:t>1. Academic consistency</w:t>
      </w:r>
    </w:p>
    <w:p>
      <w:pPr>
        <w:spacing w:before="0" w:after="60" w:line="312" w:lineRule="auto"/>
        <w:ind w:left="340" w:hanging="340"/>
      </w:pPr>
      <w:r>
        <w:rPr>
          <w:rFonts w:ascii="Inter" w:hAnsi="Inter"/>
          <w:color w:val="8A99AE"/>
          <w:sz w:val="19"/>
        </w:rPr>
        <w:t xml:space="preserve">   </w:t>
      </w:r>
      <w:r>
        <w:rPr>
          <w:rFonts w:ascii="Inter" w:hAnsi="Inter"/>
          <w:color w:val="0A1322"/>
          <w:sz w:val="19"/>
        </w:rPr>
        <w:t>2. Fulfilment of school and household responsibilities</w:t>
      </w:r>
    </w:p>
    <w:p>
      <w:pPr>
        <w:spacing w:before="0" w:after="60" w:line="312" w:lineRule="auto"/>
        <w:ind w:left="340" w:hanging="340"/>
      </w:pPr>
      <w:r>
        <w:rPr>
          <w:rFonts w:ascii="Inter" w:hAnsi="Inter"/>
          <w:color w:val="8A99AE"/>
          <w:sz w:val="19"/>
        </w:rPr>
        <w:t xml:space="preserve">   </w:t>
      </w:r>
      <w:r>
        <w:rPr>
          <w:rFonts w:ascii="Inter" w:hAnsi="Inter"/>
          <w:color w:val="0A1322"/>
          <w:sz w:val="19"/>
        </w:rPr>
        <w:t>3. Personal discipline</w:t>
      </w:r>
    </w:p>
    <w:p>
      <w:pPr>
        <w:spacing w:before="0" w:after="60" w:line="312" w:lineRule="auto"/>
        <w:ind w:left="340" w:hanging="340"/>
      </w:pPr>
      <w:r>
        <w:rPr>
          <w:rFonts w:ascii="Inter" w:hAnsi="Inter"/>
          <w:color w:val="8A99AE"/>
          <w:sz w:val="19"/>
        </w:rPr>
        <w:t xml:space="preserve">   </w:t>
      </w:r>
      <w:r>
        <w:rPr>
          <w:rFonts w:ascii="Inter" w:hAnsi="Inter"/>
          <w:color w:val="0A1322"/>
          <w:sz w:val="19"/>
        </w:rPr>
        <w:t>4. Financial transparency</w:t>
      </w:r>
    </w:p>
    <w:p>
      <w:pPr>
        <w:spacing w:before="0" w:after="60" w:line="312" w:lineRule="auto"/>
        <w:ind w:left="340" w:hanging="340"/>
      </w:pPr>
      <w:r>
        <w:rPr>
          <w:rFonts w:ascii="Inter" w:hAnsi="Inter"/>
          <w:color w:val="8A99AE"/>
          <w:sz w:val="19"/>
        </w:rPr>
        <w:t xml:space="preserve">   </w:t>
      </w:r>
      <w:r>
        <w:rPr>
          <w:rFonts w:ascii="Inter" w:hAnsi="Inter"/>
          <w:color w:val="0A1322"/>
          <w:sz w:val="19"/>
        </w:rPr>
        <w:t>5. Progress in technical learning</w:t>
      </w:r>
    </w:p>
    <w:p>
      <w:pPr>
        <w:spacing w:before="0" w:after="60" w:line="312" w:lineRule="auto"/>
        <w:ind w:left="340" w:hanging="340"/>
      </w:pPr>
      <w:r>
        <w:rPr>
          <w:rFonts w:ascii="Inter" w:hAnsi="Inter"/>
          <w:color w:val="8A99AE"/>
          <w:sz w:val="19"/>
        </w:rPr>
        <w:t xml:space="preserve">   </w:t>
      </w:r>
      <w:r>
        <w:rPr>
          <w:rFonts w:ascii="Inter" w:hAnsi="Inter"/>
          <w:color w:val="0A1322"/>
          <w:sz w:val="19"/>
        </w:rPr>
        <w:t>6. Whether the arrangement is working effectively</w:t>
      </w:r>
    </w:p>
    <w:p>
      <w:pPr>
        <w:spacing w:before="120" w:after="280" w:line="324" w:lineRule="auto"/>
        <w:jc w:val="left"/>
      </w:pPr>
      <w:r>
        <w:rPr>
          <w:rFonts w:ascii="Inter" w:hAnsi="Inter"/>
          <w:b w:val="0"/>
          <w:i w:val="0"/>
          <w:color w:val="0A1322"/>
          <w:sz w:val="20"/>
        </w:rPr>
        <w:t>Following the review, the decision rests with my parents: continue as it stands, continue with changes, or discontinue the arrangement.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W w:type="dxa" w:w="4876"/>
          </w:tcPr>
          <w:p>
            <w:pPr>
              <w:spacing w:before="320" w:after="0"/>
            </w:pPr>
            <w:r/>
            <w:r>
              <w:rPr>
                <w:rFonts w:ascii="Inter" w:hAnsi="Inter"/>
                <w:color w:val="8A99AE"/>
                <w:sz w:val="20"/>
              </w:rPr>
              <w:t>_______________________________</w:t>
            </w:r>
          </w:p>
          <w:p>
            <w:pPr>
              <w:spacing w:after="120"/>
            </w:pPr>
            <w:r>
              <w:rPr>
                <w:rFonts w:ascii="Inter" w:hAnsi="Inter"/>
                <w:color w:val="4E5F78"/>
                <w:sz w:val="16"/>
              </w:rPr>
              <w:t>Student</w:t>
            </w:r>
          </w:p>
        </w:tc>
        <w:tc>
          <w:tcPr>
            <w:tcW w:type="dxa" w:w="4876"/>
          </w:tcPr>
          <w:p>
            <w:pPr>
              <w:spacing w:before="320" w:after="0"/>
            </w:pPr>
            <w:r/>
            <w:r>
              <w:rPr>
                <w:rFonts w:ascii="Inter" w:hAnsi="Inter"/>
                <w:color w:val="8A99AE"/>
                <w:sz w:val="20"/>
              </w:rPr>
              <w:t>_______________________________</w:t>
            </w:r>
          </w:p>
          <w:p>
            <w:pPr>
              <w:spacing w:after="120"/>
            </w:pPr>
            <w:r>
              <w:rPr>
                <w:rFonts w:ascii="Inter" w:hAnsi="Inter"/>
                <w:color w:val="4E5F78"/>
                <w:sz w:val="16"/>
              </w:rPr>
              <w:t>Date</w:t>
            </w:r>
          </w:p>
        </w:tc>
      </w:tr>
      <w:tr>
        <w:tc>
          <w:tcPr>
            <w:tcW w:type="dxa" w:w="4876"/>
          </w:tcPr>
          <w:p>
            <w:pPr>
              <w:spacing w:before="320" w:after="0"/>
            </w:pPr>
            <w:r/>
            <w:r>
              <w:rPr>
                <w:rFonts w:ascii="Inter" w:hAnsi="Inter"/>
                <w:color w:val="8A99AE"/>
                <w:sz w:val="20"/>
              </w:rPr>
              <w:t>_______________________________</w:t>
            </w:r>
          </w:p>
          <w:p>
            <w:pPr>
              <w:spacing w:after="120"/>
            </w:pPr>
            <w:r>
              <w:rPr>
                <w:rFonts w:ascii="Inter" w:hAnsi="Inter"/>
                <w:color w:val="4E5F78"/>
                <w:sz w:val="16"/>
              </w:rPr>
              <w:t>Parent / Guardian</w:t>
            </w:r>
          </w:p>
        </w:tc>
        <w:tc>
          <w:tcPr>
            <w:tcW w:type="dxa" w:w="4876"/>
          </w:tcPr>
          <w:p>
            <w:pPr>
              <w:spacing w:before="320" w:after="0"/>
            </w:pPr>
            <w:r/>
            <w:r>
              <w:rPr>
                <w:rFonts w:ascii="Inter" w:hAnsi="Inter"/>
                <w:color w:val="8A99AE"/>
                <w:sz w:val="20"/>
              </w:rPr>
              <w:t>_______________________________</w:t>
            </w:r>
          </w:p>
          <w:p>
            <w:pPr>
              <w:spacing w:after="120"/>
            </w:pPr>
            <w:r>
              <w:rPr>
                <w:rFonts w:ascii="Inter" w:hAnsi="Inter"/>
                <w:color w:val="4E5F78"/>
                <w:sz w:val="16"/>
              </w:rPr>
              <w:t>Date</w:t>
            </w:r>
          </w:p>
        </w:tc>
      </w:tr>
    </w:tbl>
    <w:p>
      <w:r>
        <w:br w:type="page"/>
      </w:r>
    </w:p>
    <w:p>
      <w:pPr>
        <w:spacing w:before="0" w:after="60" w:line="324" w:lineRule="auto"/>
        <w:jc w:val="left"/>
      </w:pPr>
      <w:r>
        <w:rPr w:spacing="32">
          <w:rFonts w:ascii="Inter" w:hAnsi="Inter"/>
          <w:b/>
          <w:i w:val="0"/>
          <w:color w:val="0E9CB8"/>
          <w:sz w:val="16"/>
        </w:rPr>
        <w:t>SECTION 4</w:t>
      </w:r>
    </w:p>
    <w:p>
      <w:pPr>
        <w:spacing w:before="120" w:after="80" w:line="269" w:lineRule="auto"/>
        <w:jc w:val="left"/>
      </w:pPr>
      <w:r>
        <w:rPr>
          <w:rFonts w:ascii="Inter" w:hAnsi="Inter"/>
          <w:b/>
          <w:i w:val="0"/>
          <w:color w:val="0A1322"/>
          <w:sz w:val="38"/>
        </w:rPr>
        <w:t>Questions parents may ask</w:t>
      </w:r>
    </w:p>
    <w:p>
      <w:pPr>
        <w:spacing w:before="0" w:after="200" w:line="324" w:lineRule="auto"/>
        <w:jc w:val="left"/>
      </w:pPr>
      <w:r>
        <w:rPr>
          <w:rFonts w:ascii="Inter" w:hAnsi="Inter"/>
          <w:b w:val="0"/>
          <w:i w:val="0"/>
          <w:color w:val="4E5F78"/>
          <w:sz w:val="21"/>
        </w:rPr>
        <w:t>Fourteen questions, answered plainly. The first five also appear in the presentation.</w:t>
      </w:r>
    </w:p>
    <w:p>
      <w:pPr>
        <w:spacing w:before="160" w:after="40" w:line="300" w:lineRule="auto"/>
        <w:jc w:val="left"/>
      </w:pPr>
      <w:r>
        <w:rPr>
          <w:rFonts w:ascii="Inter" w:hAnsi="Inter"/>
          <w:b/>
          <w:i w:val="0"/>
          <w:color w:val="0A1322"/>
          <w:sz w:val="20"/>
        </w:rPr>
        <w:t>1. Why do you need money every month when we already buy the equipment you ask for?</w:t>
      </w:r>
    </w:p>
    <w:p>
      <w:pPr>
        <w:spacing w:before="0" w:after="80" w:line="324" w:lineRule="auto"/>
        <w:jc w:val="left"/>
      </w:pPr>
      <w:r>
        <w:rPr>
          <w:rFonts w:ascii="Inter" w:hAnsi="Inter"/>
          <w:b w:val="0"/>
          <w:i w:val="0"/>
          <w:color w:val="4E5F78"/>
          <w:sz w:val="20"/>
        </w:rPr>
        <w:t>The aim isn't to replace what you already do. It's to add structure: a fixed amount, agreed in advance, that lets me plan purchases and accumulate towards something larger instead of deciding each one in the moment.</w:t>
      </w:r>
    </w:p>
    <w:p>
      <w:pPr>
        <w:spacing w:before="160" w:after="40" w:line="300" w:lineRule="auto"/>
        <w:jc w:val="left"/>
      </w:pPr>
      <w:r>
        <w:rPr>
          <w:rFonts w:ascii="Inter" w:hAnsi="Inter"/>
          <w:b/>
          <w:i w:val="0"/>
          <w:color w:val="0A1322"/>
          <w:sz w:val="20"/>
        </w:rPr>
        <w:t>2. Why can't you simply ask us whenever you need something?</w:t>
      </w:r>
    </w:p>
    <w:p>
      <w:pPr>
        <w:spacing w:before="0" w:after="80" w:line="324" w:lineRule="auto"/>
        <w:jc w:val="left"/>
      </w:pPr>
      <w:r>
        <w:rPr>
          <w:rFonts w:ascii="Inter" w:hAnsi="Inter"/>
          <w:b w:val="0"/>
          <w:i w:val="0"/>
          <w:color w:val="4E5F78"/>
          <w:sz w:val="20"/>
        </w:rPr>
        <w:t>Individual requests work for immediate needs. They don't work for something that costs more than a month's allowance, because there's nothing accumulating in the background. A fund solves the second problem without removing the first.</w:t>
      </w:r>
    </w:p>
    <w:p>
      <w:pPr>
        <w:spacing w:before="160" w:after="40" w:line="300" w:lineRule="auto"/>
        <w:jc w:val="left"/>
      </w:pPr>
      <w:r>
        <w:rPr>
          <w:rFonts w:ascii="Inter" w:hAnsi="Inter"/>
          <w:b/>
          <w:i w:val="0"/>
          <w:color w:val="0A1322"/>
          <w:sz w:val="20"/>
        </w:rPr>
        <w:t>3. How can we be certain the money will be used properly?</w:t>
      </w:r>
    </w:p>
    <w:p>
      <w:pPr>
        <w:spacing w:before="0" w:after="80" w:line="324" w:lineRule="auto"/>
        <w:jc w:val="left"/>
      </w:pPr>
      <w:r>
        <w:rPr>
          <w:rFonts w:ascii="Inter" w:hAnsi="Inter"/>
          <w:b w:val="0"/>
          <w:i w:val="0"/>
          <w:color w:val="4E5F78"/>
          <w:sz w:val="20"/>
        </w:rPr>
        <w:t>One ledger records every contribution, purchase, purpose and balance, and you have access to it at any time. Anything significant is discussed before it's bought, and the three-month review exists precisely so you can judge the record rather than my intentions.</w:t>
      </w:r>
    </w:p>
    <w:p>
      <w:pPr>
        <w:spacing w:before="160" w:after="40" w:line="300" w:lineRule="auto"/>
        <w:jc w:val="left"/>
      </w:pPr>
      <w:r>
        <w:rPr>
          <w:rFonts w:ascii="Inter" w:hAnsi="Inter"/>
          <w:b/>
          <w:i w:val="0"/>
          <w:color w:val="0A1322"/>
          <w:sz w:val="20"/>
        </w:rPr>
        <w:t>4. What happens if academic performance or discipline declines?</w:t>
      </w:r>
    </w:p>
    <w:p>
      <w:pPr>
        <w:spacing w:before="0" w:after="80" w:line="324" w:lineRule="auto"/>
        <w:jc w:val="left"/>
      </w:pPr>
      <w:r>
        <w:rPr>
          <w:rFonts w:ascii="Inter" w:hAnsi="Inter"/>
          <w:b w:val="0"/>
          <w:i w:val="0"/>
          <w:color w:val="4E5F78"/>
          <w:sz w:val="20"/>
        </w:rPr>
        <w:t>It becomes a review item. The agreement treats academics as consistency, effort and progress rather than a single exam mark, and school, household responsibilities and discipline are reviewed at the same time. If something slips, we would discuss it in the monthly check-in rather than waiting three months.</w:t>
      </w:r>
    </w:p>
    <w:p>
      <w:pPr>
        <w:spacing w:before="160" w:after="40" w:line="300" w:lineRule="auto"/>
        <w:jc w:val="left"/>
      </w:pPr>
      <w:r>
        <w:rPr>
          <w:rFonts w:ascii="Inter" w:hAnsi="Inter"/>
          <w:b/>
          <w:i w:val="0"/>
          <w:color w:val="0A1322"/>
          <w:sz w:val="20"/>
        </w:rPr>
        <w:t>5. Do you genuinely need expensive equipment right now?</w:t>
      </w:r>
    </w:p>
    <w:p>
      <w:pPr>
        <w:spacing w:before="0" w:after="80" w:line="324" w:lineRule="auto"/>
        <w:jc w:val="left"/>
      </w:pPr>
      <w:r>
        <w:rPr>
          <w:rFonts w:ascii="Inter" w:hAnsi="Inter"/>
          <w:b w:val="0"/>
          <w:i w:val="0"/>
          <w:color w:val="4E5F78"/>
          <w:sz w:val="20"/>
        </w:rPr>
        <w:t>No, and I'm not asking for it. The point of the pilot is to plan and save now so that a larger purchase later is deliberate and researched rather than sudden.</w:t>
      </w:r>
    </w:p>
    <w:p>
      <w:pPr>
        <w:spacing w:before="160" w:after="40" w:line="300" w:lineRule="auto"/>
        <w:jc w:val="left"/>
      </w:pPr>
      <w:r>
        <w:rPr>
          <w:rFonts w:ascii="Inter" w:hAnsi="Inter"/>
          <w:b/>
          <w:i w:val="0"/>
          <w:color w:val="0A1322"/>
          <w:sz w:val="20"/>
        </w:rPr>
        <w:t>6. What exactly will the ₹100 be spent on?</w:t>
      </w:r>
    </w:p>
    <w:p>
      <w:pPr>
        <w:spacing w:before="0" w:after="80" w:line="324" w:lineRule="auto"/>
        <w:jc w:val="left"/>
      </w:pPr>
      <w:r>
        <w:rPr>
          <w:rFonts w:ascii="Inter" w:hAnsi="Inter"/>
          <w:b w:val="0"/>
          <w:i w:val="0"/>
          <w:color w:val="4E5F78"/>
          <w:sz w:val="20"/>
        </w:rPr>
        <w:t>Ordinary personal expenses — nothing to do with equipment. Keeping it separate means the development fund stays clean and easy to check.</w:t>
      </w:r>
    </w:p>
    <w:p>
      <w:pPr>
        <w:spacing w:before="160" w:after="40" w:line="300" w:lineRule="auto"/>
        <w:jc w:val="left"/>
      </w:pPr>
      <w:r>
        <w:rPr>
          <w:rFonts w:ascii="Inter" w:hAnsi="Inter"/>
          <w:b/>
          <w:i w:val="0"/>
          <w:color w:val="0A1322"/>
          <w:sz w:val="20"/>
        </w:rPr>
        <w:t>7. What if you don't spend the ₹1,900 in a month?</w:t>
      </w:r>
    </w:p>
    <w:p>
      <w:pPr>
        <w:spacing w:before="0" w:after="80" w:line="324" w:lineRule="auto"/>
        <w:jc w:val="left"/>
      </w:pPr>
      <w:r>
        <w:rPr>
          <w:rFonts w:ascii="Inter" w:hAnsi="Inter"/>
          <w:b w:val="0"/>
          <w:i w:val="0"/>
          <w:color w:val="4E5F78"/>
          <w:sz w:val="20"/>
        </w:rPr>
        <w:t>Then nothing happens: it stays in the fund. The intention is that most months it simply accumulates, and that the fund is spent deliberately rather than monthly.</w:t>
      </w:r>
    </w:p>
    <w:p>
      <w:pPr>
        <w:spacing w:before="160" w:after="40" w:line="300" w:lineRule="auto"/>
        <w:jc w:val="left"/>
      </w:pPr>
      <w:r>
        <w:rPr>
          <w:rFonts w:ascii="Inter" w:hAnsi="Inter"/>
          <w:b/>
          <w:i w:val="0"/>
          <w:color w:val="0A1322"/>
          <w:sz w:val="20"/>
        </w:rPr>
        <w:t>8. Isn't this just an allowance with a different name?</w:t>
      </w:r>
    </w:p>
    <w:p>
      <w:pPr>
        <w:spacing w:before="0" w:after="80" w:line="324" w:lineRule="auto"/>
        <w:jc w:val="left"/>
      </w:pPr>
      <w:r>
        <w:rPr>
          <w:rFonts w:ascii="Inter" w:hAnsi="Inter"/>
          <w:b w:val="0"/>
          <w:i w:val="0"/>
          <w:color w:val="4E5F78"/>
          <w:sz w:val="20"/>
        </w:rPr>
        <w:t>An allowance is for spending. This is mostly for saving — 95% of it is expected to sit there and grow towards equipment, with a written record and a review attached.</w:t>
      </w:r>
    </w:p>
    <w:p>
      <w:pPr>
        <w:spacing w:before="160" w:after="40" w:line="300" w:lineRule="auto"/>
        <w:jc w:val="left"/>
      </w:pPr>
      <w:r>
        <w:rPr>
          <w:rFonts w:ascii="Inter" w:hAnsi="Inter"/>
          <w:b/>
          <w:i w:val="0"/>
          <w:color w:val="0A1322"/>
          <w:sz w:val="20"/>
        </w:rPr>
        <w:t>9. What if we want to give a smaller amount?</w:t>
      </w:r>
    </w:p>
    <w:p>
      <w:pPr>
        <w:spacing w:before="0" w:after="80" w:line="324" w:lineRule="auto"/>
        <w:jc w:val="left"/>
      </w:pPr>
      <w:r>
        <w:rPr>
          <w:rFonts w:ascii="Inter" w:hAnsi="Inter"/>
          <w:b w:val="0"/>
          <w:i w:val="0"/>
          <w:color w:val="4E5F78"/>
          <w:sz w:val="20"/>
        </w:rPr>
        <w:t>That's a reasonable outcome. ₹1,500 a month, for example, would still build roughly ₹4,275 in the development fund over three months. A version you're comfortable with is more useful than the version I designed.</w:t>
      </w:r>
    </w:p>
    <w:p>
      <w:pPr>
        <w:spacing w:before="160" w:after="40" w:line="300" w:lineRule="auto"/>
        <w:jc w:val="left"/>
      </w:pPr>
      <w:r>
        <w:rPr>
          <w:rFonts w:ascii="Inter" w:hAnsi="Inter"/>
          <w:b/>
          <w:i w:val="0"/>
          <w:color w:val="0A1322"/>
          <w:sz w:val="20"/>
        </w:rPr>
        <w:t>10. Who holds the money?</w:t>
      </w:r>
    </w:p>
    <w:p>
      <w:pPr>
        <w:spacing w:before="0" w:after="80" w:line="324" w:lineRule="auto"/>
        <w:jc w:val="left"/>
      </w:pPr>
      <w:r>
        <w:rPr>
          <w:rFonts w:ascii="Inter" w:hAnsi="Inter"/>
          <w:b w:val="0"/>
          <w:i w:val="0"/>
          <w:color w:val="4E5F78"/>
          <w:sz w:val="20"/>
        </w:rPr>
        <w:t>Whichever arrangement you prefer — a separate account, a dedicated wallet, or an amount you hold and release against the ledger. The record and the review matter more than the container.</w:t>
      </w:r>
    </w:p>
    <w:p>
      <w:pPr>
        <w:spacing w:before="160" w:after="40" w:line="300" w:lineRule="auto"/>
        <w:jc w:val="left"/>
      </w:pPr>
      <w:r>
        <w:rPr>
          <w:rFonts w:ascii="Inter" w:hAnsi="Inter"/>
          <w:b/>
          <w:i w:val="0"/>
          <w:color w:val="0A1322"/>
          <w:sz w:val="20"/>
        </w:rPr>
        <w:t>11. What happens at the end of three months?</w:t>
      </w:r>
    </w:p>
    <w:p>
      <w:pPr>
        <w:spacing w:before="0" w:after="80" w:line="324" w:lineRule="auto"/>
        <w:jc w:val="left"/>
      </w:pPr>
      <w:r>
        <w:rPr>
          <w:rFonts w:ascii="Inter" w:hAnsi="Inter"/>
          <w:b w:val="0"/>
          <w:i w:val="0"/>
          <w:color w:val="4E5F78"/>
          <w:sz w:val="20"/>
        </w:rPr>
        <w:t>We review six things together: academics, responsibilities, discipline, transparency, technical progress, and whether the arrangement is working. Then you decide whether to continue, change it, or stop.</w:t>
      </w:r>
    </w:p>
    <w:p>
      <w:pPr>
        <w:spacing w:before="160" w:after="40" w:line="300" w:lineRule="auto"/>
        <w:jc w:val="left"/>
      </w:pPr>
      <w:r>
        <w:rPr>
          <w:rFonts w:ascii="Inter" w:hAnsi="Inter"/>
          <w:b/>
          <w:i w:val="0"/>
          <w:color w:val="0A1322"/>
          <w:sz w:val="20"/>
        </w:rPr>
        <w:t>12. What if you lose interest in robotics?</w:t>
      </w:r>
    </w:p>
    <w:p>
      <w:pPr>
        <w:spacing w:before="0" w:after="80" w:line="324" w:lineRule="auto"/>
        <w:jc w:val="left"/>
      </w:pPr>
      <w:r>
        <w:rPr>
          <w:rFonts w:ascii="Inter" w:hAnsi="Inter"/>
          <w:b w:val="0"/>
          <w:i w:val="0"/>
          <w:color w:val="4E5F78"/>
          <w:sz w:val="20"/>
        </w:rPr>
        <w:t>Then the fund stops being useful and you should say so. The review exists for that. I'd rather the arrangement be judged honestly every three months than be assumed permanent.</w:t>
      </w:r>
    </w:p>
    <w:p>
      <w:pPr>
        <w:spacing w:before="160" w:after="40" w:line="300" w:lineRule="auto"/>
        <w:jc w:val="left"/>
      </w:pPr>
      <w:r>
        <w:rPr>
          <w:rFonts w:ascii="Inter" w:hAnsi="Inter"/>
          <w:b/>
          <w:i w:val="0"/>
          <w:color w:val="0A1322"/>
          <w:sz w:val="20"/>
        </w:rPr>
        <w:t>13. How much time will this take away from studies?</w:t>
      </w:r>
    </w:p>
    <w:p>
      <w:pPr>
        <w:spacing w:before="0" w:after="80" w:line="324" w:lineRule="auto"/>
        <w:jc w:val="left"/>
      </w:pPr>
      <w:r>
        <w:rPr>
          <w:rFonts w:ascii="Inter" w:hAnsi="Inter"/>
          <w:b w:val="0"/>
          <w:i w:val="0"/>
          <w:color w:val="4E5F78"/>
          <w:sz w:val="20"/>
        </w:rPr>
        <w:t>The time is already being spent on projects; the fund changes how they're paid for, not how much time they take. The accountability agreement is where time balance is actually reviewed.</w:t>
      </w:r>
    </w:p>
    <w:p>
      <w:pPr>
        <w:spacing w:before="160" w:after="40" w:line="300" w:lineRule="auto"/>
        <w:jc w:val="left"/>
      </w:pPr>
      <w:r>
        <w:rPr>
          <w:rFonts w:ascii="Inter" w:hAnsi="Inter"/>
          <w:b/>
          <w:i w:val="0"/>
          <w:color w:val="0A1322"/>
          <w:sz w:val="20"/>
        </w:rPr>
        <w:t>14. What if we say no?</w:t>
      </w:r>
    </w:p>
    <w:p>
      <w:pPr>
        <w:spacing w:before="0" w:after="80" w:line="324" w:lineRule="auto"/>
        <w:jc w:val="left"/>
      </w:pPr>
      <w:r>
        <w:rPr>
          <w:rFonts w:ascii="Inter" w:hAnsi="Inter"/>
          <w:b w:val="0"/>
          <w:i w:val="0"/>
          <w:color w:val="4E5F78"/>
          <w:sz w:val="20"/>
        </w:rPr>
        <w:t>Then I'll keep doing what I'm doing now, and I'll ask the way I always have. I'd still like to keep the written record, because it's useful either way.</w:t>
      </w:r>
    </w:p>
    <w:p>
      <w:r>
        <w:br w:type="page"/>
      </w:r>
    </w:p>
    <w:p>
      <w:pPr>
        <w:spacing w:before="0" w:after="60" w:line="324" w:lineRule="auto"/>
        <w:jc w:val="left"/>
      </w:pPr>
      <w:r>
        <w:rPr w:spacing="32">
          <w:rFonts w:ascii="Inter" w:hAnsi="Inter"/>
          <w:b/>
          <w:i w:val="0"/>
          <w:color w:val="0E9CB8"/>
          <w:sz w:val="16"/>
        </w:rPr>
        <w:t>SECTION 5</w:t>
      </w:r>
    </w:p>
    <w:p>
      <w:pPr>
        <w:spacing w:before="120" w:after="80" w:line="269" w:lineRule="auto"/>
        <w:jc w:val="left"/>
      </w:pPr>
      <w:r>
        <w:rPr>
          <w:rFonts w:ascii="Inter" w:hAnsi="Inter"/>
          <w:b/>
          <w:i w:val="0"/>
          <w:color w:val="0A1322"/>
          <w:sz w:val="38"/>
        </w:rPr>
        <w:t>Full presentation script</w:t>
      </w:r>
    </w:p>
    <w:p>
      <w:pPr>
        <w:spacing w:before="0" w:after="200" w:line="324" w:lineRule="auto"/>
        <w:jc w:val="left"/>
      </w:pPr>
      <w:r>
        <w:rPr>
          <w:rFonts w:ascii="Inter" w:hAnsi="Inter"/>
          <w:b w:val="0"/>
          <w:i w:val="0"/>
          <w:color w:val="4E5F78"/>
          <w:sz w:val="21"/>
        </w:rPr>
        <w:t>Approximately 6 minutes when spoken at a natural pace. Slide numbers match the presentation file.</w:t>
      </w:r>
    </w:p>
    <w:p>
      <w:pPr>
        <w:keepNext/>
        <w:spacing w:before="240" w:after="60"/>
      </w:pPr>
      <w:r>
        <w:rPr>
          <w:rFonts w:ascii="Inter" w:hAnsi="Inter"/>
          <w:b/>
          <w:color w:val="1D4ED8"/>
          <w:sz w:val="16"/>
        </w:rPr>
        <w:t xml:space="preserve">SLIDE 01   </w:t>
      </w:r>
      <w:r>
        <w:rPr>
          <w:rFonts w:ascii="Inter" w:hAnsi="Inter"/>
          <w:b/>
          <w:color w:val="8A99AE"/>
          <w:sz w:val="16"/>
        </w:rPr>
        <w:t>Title — Project Future</w:t>
      </w:r>
    </w:p>
    <w:p>
      <w:pPr>
        <w:spacing w:before="0" w:after="100" w:line="341" w:lineRule="auto"/>
        <w:jc w:val="left"/>
      </w:pPr>
      <w:r>
        <w:rPr>
          <w:rFonts w:ascii="Inter" w:hAnsi="Inter"/>
          <w:b w:val="0"/>
          <w:i w:val="0"/>
          <w:color w:val="0A1322"/>
          <w:sz w:val="20"/>
        </w:rPr>
        <w:t>Thank you both for sitting down with me. I've been thinking about this for a while, and I wanted to present it properly rather than bring it up at dinner and hope for the best.</w:t>
      </w:r>
    </w:p>
    <w:p>
      <w:pPr>
        <w:spacing w:before="0" w:after="100" w:line="341" w:lineRule="auto"/>
        <w:jc w:val="left"/>
      </w:pPr>
      <w:r>
        <w:rPr>
          <w:rFonts w:ascii="Inter" w:hAnsi="Inter"/>
          <w:b w:val="0"/>
          <w:i w:val="0"/>
          <w:color w:val="0A1322"/>
          <w:sz w:val="20"/>
        </w:rPr>
        <w:t>So this is a proposal, not a request. It isn't a business idea and it isn't about earning anything back — it's a plan for my own development, and I think it deserves the same care I'd give a project.</w:t>
      </w:r>
    </w:p>
    <w:p>
      <w:pPr>
        <w:spacing w:before="0" w:after="100" w:line="341" w:lineRule="auto"/>
        <w:jc w:val="left"/>
      </w:pPr>
      <w:r>
        <w:rPr>
          <w:rFonts w:ascii="Inter" w:hAnsi="Inter"/>
          <w:b w:val="0"/>
          <w:i w:val="0"/>
          <w:color w:val="0A1322"/>
          <w:sz w:val="20"/>
        </w:rPr>
        <w:t>Over the next few minutes I'll cover four things: where I want to go, what it would cost, how you'd see every rupee, and what I'd hold myself to in return. Then I'll ask for something quite small.</w:t>
      </w:r>
    </w:p>
    <w:p>
      <w:pPr>
        <w:keepNext/>
        <w:spacing w:before="240" w:after="60"/>
      </w:pPr>
      <w:r>
        <w:rPr>
          <w:rFonts w:ascii="Inter" w:hAnsi="Inter"/>
          <w:b/>
          <w:color w:val="1D4ED8"/>
          <w:sz w:val="16"/>
        </w:rPr>
        <w:t xml:space="preserve">SLIDE 02   </w:t>
      </w:r>
      <w:r>
        <w:rPr>
          <w:rFonts w:ascii="Inter" w:hAnsi="Inter"/>
          <w:b/>
          <w:color w:val="8A99AE"/>
          <w:sz w:val="16"/>
        </w:rPr>
        <w:t>The Vision</w:t>
      </w:r>
    </w:p>
    <w:p>
      <w:pPr>
        <w:spacing w:before="0" w:after="100" w:line="341" w:lineRule="auto"/>
        <w:jc w:val="left"/>
      </w:pPr>
      <w:r>
        <w:rPr>
          <w:rFonts w:ascii="Inter" w:hAnsi="Inter"/>
          <w:b w:val="0"/>
          <w:i w:val="0"/>
          <w:color w:val="0A1322"/>
          <w:sz w:val="20"/>
        </w:rPr>
        <w:t>Everything on this screen is work I already do — just at a small scale. A sensor here, a microcontroller there, a robot that follows a line or turns away from a wall.</w:t>
      </w:r>
    </w:p>
    <w:p>
      <w:pPr>
        <w:spacing w:before="0" w:after="100" w:line="341" w:lineRule="auto"/>
        <w:jc w:val="left"/>
      </w:pPr>
      <w:r>
        <w:rPr>
          <w:rFonts w:ascii="Inter" w:hAnsi="Inter"/>
          <w:b w:val="0"/>
          <w:i w:val="0"/>
          <w:color w:val="0A1322"/>
          <w:sz w:val="20"/>
        </w:rPr>
        <w:t>Those interests aren't new. What's new is that I now know what I want to do with them. I want to study engineering seriously — AI, robotics, and if I get the chance, space technology — and I want to be the kind of engineer who has actually built things.</w:t>
      </w:r>
    </w:p>
    <w:p>
      <w:pPr>
        <w:spacing w:before="0" w:after="100" w:line="341" w:lineRule="auto"/>
        <w:jc w:val="left"/>
      </w:pPr>
      <w:r>
        <w:rPr>
          <w:rFonts w:ascii="Inter" w:hAnsi="Inter"/>
          <w:b w:val="0"/>
          <w:i w:val="0"/>
          <w:color w:val="0A1322"/>
          <w:sz w:val="20"/>
        </w:rPr>
        <w:t>The line at the bottom is how the work really happens. Learn, experiment, design, prototype, test, improve — and then round again. That cycle doesn't run on one purchase. It runs on a steady supply of parts, tools and time. That's the honest reason I'm here.</w:t>
      </w:r>
    </w:p>
    <w:p>
      <w:pPr>
        <w:keepNext/>
        <w:spacing w:before="240" w:after="60"/>
      </w:pPr>
      <w:r>
        <w:rPr>
          <w:rFonts w:ascii="Inter" w:hAnsi="Inter"/>
          <w:b/>
          <w:color w:val="1D4ED8"/>
          <w:sz w:val="16"/>
        </w:rPr>
        <w:t xml:space="preserve">SLIDE 03   </w:t>
      </w:r>
      <w:r>
        <w:rPr>
          <w:rFonts w:ascii="Inter" w:hAnsi="Inter"/>
          <w:b/>
          <w:color w:val="8A99AE"/>
          <w:sz w:val="16"/>
        </w:rPr>
        <w:t>Why a structured fund</w:t>
      </w:r>
    </w:p>
    <w:p>
      <w:pPr>
        <w:spacing w:before="0" w:after="100" w:line="341" w:lineRule="auto"/>
        <w:jc w:val="left"/>
      </w:pPr>
      <w:r>
        <w:rPr>
          <w:rFonts w:ascii="Inter" w:hAnsi="Inter"/>
          <w:b w:val="0"/>
          <w:i w:val="0"/>
          <w:color w:val="0A1322"/>
          <w:sz w:val="20"/>
        </w:rPr>
        <w:t>I want to be careful about this slide, because it would be easy to misread.</w:t>
      </w:r>
    </w:p>
    <w:p>
      <w:pPr>
        <w:spacing w:before="0" w:after="100" w:line="341" w:lineRule="auto"/>
        <w:jc w:val="left"/>
      </w:pPr>
      <w:r>
        <w:rPr>
          <w:rFonts w:ascii="Inter" w:hAnsi="Inter"/>
          <w:b w:val="0"/>
          <w:i w:val="0"/>
          <w:color w:val="0A1322"/>
          <w:sz w:val="20"/>
        </w:rPr>
        <w:t>Nothing here suggests that you don't support me. You already buy the equipment I ask for, and you've never made me feel like a burden for asking.</w:t>
      </w:r>
    </w:p>
    <w:p>
      <w:pPr>
        <w:spacing w:before="0" w:after="100" w:line="341" w:lineRule="auto"/>
        <w:jc w:val="left"/>
      </w:pPr>
      <w:r>
        <w:rPr>
          <w:rFonts w:ascii="Inter" w:hAnsi="Inter"/>
          <w:b w:val="0"/>
          <w:i w:val="0"/>
          <w:color w:val="0A1322"/>
          <w:sz w:val="20"/>
        </w:rPr>
        <w:t>The point is narrower than that. At the moment, each purchase is its own conversation: I ask, you consider it, and we decide in that moment. It works, but it means spending follows the moment rather than a plan, and anything expensive keeps getting pushed to "later".</w:t>
      </w:r>
    </w:p>
    <w:p>
      <w:pPr>
        <w:spacing w:before="0" w:after="100" w:line="341" w:lineRule="auto"/>
        <w:jc w:val="left"/>
      </w:pPr>
      <w:r>
        <w:rPr>
          <w:rFonts w:ascii="Inter" w:hAnsi="Inter"/>
          <w:b w:val="0"/>
          <w:i w:val="0"/>
          <w:color w:val="0A1322"/>
          <w:sz w:val="20"/>
        </w:rPr>
        <w:t>A fund moves that planning to the start of the month, once. One decision instead of many.</w:t>
      </w:r>
    </w:p>
    <w:p>
      <w:pPr>
        <w:keepNext/>
        <w:spacing w:before="240" w:after="60"/>
      </w:pPr>
      <w:r>
        <w:rPr>
          <w:rFonts w:ascii="Inter" w:hAnsi="Inter"/>
          <w:b/>
          <w:color w:val="1D4ED8"/>
          <w:sz w:val="16"/>
        </w:rPr>
        <w:t xml:space="preserve">SLIDE 04   </w:t>
      </w:r>
      <w:r>
        <w:rPr>
          <w:rFonts w:ascii="Inter" w:hAnsi="Inter"/>
          <w:b/>
          <w:color w:val="8A99AE"/>
          <w:sz w:val="16"/>
        </w:rPr>
        <w:t>The Proposal</w:t>
      </w:r>
    </w:p>
    <w:p>
      <w:pPr>
        <w:spacing w:before="0" w:after="100" w:line="341" w:lineRule="auto"/>
        <w:jc w:val="left"/>
      </w:pPr>
      <w:r>
        <w:rPr>
          <w:rFonts w:ascii="Inter" w:hAnsi="Inter"/>
          <w:b w:val="0"/>
          <w:i w:val="0"/>
          <w:color w:val="0A1322"/>
          <w:sz w:val="20"/>
        </w:rPr>
        <w:t>The proposal is ₹2,000 a month, given at the beginning of each month.</w:t>
      </w:r>
    </w:p>
    <w:p>
      <w:pPr>
        <w:spacing w:before="0" w:after="100" w:line="341" w:lineRule="auto"/>
        <w:jc w:val="left"/>
      </w:pPr>
      <w:r>
        <w:rPr>
          <w:rFonts w:ascii="Inter" w:hAnsi="Inter"/>
          <w:b w:val="0"/>
          <w:i w:val="0"/>
          <w:color w:val="0A1322"/>
          <w:sz w:val="20"/>
        </w:rPr>
        <w:t>₹1,900 goes into a development fund. ₹100 is for ordinary personal expenses — small things, not equipment.</w:t>
      </w:r>
    </w:p>
    <w:p>
      <w:pPr>
        <w:spacing w:before="0" w:after="100" w:line="341" w:lineRule="auto"/>
        <w:jc w:val="left"/>
      </w:pPr>
      <w:r>
        <w:rPr>
          <w:rFonts w:ascii="Inter" w:hAnsi="Inter"/>
          <w:b w:val="0"/>
          <w:i w:val="0"/>
          <w:color w:val="0A1322"/>
          <w:sz w:val="20"/>
        </w:rPr>
        <w:t>The part that matters most is what happens to the ₹1,900: it does not get spent every month. It sits there and accumulates. Some months I'll buy something small, some months I'll buy nothing at all, and that's by design. The 5% slice exists so that I'm not asking you for a hundred rupees here and there, and so that the development fund stays clean and easy to audit.</w:t>
      </w:r>
    </w:p>
    <w:p>
      <w:pPr>
        <w:keepNext/>
        <w:spacing w:before="240" w:after="60"/>
      </w:pPr>
      <w:r>
        <w:rPr>
          <w:rFonts w:ascii="Inter" w:hAnsi="Inter"/>
          <w:b/>
          <w:color w:val="1D4ED8"/>
          <w:sz w:val="16"/>
        </w:rPr>
        <w:t xml:space="preserve">SLIDE 05   </w:t>
      </w:r>
      <w:r>
        <w:rPr>
          <w:rFonts w:ascii="Inter" w:hAnsi="Inter"/>
          <w:b/>
          <w:color w:val="8A99AE"/>
          <w:sz w:val="16"/>
        </w:rPr>
        <w:t>The Financial Roadmap</w:t>
      </w:r>
    </w:p>
    <w:p>
      <w:pPr>
        <w:spacing w:before="0" w:after="100" w:line="341" w:lineRule="auto"/>
        <w:jc w:val="left"/>
      </w:pPr>
      <w:r>
        <w:rPr>
          <w:rFonts w:ascii="Inter" w:hAnsi="Inter"/>
          <w:b w:val="0"/>
          <w:i w:val="0"/>
          <w:color w:val="0A1322"/>
          <w:sz w:val="20"/>
        </w:rPr>
        <w:t>Here is what that looks like if we simply let it run.</w:t>
      </w:r>
    </w:p>
    <w:p>
      <w:pPr>
        <w:spacing w:before="0" w:after="100" w:line="341" w:lineRule="auto"/>
        <w:jc w:val="left"/>
      </w:pPr>
      <w:r>
        <w:rPr>
          <w:rFonts w:ascii="Inter" w:hAnsi="Inter"/>
          <w:b w:val="0"/>
          <w:i w:val="0"/>
          <w:color w:val="0A1322"/>
          <w:sz w:val="20"/>
        </w:rPr>
        <w:t>At three months the fund holds ₹5,700. At six, ₹11,400. At nine, ₹17,100. At twelve months, ₹22,800.</w:t>
      </w:r>
    </w:p>
    <w:p>
      <w:pPr>
        <w:spacing w:before="0" w:after="100" w:line="341" w:lineRule="auto"/>
        <w:jc w:val="left"/>
      </w:pPr>
      <w:r>
        <w:rPr>
          <w:rFonts w:ascii="Inter" w:hAnsi="Inter"/>
          <w:b w:val="0"/>
          <w:i w:val="0"/>
          <w:color w:val="0A1322"/>
          <w:sz w:val="20"/>
        </w:rPr>
        <w:t>Over a year you'd contribute ₹24,000 in total, of which ₹1,200 is personal allocation and ₹22,800 stays in the development fund.</w:t>
      </w:r>
    </w:p>
    <w:p>
      <w:pPr>
        <w:spacing w:before="0" w:after="100" w:line="341" w:lineRule="auto"/>
        <w:jc w:val="left"/>
      </w:pPr>
      <w:r>
        <w:rPr>
          <w:rFonts w:ascii="Inter" w:hAnsi="Inter"/>
          <w:b w:val="0"/>
          <w:i w:val="0"/>
          <w:color w:val="0A1322"/>
          <w:sz w:val="20"/>
        </w:rPr>
        <w:t>I want to be precise about one thing: these are contributions, not returns. There's no interest, no investment, nothing that depends on the market. It's just money arriving and staying put, which means the numbers are as reliable as the arrangement itself.</w:t>
      </w:r>
    </w:p>
    <w:p>
      <w:pPr>
        <w:keepNext/>
        <w:spacing w:before="240" w:after="60"/>
      </w:pPr>
      <w:r>
        <w:rPr>
          <w:rFonts w:ascii="Inter" w:hAnsi="Inter"/>
          <w:b/>
          <w:color w:val="1D4ED8"/>
          <w:sz w:val="16"/>
        </w:rPr>
        <w:t xml:space="preserve">SLIDE 06   </w:t>
      </w:r>
      <w:r>
        <w:rPr>
          <w:rFonts w:ascii="Inter" w:hAnsi="Inter"/>
          <w:b/>
          <w:color w:val="8A99AE"/>
          <w:sz w:val="16"/>
        </w:rPr>
        <w:t>The Equipment Goals</w:t>
      </w:r>
    </w:p>
    <w:p>
      <w:pPr>
        <w:spacing w:before="0" w:after="100" w:line="341" w:lineRule="auto"/>
        <w:jc w:val="left"/>
      </w:pPr>
      <w:r>
        <w:rPr>
          <w:rFonts w:ascii="Inter" w:hAnsi="Inter"/>
          <w:b w:val="0"/>
          <w:i w:val="0"/>
          <w:color w:val="0A1322"/>
          <w:sz w:val="20"/>
        </w:rPr>
        <w:t>Two things would genuinely change what I can build, and I want to name them honestly.</w:t>
      </w:r>
    </w:p>
    <w:p>
      <w:pPr>
        <w:spacing w:before="0" w:after="100" w:line="341" w:lineRule="auto"/>
        <w:jc w:val="left"/>
      </w:pPr>
      <w:r>
        <w:rPr>
          <w:rFonts w:ascii="Inter" w:hAnsi="Inter"/>
          <w:b w:val="0"/>
          <w:i w:val="0"/>
          <w:color w:val="0A1322"/>
          <w:sz w:val="20"/>
        </w:rPr>
        <w:t>The first is a 3D printer. Right now, every custom bracket or mount is a problem to solve by hand. A printer turns a design into a part the same evening, which changes how quickly I can test an idea.</w:t>
      </w:r>
    </w:p>
    <w:p>
      <w:pPr>
        <w:spacing w:before="0" w:after="100" w:line="341" w:lineRule="auto"/>
        <w:jc w:val="left"/>
      </w:pPr>
      <w:r>
        <w:rPr>
          <w:rFonts w:ascii="Inter" w:hAnsi="Inter"/>
          <w:b w:val="0"/>
          <w:i w:val="0"/>
          <w:color w:val="0A1322"/>
          <w:sz w:val="20"/>
        </w:rPr>
        <w:t>The second is a capable laptop, later on. AI work, CAD and larger projects all need a machine that can keep up.</w:t>
      </w:r>
    </w:p>
    <w:p>
      <w:pPr>
        <w:spacing w:before="0" w:after="100" w:line="341" w:lineRule="auto"/>
        <w:jc w:val="left"/>
      </w:pPr>
      <w:r>
        <w:rPr>
          <w:rFonts w:ascii="Inter" w:hAnsi="Inter"/>
          <w:b w:val="0"/>
          <w:i w:val="0"/>
          <w:color w:val="0A1322"/>
          <w:sz w:val="20"/>
        </w:rPr>
        <w:t>Notice what isn't on this slide: prices. I'm deliberately not asking for either of these today, and I don't want to build a case around a number I haven't researched properly. These are goals the fund moves towards, and you'd approve any purchase before it happens.</w:t>
      </w:r>
    </w:p>
    <w:p>
      <w:pPr>
        <w:keepNext/>
        <w:spacing w:before="240" w:after="60"/>
      </w:pPr>
      <w:r>
        <w:rPr>
          <w:rFonts w:ascii="Inter" w:hAnsi="Inter"/>
          <w:b/>
          <w:color w:val="1D4ED8"/>
          <w:sz w:val="16"/>
        </w:rPr>
        <w:t xml:space="preserve">SLIDE 07   </w:t>
      </w:r>
      <w:r>
        <w:rPr>
          <w:rFonts w:ascii="Inter" w:hAnsi="Inter"/>
          <w:b/>
          <w:color w:val="8A99AE"/>
          <w:sz w:val="16"/>
        </w:rPr>
        <w:t>The Development Journey</w:t>
      </w:r>
    </w:p>
    <w:p>
      <w:pPr>
        <w:spacing w:before="0" w:after="100" w:line="341" w:lineRule="auto"/>
        <w:jc w:val="left"/>
      </w:pPr>
      <w:r>
        <w:rPr>
          <w:rFonts w:ascii="Inter" w:hAnsi="Inter"/>
          <w:b w:val="0"/>
          <w:i w:val="0"/>
          <w:color w:val="0A1322"/>
          <w:sz w:val="20"/>
        </w:rPr>
        <w:t>The roadmap is in three phases, and the order matters.</w:t>
      </w:r>
    </w:p>
    <w:p>
      <w:pPr>
        <w:spacing w:before="0" w:after="100" w:line="341" w:lineRule="auto"/>
        <w:jc w:val="left"/>
      </w:pPr>
      <w:r>
        <w:rPr>
          <w:rFonts w:ascii="Inter" w:hAnsi="Inter"/>
          <w:b w:val="0"/>
          <w:i w:val="0"/>
          <w:color w:val="0A1322"/>
          <w:sz w:val="20"/>
        </w:rPr>
        <w:t>Foundation is about habits and basics — a consistent routine, fundamentals, small frequent experiments. That phase costs very little.</w:t>
      </w:r>
    </w:p>
    <w:p>
      <w:pPr>
        <w:spacing w:before="0" w:after="100" w:line="341" w:lineRule="auto"/>
        <w:jc w:val="left"/>
      </w:pPr>
      <w:r>
        <w:rPr>
          <w:rFonts w:ascii="Inter" w:hAnsi="Inter"/>
          <w:b w:val="0"/>
          <w:i w:val="0"/>
          <w:color w:val="0A1322"/>
          <w:sz w:val="20"/>
        </w:rPr>
        <w:t>Expansion is where the printer starts to matter: CAD, real design work, more ambitious prototypes, and saving towards a defined target.</w:t>
      </w:r>
    </w:p>
    <w:p>
      <w:pPr>
        <w:spacing w:before="0" w:after="100" w:line="341" w:lineRule="auto"/>
        <w:jc w:val="left"/>
      </w:pPr>
      <w:r>
        <w:rPr>
          <w:rFonts w:ascii="Inter" w:hAnsi="Inter"/>
          <w:b w:val="0"/>
          <w:i w:val="0"/>
          <w:color w:val="0A1322"/>
          <w:sz w:val="20"/>
        </w:rPr>
        <w:t>Advanced is where the laptop and bigger projects come in — AI work, longer builds, competitions.</w:t>
      </w:r>
    </w:p>
    <w:p>
      <w:pPr>
        <w:spacing w:before="0" w:after="100" w:line="341" w:lineRule="auto"/>
        <w:jc w:val="left"/>
      </w:pPr>
      <w:r>
        <w:rPr>
          <w:rFonts w:ascii="Inter" w:hAnsi="Inter"/>
          <w:b w:val="0"/>
          <w:i w:val="0"/>
          <w:color w:val="0A1322"/>
          <w:sz w:val="20"/>
        </w:rPr>
        <w:t>You'll notice there are no dates. I'd rather say "this begins when the last phase is genuinely in place" than promise a timeline I can't control.</w:t>
      </w:r>
    </w:p>
    <w:p>
      <w:pPr>
        <w:keepNext/>
        <w:spacing w:before="240" w:after="60"/>
      </w:pPr>
      <w:r>
        <w:rPr>
          <w:rFonts w:ascii="Inter" w:hAnsi="Inter"/>
          <w:b/>
          <w:color w:val="1D4ED8"/>
          <w:sz w:val="16"/>
        </w:rPr>
        <w:t xml:space="preserve">SLIDE 08   </w:t>
      </w:r>
      <w:r>
        <w:rPr>
          <w:rFonts w:ascii="Inter" w:hAnsi="Inter"/>
          <w:b/>
          <w:color w:val="8A99AE"/>
          <w:sz w:val="16"/>
        </w:rPr>
        <w:t>The Accountability Agreement</w:t>
      </w:r>
    </w:p>
    <w:p>
      <w:pPr>
        <w:spacing w:before="0" w:after="100" w:line="341" w:lineRule="auto"/>
        <w:jc w:val="left"/>
      </w:pPr>
      <w:r>
        <w:rPr>
          <w:rFonts w:ascii="Inter" w:hAnsi="Inter"/>
          <w:b w:val="0"/>
          <w:i w:val="0"/>
          <w:color w:val="0A1322"/>
          <w:sz w:val="20"/>
        </w:rPr>
        <w:t>This is the part I'd ask you to hold me to, and I've tried to make it specific rather than impressive.</w:t>
      </w:r>
    </w:p>
    <w:p>
      <w:pPr>
        <w:spacing w:before="0" w:after="100" w:line="341" w:lineRule="auto"/>
        <w:jc w:val="left"/>
      </w:pPr>
      <w:r>
        <w:rPr>
          <w:rFonts w:ascii="Inter" w:hAnsi="Inter"/>
          <w:b w:val="0"/>
          <w:i w:val="0"/>
          <w:color w:val="0A1322"/>
          <w:sz w:val="20"/>
        </w:rPr>
        <w:t>Four areas. Academics: consistent work, assignments on time, visible improvement — and I'd ask that we judge that on consistency, effort and progress, not on one exam mark.</w:t>
      </w:r>
    </w:p>
    <w:p>
      <w:pPr>
        <w:spacing w:before="0" w:after="100" w:line="341" w:lineRule="auto"/>
        <w:jc w:val="left"/>
      </w:pPr>
      <w:r>
        <w:rPr>
          <w:rFonts w:ascii="Inter" w:hAnsi="Inter"/>
          <w:b w:val="0"/>
          <w:i w:val="0"/>
          <w:color w:val="0A1322"/>
          <w:sz w:val="20"/>
        </w:rPr>
        <w:t>School: my responsibilities as Emerald Vice Captain, done properly.</w:t>
      </w:r>
    </w:p>
    <w:p>
      <w:pPr>
        <w:spacing w:before="0" w:after="100" w:line="341" w:lineRule="auto"/>
        <w:jc w:val="left"/>
      </w:pPr>
      <w:r>
        <w:rPr>
          <w:rFonts w:ascii="Inter" w:hAnsi="Inter"/>
          <w:b w:val="0"/>
          <w:i w:val="0"/>
          <w:color w:val="0A1322"/>
          <w:sz w:val="20"/>
        </w:rPr>
        <w:t>Home: agreed responsibilities, followed through without being reminded.</w:t>
      </w:r>
    </w:p>
    <w:p>
      <w:pPr>
        <w:spacing w:before="0" w:after="100" w:line="341" w:lineRule="auto"/>
        <w:jc w:val="left"/>
      </w:pPr>
      <w:r>
        <w:rPr>
          <w:rFonts w:ascii="Inter" w:hAnsi="Inter"/>
          <w:b w:val="0"/>
          <w:i w:val="0"/>
          <w:color w:val="0A1322"/>
          <w:sz w:val="20"/>
        </w:rPr>
        <w:t>Discipline: time managed, technology used purposefully, and a balance between studies and projects that actually holds.</w:t>
      </w:r>
    </w:p>
    <w:p>
      <w:pPr>
        <w:spacing w:before="0" w:after="100" w:line="341" w:lineRule="auto"/>
        <w:jc w:val="left"/>
      </w:pPr>
      <w:r>
        <w:rPr>
          <w:rFonts w:ascii="Inter" w:hAnsi="Inter"/>
          <w:b w:val="0"/>
          <w:i w:val="0"/>
          <w:color w:val="0A1322"/>
          <w:sz w:val="20"/>
        </w:rPr>
        <w:t>If one of these slips, I'd rather we talk about it in the monthly check-in than wait for month three.</w:t>
      </w:r>
    </w:p>
    <w:p>
      <w:pPr>
        <w:keepNext/>
        <w:spacing w:before="240" w:after="60"/>
      </w:pPr>
      <w:r>
        <w:rPr>
          <w:rFonts w:ascii="Inter" w:hAnsi="Inter"/>
          <w:b/>
          <w:color w:val="1D4ED8"/>
          <w:sz w:val="16"/>
        </w:rPr>
        <w:t xml:space="preserve">SLIDE 09   </w:t>
      </w:r>
      <w:r>
        <w:rPr>
          <w:rFonts w:ascii="Inter" w:hAnsi="Inter"/>
          <w:b/>
          <w:color w:val="8A99AE"/>
          <w:sz w:val="16"/>
        </w:rPr>
        <w:t>Complete Transparency</w:t>
      </w:r>
    </w:p>
    <w:p>
      <w:pPr>
        <w:spacing w:before="0" w:after="100" w:line="341" w:lineRule="auto"/>
        <w:jc w:val="left"/>
      </w:pPr>
      <w:r>
        <w:rPr>
          <w:rFonts w:ascii="Inter" w:hAnsi="Inter"/>
          <w:b w:val="0"/>
          <w:i w:val="0"/>
          <w:color w:val="0A1322"/>
          <w:sz w:val="20"/>
        </w:rPr>
        <w:t>This is the slide that makes the rest of it believable.</w:t>
      </w:r>
    </w:p>
    <w:p>
      <w:pPr>
        <w:spacing w:before="0" w:after="100" w:line="341" w:lineRule="auto"/>
        <w:jc w:val="left"/>
      </w:pPr>
      <w:r>
        <w:rPr>
          <w:rFonts w:ascii="Inter" w:hAnsi="Inter"/>
          <w:b w:val="0"/>
          <w:i w:val="0"/>
          <w:color w:val="0A1322"/>
          <w:sz w:val="20"/>
        </w:rPr>
        <w:t>One page. Contributions in, balance, every purchase, what it was for, and what's left. The figures here are illustrative — a sample of what the record would look like after three months, not a claim about spending that has happened.</w:t>
      </w:r>
    </w:p>
    <w:p>
      <w:pPr>
        <w:spacing w:before="0" w:after="100" w:line="341" w:lineRule="auto"/>
        <w:jc w:val="left"/>
      </w:pPr>
      <w:r>
        <w:rPr>
          <w:rFonts w:ascii="Inter" w:hAnsi="Inter"/>
          <w:b w:val="0"/>
          <w:i w:val="0"/>
          <w:color w:val="0A1322"/>
          <w:sz w:val="20"/>
        </w:rPr>
        <w:t>There are four rules I'd keep: record it the day it happens, write the purpose and not just the amount, share the whole record unedited, and talk to you before anything significant.</w:t>
      </w:r>
    </w:p>
    <w:p>
      <w:pPr>
        <w:spacing w:before="0" w:after="100" w:line="341" w:lineRule="auto"/>
        <w:jc w:val="left"/>
      </w:pPr>
      <w:r>
        <w:rPr>
          <w:rFonts w:ascii="Inter" w:hAnsi="Inter"/>
          <w:b w:val="0"/>
          <w:i w:val="0"/>
          <w:color w:val="0A1322"/>
          <w:sz w:val="20"/>
        </w:rPr>
        <w:t>You'd have access whenever you want it. Not a summary I've prepared — the actual record, including the boring entries.</w:t>
      </w:r>
    </w:p>
    <w:p>
      <w:pPr>
        <w:keepNext/>
        <w:spacing w:before="240" w:after="60"/>
      </w:pPr>
      <w:r>
        <w:rPr>
          <w:rFonts w:ascii="Inter" w:hAnsi="Inter"/>
          <w:b/>
          <w:color w:val="1D4ED8"/>
          <w:sz w:val="16"/>
        </w:rPr>
        <w:t xml:space="preserve">SLIDE 10   </w:t>
      </w:r>
      <w:r>
        <w:rPr>
          <w:rFonts w:ascii="Inter" w:hAnsi="Inter"/>
          <w:b/>
          <w:color w:val="8A99AE"/>
          <w:sz w:val="16"/>
        </w:rPr>
        <w:t>The Three-Month Pilot</w:t>
      </w:r>
    </w:p>
    <w:p>
      <w:pPr>
        <w:spacing w:before="0" w:after="100" w:line="341" w:lineRule="auto"/>
        <w:jc w:val="left"/>
      </w:pPr>
      <w:r>
        <w:rPr>
          <w:rFonts w:ascii="Inter" w:hAnsi="Inter"/>
          <w:b w:val="0"/>
          <w:i w:val="0"/>
          <w:color w:val="0A1322"/>
          <w:sz w:val="20"/>
        </w:rPr>
        <w:t>So the ask itself is deliberately small.</w:t>
      </w:r>
    </w:p>
    <w:p>
      <w:pPr>
        <w:spacing w:before="0" w:after="100" w:line="341" w:lineRule="auto"/>
        <w:jc w:val="left"/>
      </w:pPr>
      <w:r>
        <w:rPr>
          <w:rFonts w:ascii="Inter" w:hAnsi="Inter"/>
          <w:b w:val="0"/>
          <w:i w:val="0"/>
          <w:color w:val="0A1322"/>
          <w:sz w:val="20"/>
        </w:rPr>
        <w:t>Three months, ₹2,000 a month, ₹6,000 in total. ₹5,700 of that would sit in the development fund and ₹300 would be personal.</w:t>
      </w:r>
    </w:p>
    <w:p>
      <w:pPr>
        <w:spacing w:before="0" w:after="100" w:line="341" w:lineRule="auto"/>
        <w:jc w:val="left"/>
      </w:pPr>
      <w:r>
        <w:rPr>
          <w:rFonts w:ascii="Inter" w:hAnsi="Inter"/>
          <w:b w:val="0"/>
          <w:i w:val="0"/>
          <w:color w:val="0A1322"/>
          <w:sz w:val="20"/>
        </w:rPr>
        <w:t>Month one sets the system up. Month two is about settling into the routine. Month three is about preparing an honest review.</w:t>
      </w:r>
    </w:p>
    <w:p>
      <w:pPr>
        <w:spacing w:before="0" w:after="100" w:line="341" w:lineRule="auto"/>
        <w:jc w:val="left"/>
      </w:pPr>
      <w:r>
        <w:rPr>
          <w:rFonts w:ascii="Inter" w:hAnsi="Inter"/>
          <w:b w:val="0"/>
          <w:i w:val="0"/>
          <w:color w:val="0A1322"/>
          <w:sz w:val="20"/>
        </w:rPr>
        <w:t>At the end we look at six things together: academics, responsibilities, discipline, transparency, technical progress, and whether the arrangement is actually working.</w:t>
      </w:r>
    </w:p>
    <w:p>
      <w:pPr>
        <w:spacing w:before="0" w:after="100" w:line="341" w:lineRule="auto"/>
        <w:jc w:val="left"/>
      </w:pPr>
      <w:r>
        <w:rPr>
          <w:rFonts w:ascii="Inter" w:hAnsi="Inter"/>
          <w:b w:val="0"/>
          <w:i w:val="0"/>
          <w:color w:val="0A1322"/>
          <w:sz w:val="20"/>
        </w:rPr>
        <w:t>And then you choose. Continue, continue with changes, or stop — and you won't owe me an explanation if the answer is stop.</w:t>
      </w:r>
    </w:p>
    <w:p>
      <w:pPr>
        <w:keepNext/>
        <w:spacing w:before="240" w:after="60"/>
      </w:pPr>
      <w:r>
        <w:rPr>
          <w:rFonts w:ascii="Inter" w:hAnsi="Inter"/>
          <w:b/>
          <w:color w:val="1D4ED8"/>
          <w:sz w:val="16"/>
        </w:rPr>
        <w:t xml:space="preserve">SLIDE 11   </w:t>
      </w:r>
      <w:r>
        <w:rPr>
          <w:rFonts w:ascii="Inter" w:hAnsi="Inter"/>
          <w:b/>
          <w:color w:val="8A99AE"/>
          <w:sz w:val="16"/>
        </w:rPr>
        <w:t>Addressing Parental Concerns</w:t>
      </w:r>
    </w:p>
    <w:p>
      <w:pPr>
        <w:spacing w:before="0" w:after="100" w:line="341" w:lineRule="auto"/>
        <w:jc w:val="left"/>
      </w:pPr>
      <w:r>
        <w:rPr>
          <w:rFonts w:ascii="Inter" w:hAnsi="Inter"/>
          <w:b w:val="0"/>
          <w:i w:val="0"/>
          <w:color w:val="0A1322"/>
          <w:sz w:val="20"/>
        </w:rPr>
        <w:t>I've tried to think of the questions you'd actually want to ask, rather than the ones that are easy to answer.</w:t>
      </w:r>
    </w:p>
    <w:p>
      <w:pPr>
        <w:spacing w:before="0" w:after="100" w:line="341" w:lineRule="auto"/>
        <w:jc w:val="left"/>
      </w:pPr>
      <w:r>
        <w:rPr>
          <w:rFonts w:ascii="Inter" w:hAnsi="Inter"/>
          <w:b w:val="0"/>
          <w:i w:val="0"/>
          <w:color w:val="0A1322"/>
          <w:sz w:val="20"/>
        </w:rPr>
        <w:t>The first is the one I'd ask in your position: "we already buy what you need — why a monthly fund?" The answer is that this isn't a replacement; it's structure.</w:t>
      </w:r>
    </w:p>
    <w:p>
      <w:pPr>
        <w:spacing w:before="0" w:after="100" w:line="341" w:lineRule="auto"/>
        <w:jc w:val="left"/>
      </w:pPr>
      <w:r>
        <w:rPr>
          <w:rFonts w:ascii="Inter" w:hAnsi="Inter"/>
          <w:b w:val="0"/>
          <w:i w:val="0"/>
          <w:color w:val="0A1322"/>
          <w:sz w:val="20"/>
        </w:rPr>
        <w:t>The others follow the same pattern. Individual requests solve today's need; a fund builds towards something months away. Transparency answers the trust question. The three-month review answers the discipline question. And no, I don't need expensive equipment right now — that's the whole point of saving first.</w:t>
      </w:r>
    </w:p>
    <w:p>
      <w:pPr>
        <w:spacing w:before="0" w:after="100" w:line="341" w:lineRule="auto"/>
        <w:jc w:val="left"/>
      </w:pPr>
      <w:r>
        <w:rPr>
          <w:rFonts w:ascii="Inter" w:hAnsi="Inter"/>
          <w:b w:val="0"/>
          <w:i w:val="0"/>
          <w:color w:val="0A1322"/>
          <w:sz w:val="20"/>
        </w:rPr>
        <w:t>There's a longer written list in the supporting document, with answers I couldn't fit here.</w:t>
      </w:r>
    </w:p>
    <w:p>
      <w:pPr>
        <w:keepNext/>
        <w:spacing w:before="240" w:after="60"/>
      </w:pPr>
      <w:r>
        <w:rPr>
          <w:rFonts w:ascii="Inter" w:hAnsi="Inter"/>
          <w:b/>
          <w:color w:val="1D4ED8"/>
          <w:sz w:val="16"/>
        </w:rPr>
        <w:t xml:space="preserve">SLIDE 12   </w:t>
      </w:r>
      <w:r>
        <w:rPr>
          <w:rFonts w:ascii="Inter" w:hAnsi="Inter"/>
          <w:b/>
          <w:color w:val="8A99AE"/>
          <w:sz w:val="16"/>
        </w:rPr>
        <w:t>The Proposal — Decision Requested</w:t>
      </w:r>
    </w:p>
    <w:p>
      <w:pPr>
        <w:spacing w:before="0" w:after="100" w:line="341" w:lineRule="auto"/>
        <w:jc w:val="left"/>
      </w:pPr>
      <w:r>
        <w:rPr>
          <w:rFonts w:ascii="Inter" w:hAnsi="Inter"/>
          <w:b w:val="0"/>
          <w:i w:val="0"/>
          <w:color w:val="0A1322"/>
          <w:sz w:val="20"/>
        </w:rPr>
        <w:t>So this is the decision I'm asking for.</w:t>
      </w:r>
    </w:p>
    <w:p>
      <w:pPr>
        <w:spacing w:before="0" w:after="100" w:line="341" w:lineRule="auto"/>
        <w:jc w:val="left"/>
      </w:pPr>
      <w:r>
        <w:rPr>
          <w:rFonts w:ascii="Inter" w:hAnsi="Inter"/>
          <w:b w:val="0"/>
          <w:i w:val="0"/>
          <w:color w:val="0A1322"/>
          <w:sz w:val="20"/>
        </w:rPr>
        <w:t>A three-month pilot: ₹2,000 at the beginning of each month, split ₹1,900 and ₹100. Complete visibility. The accountability agreement, starting from month one. And a formal review at the end.</w:t>
      </w:r>
    </w:p>
    <w:p>
      <w:pPr>
        <w:spacing w:before="0" w:after="100" w:line="341" w:lineRule="auto"/>
        <w:jc w:val="left"/>
      </w:pPr>
      <w:r>
        <w:rPr>
          <w:rFonts w:ascii="Inter" w:hAnsi="Inter"/>
          <w:b w:val="0"/>
          <w:i w:val="0"/>
          <w:color w:val="0A1322"/>
          <w:sz w:val="20"/>
        </w:rPr>
        <w:t>Everything is negotiable except the transparency — if you'd rather change the amount, the timing, or the split, I'd rather have a version you're comfortable with than the version I designed.</w:t>
      </w:r>
    </w:p>
    <w:p>
      <w:pPr>
        <w:spacing w:before="0" w:after="100" w:line="341" w:lineRule="auto"/>
        <w:jc w:val="left"/>
      </w:pPr>
      <w:r>
        <w:rPr>
          <w:rFonts w:ascii="Inter" w:hAnsi="Inter"/>
          <w:b w:val="0"/>
          <w:i w:val="0"/>
          <w:color w:val="0A1322"/>
          <w:sz w:val="20"/>
        </w:rPr>
        <w:t>The five principles along the bottom are what I'd like this to be judged against.</w:t>
      </w:r>
    </w:p>
    <w:p>
      <w:pPr>
        <w:keepNext/>
        <w:spacing w:before="240" w:after="60"/>
      </w:pPr>
      <w:r>
        <w:rPr>
          <w:rFonts w:ascii="Inter" w:hAnsi="Inter"/>
          <w:b/>
          <w:color w:val="1D4ED8"/>
          <w:sz w:val="16"/>
        </w:rPr>
        <w:t xml:space="preserve">SLIDE 13   </w:t>
      </w:r>
      <w:r>
        <w:rPr>
          <w:rFonts w:ascii="Inter" w:hAnsi="Inter"/>
          <w:b/>
          <w:color w:val="8A99AE"/>
          <w:sz w:val="16"/>
        </w:rPr>
        <w:t>Closing</w:t>
      </w:r>
    </w:p>
    <w:p>
      <w:pPr>
        <w:spacing w:before="0" w:after="100" w:line="341" w:lineRule="auto"/>
        <w:jc w:val="left"/>
      </w:pPr>
      <w:r>
        <w:rPr>
          <w:rFonts w:ascii="Inter" w:hAnsi="Inter"/>
          <w:b w:val="0"/>
          <w:i w:val="0"/>
          <w:color w:val="0A1322"/>
          <w:sz w:val="20"/>
        </w:rPr>
        <w:t>I'll finish with the honest version of why I'm asking.</w:t>
      </w:r>
    </w:p>
    <w:p>
      <w:pPr>
        <w:spacing w:before="0" w:after="100" w:line="341" w:lineRule="auto"/>
        <w:jc w:val="left"/>
      </w:pPr>
      <w:r>
        <w:rPr>
          <w:rFonts w:ascii="Inter" w:hAnsi="Inter"/>
          <w:b w:val="0"/>
          <w:i w:val="0"/>
          <w:color w:val="0A1322"/>
          <w:sz w:val="20"/>
        </w:rPr>
        <w:t>I don't want to keep asking for individual purchases whenever I need something. I want to plan ahead, save towards my goals, and take real responsibility for my own development — including the parts that are boring, like keeping a ledger straight.</w:t>
      </w:r>
    </w:p>
    <w:p>
      <w:pPr>
        <w:spacing w:before="0" w:after="100" w:line="341" w:lineRule="auto"/>
        <w:jc w:val="left"/>
      </w:pPr>
      <w:r>
        <w:rPr>
          <w:rFonts w:ascii="Inter" w:hAnsi="Inter"/>
          <w:b w:val="0"/>
          <w:i w:val="0"/>
          <w:color w:val="0A1322"/>
          <w:sz w:val="20"/>
        </w:rPr>
        <w:t>With your support, I hope to build something that helps me grow, not just as a student, but as a future engineer.</w:t>
      </w:r>
    </w:p>
    <w:p>
      <w:pPr>
        <w:spacing w:before="0" w:after="100" w:line="341" w:lineRule="auto"/>
        <w:jc w:val="left"/>
      </w:pPr>
      <w:r>
        <w:rPr>
          <w:rFonts w:ascii="Inter" w:hAnsi="Inter"/>
          <w:b w:val="0"/>
          <w:i w:val="0"/>
          <w:color w:val="0A1322"/>
          <w:sz w:val="20"/>
        </w:rPr>
        <w:t>That's the whole proposal. Thank you for listening — and I'm happy to go back to any slide or answer anything I've skipped.</w:t>
      </w:r>
    </w:p>
    <w:p>
      <w:pPr>
        <w:spacing w:before="360" w:after="120" w:line="324" w:lineRule="auto"/>
        <w:jc w:val="center"/>
      </w:pPr>
      <w:r>
        <w:rPr>
          <w:rFonts w:ascii="Inter" w:hAnsi="Inter"/>
          <w:b w:val="0"/>
          <w:i w:val="0"/>
          <w:color w:val="8A99AE"/>
          <w:sz w:val="18"/>
        </w:rPr>
        <w:t>— End —</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Inter" w:hAnsi="Inter"/>
        <w:color w:val="8A99AE"/>
        <w:sz w:val="15"/>
      </w:rPr>
      <w:t xml:space="preserve">PROJECT FUTURE  ·  SUPPORTING DOCUMENTS   ·   </w:t>
    </w:r>
    <w:fldSimple w:instr="PAGE">
      <w:r>
        <w:rPr>
          <w:sz w:val="15"/>
          <w:color w:val="8A99AE"/>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0A13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FUTURE — Supporting Documents</dc:title>
  <dc:subject>Executive summary, financial summary, accountability agreement, Q&amp;A and 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