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</w:r>
      <w:r>
        <w:rPr/>
        <w:t>Windows 11 Launcher — Project Overview V3.0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Canonical source of truth • architecture, UI, motion, integrations, security, installer and ChatGPT rules</w:t>
      </w:r>
    </w:p>
    <w:p>
      <w:pPr>
        <w:pStyle w:val="Heading1"/>
      </w:pPr>
      <w:r>
        <w:t>1. Product Identity</w:t>
      </w:r>
    </w:p>
    <w:p>
      <w:r>
        <w:t>A Windows-first, local-first command and system launcher designed to feel instant, modular, customizable and difficult to break. V1 is not a literal Windows shell replacement; it progressively provides shell-like system functionality.</w:t>
      </w:r>
    </w:p>
    <w:p>
      <w:pPr>
        <w:pStyle w:val="Heading1"/>
      </w:pPr>
      <w:r>
        <w:t>2. V1 Signature UI</w:t>
      </w:r>
    </w:p>
    <w:p>
      <w:pPr>
        <w:pStyle w:val="ListBullet"/>
      </w:pPr>
      <w:r>
        <w:t>Hidden by default.</w:t>
      </w:r>
    </w:p>
    <w:p>
      <w:pPr>
        <w:pStyle w:val="ListBullet"/>
      </w:pPr>
      <w:r>
        <w:t>Global hotkey opens it on the active monitor.</w:t>
      </w:r>
    </w:p>
    <w:p>
      <w:pPr>
        <w:pStyle w:val="ListBullet"/>
      </w:pPr>
      <w:r>
        <w:t>Bottom-centered with a fixed gap from the physical display boundary, independent of taskbar position/visibility.</w:t>
      </w:r>
    </w:p>
    <w:p>
      <w:pPr>
        <w:pStyle w:val="ListBullet"/>
      </w:pPr>
      <w:r>
        <w:t>Black/dark rounded command bar with text prefixes + symbols, distinct prefix colors, keyboard-first input and a dynamic right-side action rail.</w:t>
      </w:r>
    </w:p>
    <w:p>
      <w:pPr>
        <w:pStyle w:val="ListBullet"/>
      </w:pPr>
      <w:r>
        <w:t>Fast Fluent motion with minimal expensive visual effects.</w:t>
      </w:r>
    </w:p>
    <w:p>
      <w:pPr>
        <w:pStyle w:val="Heading1"/>
      </w:pPr>
      <w:r>
        <w:t>3. Startup &amp; Activation Model</w:t>
      </w:r>
    </w:p>
    <w:p>
      <w:pPr>
        <w:pStyle w:val="ListBullet"/>
      </w:pPr>
      <w:r>
        <w:t>Core remains resident after first initialization so warm invocation is extremely fast.</w:t>
      </w:r>
    </w:p>
    <w:p>
      <w:pPr>
        <w:pStyle w:val="ListBullet"/>
      </w:pPr>
      <w:r>
        <w:t>Cold activation immediately shows a lightweight activation visual.</w:t>
      </w:r>
    </w:p>
    <w:p>
      <w:pPr>
        <w:pStyle w:val="ListBullet"/>
      </w:pPr>
      <w:r>
        <w:t>The activation visual loops while critical startup occurs.</w:t>
      </w:r>
    </w:p>
    <w:p>
      <w:pPr>
        <w:pStyle w:val="ListBullet"/>
      </w:pPr>
      <w:r>
        <w:t>Critical readiness is separate from optional provider readiness.</w:t>
      </w:r>
    </w:p>
    <w:p>
      <w:pPr>
        <w:pStyle w:val="ListBullet"/>
      </w:pPr>
      <w:r>
        <w:t>Once minimum interactive capabilities are ready, the activation visual morphs into the command bar.</w:t>
      </w:r>
    </w:p>
    <w:p>
      <w:pPr>
        <w:pStyle w:val="ListBullet"/>
      </w:pPr>
      <w:r>
        <w:t>AI, Web, Everything, Clipboard and other optional services never block the command bar.</w:t>
      </w:r>
    </w:p>
    <w:p>
      <w:pPr>
        <w:pStyle w:val="Heading1"/>
      </w:pPr>
      <w:r>
        <w:t>4. UI / Motion System</w:t>
      </w:r>
    </w:p>
    <w:p>
      <w:pPr>
        <w:pStyle w:val="ListBullet"/>
      </w:pPr>
      <w:r>
        <w:t>Design System controls colors, typography, spacing, shapes, icons, components and accessibility.</w:t>
      </w:r>
    </w:p>
    <w:p>
      <w:pPr>
        <w:pStyle w:val="ListBullet"/>
      </w:pPr>
      <w:r>
        <w:t>Motion System controls timing, easing, transitions, springs, effects, particles, reduced motion and performance profiles.</w:t>
      </w:r>
    </w:p>
    <w:p>
      <w:pPr>
        <w:pStyle w:val="ListBullet"/>
      </w:pPr>
      <w:r>
        <w:t>Motion is semantic: plugins report state; the UI decides how that state moves.</w:t>
      </w:r>
    </w:p>
    <w:p>
      <w:pPr>
        <w:pStyle w:val="ListBullet"/>
      </w:pPr>
      <w:r>
        <w:t>Required interaction surfaces: animated prefix popup with interactive buttons; animated customization/options menu; cursor-reactive icon background/field around the action icons.</w:t>
      </w:r>
    </w:p>
    <w:p>
      <w:pPr>
        <w:pStyle w:val="ListBullet"/>
      </w:pPr>
      <w:r>
        <w:t>Cursor-reactive effects must have a low-cost baseline, be disabled/simplified for Reduced Motion, Low Power and weak hardware, and never interfere with hit testing.</w:t>
      </w:r>
    </w:p>
    <w:p>
      <w:pPr>
        <w:pStyle w:val="Heading1"/>
      </w:pPr>
      <w:r>
        <w:t>5. Renderer Strategy</w:t>
      </w:r>
    </w:p>
    <w:p>
      <w:pPr>
        <w:pStyle w:val="ListBullet"/>
      </w:pPr>
      <w:r>
        <w:t>Primary production renderer: WinUI 3/XAML + Windows Composition.</w:t>
      </w:r>
    </w:p>
    <w:p>
      <w:pPr>
        <w:pStyle w:val="ListBullet"/>
      </w:pPr>
      <w:r>
        <w:t>React/TSX/HTML/CSS can be used as a prototyping/design language and for reference implementations.</w:t>
      </w:r>
    </w:p>
    <w:p>
      <w:pPr>
        <w:pStyle w:val="ListBullet"/>
      </w:pPr>
      <w:r>
        <w:t>WebView2 is optional and must never become a default dependency merely to obtain web-style animations.</w:t>
      </w:r>
    </w:p>
    <w:p>
      <w:pPr>
        <w:pStyle w:val="ListBullet"/>
      </w:pPr>
      <w:r>
        <w:t>Future renderers may consume the same semantic UI contract without changing Core.</w:t>
      </w:r>
    </w:p>
    <w:p>
      <w:pPr>
        <w:pStyle w:val="Heading1"/>
      </w:pPr>
      <w:r>
        <w:t>6. Architecture</w:t>
      </w:r>
    </w:p>
    <w:p>
      <w:pPr>
        <w:pStyle w:val="ListBullet"/>
      </w:pPr>
      <w:r>
        <w:t>Core: lifecycle, global hotkey, security/permissions, plugin manager, IPC, configuration, command orchestration, readiness coordinator, context and action orchestration.</w:t>
      </w:r>
    </w:p>
    <w:p>
      <w:pPr>
        <w:pStyle w:val="ListBullet"/>
      </w:pPr>
      <w:r>
        <w:t>Search infrastructure: parser, prefix resolver, provider selector, fuzzy matcher, ranker, aggregator, cancellation, usage history.</w:t>
      </w:r>
    </w:p>
    <w:p>
      <w:pPr>
        <w:pStyle w:val="ListBullet"/>
      </w:pPr>
      <w:r>
        <w:t>Provider Manager: capability-to-provider selection, cost metadata, health, fallback and lifecycle.</w:t>
      </w:r>
    </w:p>
    <w:p>
      <w:pPr>
        <w:pStyle w:val="ListBullet"/>
      </w:pPr>
      <w:r>
        <w:t>Integration Manager: passive detection, compatibility, capability discovery, connection, recovery and user controls.</w:t>
      </w:r>
    </w:p>
    <w:p>
      <w:pPr>
        <w:pStyle w:val="ListBullet"/>
      </w:pPr>
      <w:r>
        <w:t>UI System: semantic result/action rendering, theme, motion, layout and interaction.</w:t>
      </w:r>
    </w:p>
    <w:p>
      <w:pPr>
        <w:pStyle w:val="ListBullet"/>
      </w:pPr>
      <w:r>
        <w:t>Plugins: out-of-process command/service/UI modules.</w:t>
      </w:r>
    </w:p>
    <w:p>
      <w:pPr>
        <w:pStyle w:val="ListBullet"/>
      </w:pPr>
      <w:r>
        <w:t>Privileged operations: restricted helper/broker; Core and ordinary plugins run unelevated.</w:t>
      </w:r>
    </w:p>
    <w:p>
      <w:pPr>
        <w:pStyle w:val="Heading1"/>
      </w:pPr>
      <w:r>
        <w:t>7. Prefix System</w:t>
      </w:r>
    </w:p>
    <w:p>
      <w:pPr>
        <w:pStyle w:val="ListBullet"/>
      </w:pPr>
      <w:r>
        <w:t>Examples: APP:/app:/, FILE:/file:/#, CALC:/calc:, WEB:/web:/?, RUN:/run:/&gt;, AI:/ai:/@, CLIP:/cb:, SNIP:/sn:.</w:t>
      </w:r>
    </w:p>
    <w:p>
      <w:pPr>
        <w:pStyle w:val="ListBullet"/>
      </w:pPr>
      <w:r>
        <w:t>Prefixes are routing and performance hints, not merely visual labels.</w:t>
      </w:r>
    </w:p>
    <w:p>
      <w:pPr>
        <w:pStyle w:val="ListBullet"/>
      </w:pPr>
      <w:r>
        <w:t>Text + symbol + icon + color are used together; color is never the sole meaning.</w:t>
      </w:r>
    </w:p>
    <w:p>
      <w:pPr>
        <w:pStyle w:val="Heading1"/>
      </w:pPr>
      <w:r>
        <w:t>8. Provider Pattern</w:t>
      </w:r>
    </w:p>
    <w:p>
      <w:pPr>
        <w:pStyle w:val="ListBullet"/>
      </w:pPr>
      <w:r>
        <w:t>Capability → Providers → Default Provider → Optional Alternatives.</w:t>
      </w:r>
    </w:p>
    <w:p>
      <w:pPr>
        <w:pStyle w:val="ListBullet"/>
      </w:pPr>
      <w:r>
        <w:t>Example: File Search → bounded local-file provider default → Windows Search optional → Everything optional → other providers later.</w:t>
      </w:r>
    </w:p>
    <w:p>
      <w:pPr>
        <w:pStyle w:val="ListBullet"/>
      </w:pPr>
      <w:r>
        <w:t>Providers declare startup cost, query cost, memory cost, CPU cost, network use, persistence requirement, permissions and lifecycle mode.</w:t>
      </w:r>
    </w:p>
    <w:p>
      <w:pPr>
        <w:pStyle w:val="ListBullet"/>
      </w:pPr>
      <w:r>
        <w:t>External integrations use official APIs/SDKs, IPC, Windows standard interfaces, stable CLI/URI, configuration adapters, or custom plugins where justified.</w:t>
      </w:r>
    </w:p>
    <w:p>
      <w:pPr>
        <w:pStyle w:val="Heading1"/>
      </w:pPr>
      <w:r>
        <w:t>9. Integration Lifecycle</w:t>
      </w:r>
    </w:p>
    <w:p>
      <w:pPr>
        <w:pStyle w:val="ListBullet"/>
      </w:pPr>
      <w:r>
        <w:t>States include detected, available, compatible, running, permission-required, disabled, unhealthy, unavailable.</w:t>
      </w:r>
    </w:p>
    <w:p>
      <w:pPr>
        <w:pStyle w:val="ListBullet"/>
      </w:pPr>
      <w:r>
        <w:t>Detection is cached/passive and does not run for every query.</w:t>
      </w:r>
    </w:p>
    <w:p>
      <w:pPr>
        <w:pStyle w:val="ListBullet"/>
      </w:pPr>
      <w:r>
        <w:t>Use cheap local detection first; active probing only when needed.</w:t>
      </w:r>
    </w:p>
    <w:p>
      <w:pPr>
        <w:pStyle w:val="ListBullet"/>
      </w:pPr>
      <w:r>
        <w:t>Do not silently enable third-party startup/services/admin access.</w:t>
      </w:r>
    </w:p>
    <w:p>
      <w:pPr>
        <w:pStyle w:val="ListBullet"/>
      </w:pPr>
      <w:r>
        <w:t>Prefer connecting to an existing instance rather than launching duplicates.</w:t>
      </w:r>
    </w:p>
    <w:p>
      <w:pPr>
        <w:pStyle w:val="ListBullet"/>
      </w:pPr>
      <w:r>
        <w:t>Use timeouts, circuit breakers, cancellation, recovery and fallback.</w:t>
      </w:r>
    </w:p>
    <w:p>
      <w:pPr>
        <w:pStyle w:val="Heading1"/>
      </w:pPr>
      <w:r>
        <w:t>10. Security Model</w:t>
      </w:r>
    </w:p>
    <w:p>
      <w:pPr>
        <w:pStyle w:val="ListBullet"/>
      </w:pPr>
      <w:r>
        <w:t>Default deny capability permissions.</w:t>
      </w:r>
    </w:p>
    <w:p>
      <w:pPr>
        <w:pStyle w:val="ListBullet"/>
      </w:pPr>
      <w:r>
        <w:t>Examples: filesystem.read/write, clipboard.read/write, process.launch/terminate, window.control, shell.execute, network, administrator.</w:t>
      </w:r>
    </w:p>
    <w:p>
      <w:pPr>
        <w:pStyle w:val="ListBullet"/>
      </w:pPr>
      <w:r>
        <w:t>Risk levels: SAFE, LOW, MEDIUM, HIGH, CRITICAL.</w:t>
      </w:r>
    </w:p>
    <w:p>
      <w:pPr>
        <w:pStyle w:val="ListBullet"/>
      </w:pPr>
      <w:r>
        <w:t>MEDIUM, HIGH, and CRITICAL actions require explicit confirmation. HIGH and CRITICAL actions show target and effect; elevation, when required, goes only through the restricted broker.</w:t>
      </w:r>
    </w:p>
    <w:p>
      <w:pPr>
        <w:pStyle w:val="ListBullet"/>
      </w:pPr>
      <w:r>
        <w:t>Plugins never inherit Core privileges.</w:t>
      </w:r>
    </w:p>
    <w:p>
      <w:pPr>
        <w:pStyle w:val="Heading1"/>
      </w:pPr>
      <w:r>
        <w:t>11. Data &amp; Privacy</w:t>
      </w:r>
    </w:p>
    <w:p>
      <w:pPr>
        <w:pStyle w:val="ListBullet"/>
      </w:pPr>
      <w:r>
        <w:t>Local-first storage with SQLite for settings, aliases, usage history, snippets, workflows, plugin metadata and metadata indexes.</w:t>
      </w:r>
    </w:p>
    <w:p>
      <w:pPr>
        <w:pStyle w:val="ListBullet"/>
      </w:pPr>
      <w:r>
        <w:t>Files for larger binaries, plugin packages, caches and logs.</w:t>
      </w:r>
    </w:p>
    <w:p>
      <w:pPr>
        <w:pStyle w:val="ListBullet"/>
      </w:pPr>
      <w:r>
        <w:t>Network is optional and limited to providers that need it.</w:t>
      </w:r>
    </w:p>
    <w:p>
      <w:pPr>
        <w:pStyle w:val="ListBullet"/>
      </w:pPr>
      <w:r>
        <w:t>Secrets are stored through an OS-appropriate protected mechanism, not plain configuration files.</w:t>
      </w:r>
    </w:p>
    <w:p>
      <w:pPr>
        <w:pStyle w:val="ListBullet"/>
      </w:pPr>
      <w:r>
        <w:t>Private mode/search exclusions and clear data/export/reset controls are required.</w:t>
      </w:r>
    </w:p>
    <w:p>
      <w:pPr>
        <w:pStyle w:val="Heading1"/>
      </w:pPr>
      <w:r>
        <w:t>12. Installer</w:t>
      </w:r>
    </w:p>
    <w:p>
      <w:pPr>
        <w:pStyle w:val="ListBullet"/>
      </w:pPr>
      <w:r>
        <w:t>Default mode: a useful complete installation with sensible local providers and no third-party surprises.</w:t>
      </w:r>
    </w:p>
    <w:p>
      <w:pPr>
        <w:pStyle w:val="ListBullet"/>
      </w:pPr>
      <w:r>
        <w:t>Custom mode: progressive disclosure for optional providers, integrations, advanced features and services.</w:t>
      </w:r>
    </w:p>
    <w:p>
      <w:pPr>
        <w:pStyle w:val="ListBullet"/>
      </w:pPr>
      <w:r>
        <w:t>Clearly distinguish Install, Integrate, Enabled and Running.</w:t>
      </w:r>
    </w:p>
    <w:p>
      <w:pPr>
        <w:pStyle w:val="ListBullet"/>
      </w:pPr>
      <w:r>
        <w:t>Detect existing software and offer integration without silently installing or enabling it.</w:t>
      </w:r>
    </w:p>
    <w:p>
      <w:pPr>
        <w:pStyle w:val="Heading1"/>
      </w:pPr>
      <w:r>
        <w:t>13. ChatGPT / Vibe-Coding Contract</w:t>
      </w:r>
    </w:p>
    <w:p>
      <w:pPr>
        <w:pStyle w:val="ListBullet"/>
      </w:pPr>
      <w:r>
        <w:t>ChatGPT must inspect before editing.</w:t>
      </w:r>
    </w:p>
    <w:p>
      <w:pPr>
        <w:pStyle w:val="ListBullet"/>
      </w:pPr>
      <w:r>
        <w:t>Plan before implementation.</w:t>
      </w:r>
    </w:p>
    <w:p>
      <w:pPr>
        <w:pStyle w:val="ListBullet"/>
      </w:pPr>
      <w:r>
        <w:t>Use small, reversible changes.</w:t>
      </w:r>
    </w:p>
    <w:p>
      <w:pPr>
        <w:pStyle w:val="ListBullet"/>
      </w:pPr>
      <w:r>
        <w:t>Build and test after changes.</w:t>
      </w:r>
    </w:p>
    <w:p>
      <w:pPr>
        <w:pStyle w:val="ListBullet"/>
      </w:pPr>
      <w:r>
        <w:t>Do not invent APIs or files.</w:t>
      </w:r>
    </w:p>
    <w:p>
      <w:pPr>
        <w:pStyle w:val="ListBullet"/>
      </w:pPr>
      <w:r>
        <w:t>Do not move architecture boundaries without a recorded decision.</w:t>
      </w:r>
    </w:p>
    <w:p>
      <w:pPr>
        <w:pStyle w:val="ListBullet"/>
      </w:pPr>
      <w:r>
        <w:t>Do not add dependencies for convenience without checking startup/resource/security impact.</w:t>
      </w:r>
    </w:p>
    <w:p>
      <w:pPr>
        <w:pStyle w:val="ListBullet"/>
      </w:pPr>
      <w:r>
        <w:t>End each phase with a report, tests, known issues and next-phase handoff.</w:t>
      </w:r>
    </w:p>
    <w:p>
      <w:pPr>
        <w:pStyle w:val="Heading1"/>
      </w:pPr>
      <w:r>
        <w:t>14. Non-Negotiable Rules</w:t>
      </w:r>
    </w:p>
    <w:p>
      <w:pPr>
        <w:pStyle w:val="ListBullet"/>
      </w:pPr>
      <w:r>
        <w:t>Core ≠ Feature.</w:t>
      </w:r>
    </w:p>
    <w:p>
      <w:pPr>
        <w:pStyle w:val="ListBullet"/>
      </w:pPr>
      <w:r>
        <w:t>UI ≠ Functionality.</w:t>
      </w:r>
    </w:p>
    <w:p>
      <w:pPr>
        <w:pStyle w:val="ListBullet"/>
      </w:pPr>
      <w:r>
        <w:t>Local ≠ Monolithic.</w:t>
      </w:r>
    </w:p>
    <w:p>
      <w:pPr>
        <w:pStyle w:val="ListBullet"/>
      </w:pPr>
      <w:r>
        <w:t>Everything should be replaceable.</w:t>
      </w:r>
    </w:p>
    <w:p>
      <w:pPr>
        <w:pStyle w:val="ListBullet"/>
      </w:pPr>
      <w:r>
        <w:t>Search is infrastructure, not a plugin.</w:t>
      </w:r>
    </w:p>
    <w:p>
      <w:pPr>
        <w:pStyle w:val="ListBullet"/>
      </w:pPr>
      <w:r>
        <w:t>Optional integrations never become hidden dependencies.</w:t>
      </w:r>
    </w:p>
    <w:p>
      <w:pPr>
        <w:pStyle w:val="ListBullet"/>
      </w:pPr>
      <w:r>
        <w:t>Animation must never make the launcher feel slower.</w:t>
      </w:r>
    </w:p>
    <w:p>
      <w:pPr>
        <w:pStyle w:val="ListBullet"/>
      </w:pPr>
      <w:r>
        <w:t>The launcher should be simple to use, but difficult to break.</w:t>
      </w:r>
    </w:p>
    <w:p>
      <w:pPr>
        <w:pStyle w:val="Heading2"/>
      </w:pPr>
      <w:r>
        <w:t>Implementation Companion</w:t>
      </w:r>
    </w:p>
    <w:p>
      <w:r>
        <w:t>Implementation_Specification.docx is the authoritative engineering companion to this overview. It does not replace this document or the Constitution; it defines the production repository layout, executable contracts, runtime behavior, IPC, security enforcement, diagnostics, testing, performance, CI/CD, installer/update, signing and release implementation requirements.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