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uture-roadmap-post-v1"/>
    <w:p>
      <w:pPr>
        <w:pStyle w:val="Heading1"/>
      </w:pPr>
      <w:r>
        <w:t xml:space="preserve">15 — Future Roadmap (Post-V1)</w:t>
      </w:r>
    </w:p>
    <w:p>
      <w:pPr/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pStyle w:val="FirstParagraph"/>
      </w:pPr>
      <w:r>
        <w:rPr>
          <w:iCs/>
          <w:i/>
        </w:rPr>
        <w:t xml:space="preserve">Windows 11 Modular Command-Palette / Launcher • Personal project • ChatGPT vibe-coding</w:t>
      </w:r>
    </w:p>
    <w:p>
      <w:pPr>
        <w:pStyle w:val="BodyText"/>
      </w:pPr>
      <w:r>
        <w:t>This is a planning document, not an instruction to build any of it now. Nothing here enters scope until V1 (Phases 0–10 of 01_Project_Roadmap.md) is shipped and you’ve used it as a daily driver, per the daily-driver acceptance test defined in the release handoff. A fresh ChatGPT chat reading this file should treat every item as explicitly out of reach — see the “Do Not Build Yet” rule in 16_Extension_Pack.docx §10, which this file expands on rather than replaces.</w:t>
      </w:r>
    </w:p>
    <w:p>
      <w:r>
        <w:pict>
          <v:rect style="width:0;height:1.5pt" o:hralign="center" o:hrstd="t" o:hr="t"/>
        </w:pict>
      </w:r>
    </w:p>
    <w:bookmarkStart w:id="20" w:name="a-correction-stated-plainly"/>
    <w:p>
      <w:pPr>
        <w:pStyle w:val="Heading2"/>
      </w:pPr>
      <w:r>
        <w:t xml:space="preserve">A correction, stated plainly</w:t>
      </w:r>
    </w:p>
    <w:p>
      <w:pPr>
        <w:pStyle w:val="FirstParagraph"/>
      </w:pPr>
      <w:r>
        <w:t xml:space="preserve">An earlier review of this pack suggested splitting future work into “V2 — Power Platform” (clipboard, snippets, window management, workflows, PowerShell/CMD/WSL, scripts, automation, AI, Web, PowerToys-style utilities) and “V3 — Ecosystem” (marketplace, signing, sandboxing).</w:t>
      </w:r>
    </w:p>
    <w:p>
      <w:pPr>
        <w:pStyle w:val="BodyText"/>
      </w:pPr>
      <w:r>
        <w:t xml:space="preserve">That’s not accurate for this project. </w:t>
      </w:r>
      <w:r>
        <w:rPr>
          <w:bCs/>
          <w:b/>
        </w:rPr>
        <w:t xml:space="preserve">All of the “V2 Power Platform” items are already in V1</w:t>
      </w:r>
      <w:r>
        <w:t xml:space="preserve"> — they’re Phase 6 (Local Services), Phase 7 (Power-User Layer), Phase 8 (Web + AI), and Phase 9 (PowerToys-Style Utilities) of the roadmap you already have. They’re later phases, not a later </w:t>
      </w:r>
      <w:r>
        <w:rPr>
          <w:iCs/>
          <w:i/>
        </w:rPr>
        <w:t xml:space="preserve">version</w:t>
      </w:r>
      <w:r>
        <w:t xml:space="preserve">. Relabeling them as postponed would directly contradict the roadmap and could cause a fresh ChatGPT chat to skip building them when their phase actually comes up.</w:t>
      </w:r>
    </w:p>
    <w:p>
      <w:pPr>
        <w:pStyle w:val="BodyText"/>
      </w:pPr>
      <w:r>
        <w:t xml:space="preserve">What’s genuinely deferred is narrower than the earlier review suggested. This document covers only that narrower, accurate set — organized into two tiers that don’t overlap with anything already scheduled in V1.</w:t>
      </w:r>
    </w:p>
    <w:p>
      <w:r>
        <w:pict>
          <v:rect style="width:0;height:1.5pt" o:hralign="center" o:hrstd="t" o:hr="t"/>
        </w:pict>
      </w:r>
    </w:p>
    <w:bookmarkEnd w:id="20"/>
    <w:bookmarkStart w:id="21" w:name="tier-1-v1.x-expansion"/>
    <w:p>
      <w:pPr>
        <w:pStyle w:val="Heading2"/>
      </w:pPr>
      <w:r>
        <w:t xml:space="preserve">Tier 1 — V1.x Expansion</w:t>
      </w:r>
    </w:p>
    <w:p>
      <w:pPr>
        <w:pStyle w:val="FirstParagraph"/>
      </w:pPr>
      <w:r>
        <w:t xml:space="preserve">Extends capabilities V1 already establishes, using the same architecture, no new platform infrastructure required. These are natural “more of what already works” additions once V1 is stable and daily-driven.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V1 already 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tier adds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search providers</w:t>
            </w:r>
          </w:p>
        </w:tc>
        <w:tc>
          <w:tcPr/>
          <w:p>
            <w:pPr>
              <w:pStyle w:val="Compact"/>
              <w:jc w:val="left"/>
            </w:pPr>
            <w:r>
              <w:t>A bounded local-file provider for named roots (Phase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 in Windows Search or Everything as alternate </w:t>
            </w:r>
            <w:r>
              <w:rPr>
                <w:rStyle w:val="VerbatimChar"/>
              </w:rPr>
              <w:t xml:space="preserve">IFileSearchProvider</w:t>
            </w:r>
            <w:r>
              <w:t xml:space="preserve"> implementations — the abstraction already supports this, it’s just not built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PowerToys-style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handful in Phase 9 (OCR, screenshot, color picker, always-on-top,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rest of the PowerToys catalog (FancyZones-style snapping, Advanced Paste, Power Rename, environment variable editor, hosts file editor, registry preview) added as isolated plugins whenever there’s appetite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global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Named, switchable profiles (e.g. “Work” vs “Gaming” prefix sets or themes)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Fluent as the default, others stubbed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implement Smooth, Expressive, and Instant as real switchable profiles, not just named placeholders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engine</w:t>
            </w:r>
          </w:p>
        </w:tc>
        <w:tc>
          <w:tcPr/>
          <w:p>
            <w:pPr>
              <w:pStyle w:val="Compact"/>
              <w:jc w:val="left"/>
            </w:pPr>
            <w:r>
              <w:t>Basic linear multi-step execution with condition-gated skip (Phase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branching, scheduled/triggered workflows, a visual workflow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configurable API-based provider (Phase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simultaneous AI providers with per-task routing, richer context injection controls</w:t>
            </w:r>
          </w:p>
        </w:tc>
      </w:tr>
    </w:tbl>
    <w:p>
      <w:pPr>
        <w:pStyle w:val="BodyText"/>
      </w:pPr>
      <w:r>
        <w:t>Each of these can be picked up independently, in any order, without touching Core — that’s the whole point of the provider/plugin abstraction from 04_Project_Overview.docx.</w:t>
      </w:r>
    </w:p>
    <w:bookmarkEnd w:id="21"/>
    <w:bookmarkStart w:id="22" w:name="tier-2-ecosystem-platform-growth"/>
    <w:p>
      <w:pPr>
        <w:pStyle w:val="Heading2"/>
      </w:pPr>
      <w:r>
        <w:t xml:space="preserve">Tier 2 — Ecosystem / Platform Growth</w:t>
      </w:r>
    </w:p>
    <w:p>
      <w:pPr>
        <w:pStyle w:val="FirstParagraph"/>
      </w:pPr>
      <w:r>
        <w:t xml:space="preserve">New platform infrastructure — this is where the marketplace/signing/sandboxing trio and everything structurally similar to it actually belongs.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Plugin marketplace</w:t>
      </w:r>
      <w:r>
        <w:t xml:space="preserve"> — discovering and installing plugins written by other people, not just the ones you wrote yourself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Plugin signing</w:t>
      </w:r>
      <w:r>
        <w:t xml:space="preserve"> — cryptographic trust for those third-party plugins</w:t>
      </w:r>
    </w:p>
    <w:p>
      <w:pPr>
        <w:numPr>
          <w:ilvl w:val="0"/>
          <w:numId w:val="1001"/>
        </w:numPr>
        <w:pStyle w:val="Compact"/>
      </w:pPr>
      <w:r>
        <w:t>Plugin sandboxing — OS-level enforcement that survives a plugin actively misbehaving, beyond today’s capability-check isolation (see 16_Extension_Pack.docx §4b for exactly where V1’s isolation stops and this begins)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Plugin update ecosystem</w:t>
      </w:r>
      <w:r>
        <w:t xml:space="preserve"> — versioned auto-updates for individually-installed plugins</w:t>
      </w:r>
    </w:p>
    <w:p>
      <w:pPr>
        <w:numPr>
          <w:ilvl w:val="0"/>
          <w:numId w:val="1001"/>
        </w:numPr>
        <w:pStyle w:val="Compact"/>
      </w:pPr>
      <w:r>
        <w:t>Background automatic updating (the launcher itself, not just plugins). V1 may provide user-initiated verified updates and installer rollback/recovery.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sync</w:t>
      </w:r>
      <w:r>
        <w:t xml:space="preserve"> — settings/snippets/workflows synced across machines, which is a genuine architectural change for a project whose core principle is local-first</w:t>
      </w:r>
    </w:p>
    <w:p>
      <w:pPr>
        <w:numPr>
          <w:ilvl w:val="0"/>
          <w:numId w:val="1001"/>
        </w:numPr>
        <w:pStyle w:val="Compact"/>
      </w:pPr>
      <w:r>
        <w:t>Additional UI shells — Compact, Expanded, Dashboard — consuming the same semantic UI contract Core already exposes, per 04_Project_Overview.docx §6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Community extensions / a public plugin SDK</w:t>
      </w:r>
      <w:r>
        <w:t xml:space="preserve"> — distinct from the internal plugin contract your own plugins already use from Phase 7 onward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Third-party service integrations</w:t>
      </w:r>
      <w:r>
        <w:t xml:space="preserve"> — Calendar, Spotify, Teams, Slack, GitHub, Jira, Notion, Gmail, AWS, Docker, Kubernetes — each would be its own out-of-process plugin, none of them Core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complex AI agent</w:t>
      </w:r>
      <w:r>
        <w:t xml:space="preserve"> — multi-step autonomous AI behavior, as opposed to the single-query AI provider already in V1’s Phase 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Potential shell/taskbar-level functionality</w:t>
      </w:r>
      <w:r>
        <w:t xml:space="preserve"> — genuinely speculative; would require rethinking the “hidden by default, hotkey-invoked” model that’s central to V1’s identity, so this isn’t a small extension, it’s a different product decision</w:t>
      </w:r>
    </w:p>
    <w:bookmarkEnd w:id="22"/>
    <w:bookmarkStart w:id="23" w:name="X3d554d33abc9ab5779c0443148b47c5e5e72a95"/>
    <w:p>
      <w:pPr>
        <w:pStyle w:val="Heading2"/>
      </w:pPr>
      <w:r>
        <w:t xml:space="preserve">Why the architecture doesn’t need to change to support this later</w:t>
      </w:r>
    </w:p>
    <w:p>
      <w:pPr>
        <w:pStyle w:val="FirstParagraph"/>
      </w:pPr>
      <w:r>
        <w:t xml:space="preserve">Nothing in Tier 1 or Tier 2 requires Core to grow. That’s a direct consequence of decisions already locked into V1:</w:t>
      </w:r>
    </w:p>
    <w:p>
      <w:pPr>
        <w:numPr>
          <w:ilvl w:val="0"/>
          <w:numId w:val="1002"/>
        </w:numPr>
        <w:pStyle w:val="Compact"/>
      </w:pPr>
      <w:r>
        <w:t xml:space="preserve">Providers and plugins sit behind contracts (</w:t>
      </w:r>
      <w:r>
        <w:rPr>
          <w:rStyle w:val="VerbatimChar"/>
        </w:rPr>
        <w:t xml:space="preserve">IFileSearchProvider</w:t>
      </w:r>
      <w:r>
        <w:t xml:space="preserve">, </w:t>
      </w:r>
      <w:r>
        <w:rPr>
          <w:rStyle w:val="VerbatimChar"/>
        </w:rPr>
        <w:t xml:space="preserve">IAIProvider</w:t>
      </w:r>
      <w:r>
        <w:t xml:space="preserve">, the plugin manifest) — a new implementation is additive, not a rewrite.</w:t>
      </w:r>
    </w:p>
    <w:p>
      <w:pPr>
        <w:numPr>
          <w:ilvl w:val="0"/>
          <w:numId w:val="1002"/>
        </w:numPr>
        <w:pStyle w:val="Compact"/>
      </w:pPr>
      <w:r>
        <w:t xml:space="preserve">The UI consumes semantic results — a second UI shell is a new consumer of an existing contract, not a change to it.</w:t>
      </w:r>
    </w:p>
    <w:p>
      <w:pPr>
        <w:numPr>
          <w:ilvl w:val="0"/>
          <w:numId w:val="1002"/>
        </w:numPr>
        <w:pStyle w:val="Compact"/>
      </w:pPr>
      <w:r>
        <w:t xml:space="preserve">Plugins are already out-of-process from Phase 7 — sandboxing tightens the enforcement around that boundary, it doesn’t introduce a new one.</w:t>
      </w:r>
    </w:p>
    <w:p>
      <w:pPr>
        <w:numPr>
          <w:ilvl w:val="0"/>
          <w:numId w:val="1002"/>
        </w:numPr>
        <w:pStyle w:val="Compact"/>
      </w:pPr>
      <w:r>
        <w:t xml:space="preserve">Local-first is a stated principle, not an accident — cloud sync would be the one item here that’s a genuine principle-level decision, not just an extension, which is exactly why it’s flagged separately rather than bundled in as routine growth.</w:t>
      </w:r>
    </w:p>
    <w:bookmarkEnd w:id="23"/>
    <w:bookmarkStart w:id="24" w:name="revisit-trigger"/>
    <w:p>
      <w:pPr>
        <w:pStyle w:val="Heading2"/>
      </w:pPr>
      <w:r>
        <w:t xml:space="preserve">Revisit trigger</w:t>
      </w:r>
    </w:p>
    <w:p>
      <w:pPr>
        <w:pStyle w:val="FirstParagraph"/>
      </w:pPr>
      <w:r>
        <w:t>Don’t schedule any of this by date. Revisit this document only after the V1 daily-driver acceptance test has been run for several days and you have a real opinion on what’s missing — not before.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2026-09-30T07:21:15Z</dcterms:created>
  <dcterms:modified xsi:type="dcterms:W3CDTF">2026-09-30T07:21:15Z</dcterms:modified>
  <dc:description>Windows 11 Launcher Project Document Pack V3.0 — refreshed October 20, 2026.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