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Motion &amp; Interaction Specification</w:t>
      </w:r>
    </w:p>
    <w:p>
      <w:pPr>
        <w:pStyle w:val="IntenseQuote"/>
      </w:pPr>
      <w:r>
        <w:t>V3.0 refresh — October 20, 2026. This document is part of the reorganized implementation-ready project pack. Historical decision notes are retained where they explain how the current baseline was reached.</w:t>
      </w:r>
    </w:p>
    <w:p>
      <w:pPr>
        <w:jc w:val="center"/>
      </w:pPr>
      <w:r>
        <w:rPr>
          <w:i/>
          <w:sz w:val="22"/>
        </w:rPr>
        <w:t>Activation, prefix popup, customization menu and cursor-reactive action rail</w:t>
      </w:r>
    </w:p>
    <w:p>
      <w:pPr>
        <w:pStyle w:val="Heading1"/>
      </w:pPr>
      <w:r>
        <w:t>Activation Visual</w:t>
      </w:r>
    </w:p>
    <w:p>
      <w:pPr>
        <w:pStyle w:val="ListBullet"/>
      </w:pPr>
      <w:r>
        <w:t>Layer 1: particle/constellation activation field.</w:t>
      </w:r>
    </w:p>
    <w:p>
      <w:pPr>
        <w:pStyle w:val="ListBullet"/>
      </w:pPr>
      <w:r>
        <w:t>Layer 2: subtle convergence as critical readiness completes.</w:t>
      </w:r>
    </w:p>
    <w:p>
      <w:pPr>
        <w:pStyle w:val="ListBullet"/>
      </w:pPr>
      <w:r>
        <w:t>Layer 3: morph/transform into the command bar.</w:t>
      </w:r>
    </w:p>
    <w:p>
      <w:pPr>
        <w:pStyle w:val="ListBullet"/>
      </w:pPr>
      <w:r>
        <w:t>Loop must be lightweight and stoppable.</w:t>
      </w:r>
    </w:p>
    <w:p>
      <w:pPr>
        <w:pStyle w:val="ListBullet"/>
      </w:pPr>
      <w:r>
        <w:t>Warm activation may begin near the end of the sequence.</w:t>
      </w:r>
    </w:p>
    <w:p>
      <w:pPr>
        <w:pStyle w:val="Heading1"/>
      </w:pPr>
      <w:r>
        <w:t>Prefix Popup</w:t>
      </w:r>
    </w:p>
    <w:p>
      <w:pPr>
        <w:pStyle w:val="ListBullet"/>
      </w:pPr>
      <w:r>
        <w:t>Opens from the prefix/caret region.</w:t>
      </w:r>
    </w:p>
    <w:p>
      <w:pPr>
        <w:pStyle w:val="ListBullet"/>
      </w:pPr>
      <w:r>
        <w:t>Buttons show text + symbol + color + short description.</w:t>
      </w:r>
    </w:p>
    <w:p>
      <w:pPr>
        <w:pStyle w:val="ListBullet"/>
      </w:pPr>
      <w:r>
        <w:t>Hover enhances but click/tap/keyboard is sufficient.</w:t>
      </w:r>
    </w:p>
    <w:p>
      <w:pPr>
        <w:pStyle w:val="ListBullet"/>
      </w:pPr>
      <w:r>
        <w:t>Selected prefix can morph or highlight without shifting layout.</w:t>
      </w:r>
    </w:p>
    <w:p>
      <w:pPr>
        <w:pStyle w:val="ListBullet"/>
      </w:pPr>
      <w:r>
        <w:t>Escape closes; Enter selects; arrow keys navigate.</w:t>
      </w:r>
    </w:p>
    <w:p>
      <w:pPr>
        <w:pStyle w:val="Heading1"/>
      </w:pPr>
      <w:r>
        <w:t>Customization Menu</w:t>
      </w:r>
    </w:p>
    <w:p>
      <w:pPr>
        <w:pStyle w:val="ListBullet"/>
      </w:pPr>
      <w:r>
        <w:t>Contextual menu expands from the action rail or designated menu trigger.</w:t>
      </w:r>
    </w:p>
    <w:p>
      <w:pPr>
        <w:pStyle w:val="ListBullet"/>
      </w:pPr>
      <w:r>
        <w:t>Options can include theme, motion profile, prefix visibility, icon density, provider preferences, and layout style.</w:t>
      </w:r>
    </w:p>
    <w:p>
      <w:pPr>
        <w:pStyle w:val="ListBullet"/>
      </w:pPr>
      <w:r>
        <w:t>Use short enter/exit transitions and preserve focus.</w:t>
      </w:r>
    </w:p>
    <w:p>
      <w:pPr>
        <w:pStyle w:val="ListBullet"/>
      </w:pPr>
      <w:r>
        <w:t>Do not hide essential controls behind hover-only interactions.</w:t>
      </w:r>
    </w:p>
    <w:p>
      <w:pPr>
        <w:pStyle w:val="Heading1"/>
      </w:pPr>
      <w:r>
        <w:t>Cursor-Reactive Icon Background</w:t>
      </w:r>
    </w:p>
    <w:p>
      <w:pPr>
        <w:pStyle w:val="ListBullet"/>
      </w:pPr>
      <w:r>
        <w:t>Use pointer position to influence a small local visual field around the action icons.</w:t>
      </w:r>
    </w:p>
    <w:p>
      <w:pPr>
        <w:pStyle w:val="ListBullet"/>
      </w:pPr>
      <w:r>
        <w:t>Examples: soft radial highlight, nearby icon lift, tiny parallax, or local particle response.</w:t>
      </w:r>
    </w:p>
    <w:p>
      <w:pPr>
        <w:pStyle w:val="ListBullet"/>
      </w:pPr>
      <w:r>
        <w:t>Do not move hit targets.</w:t>
      </w:r>
    </w:p>
    <w:p>
      <w:pPr>
        <w:pStyle w:val="ListBullet"/>
      </w:pPr>
      <w:r>
        <w:t>Update only affected visuals.</w:t>
      </w:r>
    </w:p>
    <w:p>
      <w:pPr>
        <w:pStyle w:val="ListBullet"/>
      </w:pPr>
      <w:r>
        <w:t>Disable or simplify under Reduced Motion/Low Power.</w:t>
      </w:r>
    </w:p>
    <w:p>
      <w:pPr>
        <w:pStyle w:val="Heading1"/>
      </w:pPr>
      <w:r>
        <w:t>Implementation Rule</w:t>
      </w:r>
    </w:p>
    <w:p>
      <w:r>
        <w:t>Use Windows Composition for frequent effects. Keep the visual model separate from command logic. The Core emits semantic states such as ActivationStarted, CriticalReady, PrefixOpened, MenuOpened, PointerMovedNearActions; the Motion System decides how to render them.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Windows 11 Launcher Project Document Pack V3.0 — refreshed October 20,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