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6B"/>
          <w:sz w:val="56"/>
          <w:szCs w:val="56"/>
        </w:rPr>
        <w:t xml:space="preserve">SEC Filing RAG Pipeline</w:t>
      </w:r>
    </w:p>
    <w:p>
      <w:pPr>
        <w:pBdr>
          <w:bottom w:val="single" w:color="2E75B6" w:sz="8" w:space="1"/>
        </w:pBdr>
        <w:spacing w:after="280"/>
        <w:jc w:val="center"/>
      </w:pPr>
    </w:p>
    <w:p>
      <w:pPr>
        <w:spacing w:after="600"/>
        <w:jc w:val="center"/>
      </w:pPr>
      <w:r>
        <w:rPr>
          <w:rFonts w:ascii="Arial" w:cs="Arial" w:eastAsia="Arial" w:hAnsi="Arial"/>
          <w:i/>
          <w:iCs/>
          <w:color w:val="2E75B6"/>
          <w:sz w:val="26"/>
          <w:szCs w:val="26"/>
        </w:rPr>
        <w:t xml:space="preserve">An end-to-end, production-grade data engineering pipeline
for natural-language search over SEC EDGAR filings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20"/>
                <w:szCs w:val="20"/>
              </w:rPr>
              <w:t xml:space="preserve">Author</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404040"/>
                <w:sz w:val="20"/>
                <w:szCs w:val="20"/>
              </w:rPr>
              <w:t xml:space="preserve">Varun Singh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20"/>
                <w:szCs w:val="20"/>
              </w:rPr>
              <w:t xml:space="preserve">Stack</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404040"/>
                <w:sz w:val="20"/>
                <w:szCs w:val="20"/>
              </w:rPr>
              <w:t xml:space="preserve">Python · DuckDB · dbt · Dagster · Qdrant · Streamlit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404040"/>
                <w:sz w:val="20"/>
                <w:szCs w:val="20"/>
              </w:rPr>
              <w:t xml:space="preserve">Fully runnable offline — zero API keys required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20"/>
                <w:szCs w:val="20"/>
              </w:rPr>
              <w:t xml:space="preserve">Repository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404040"/>
                <w:sz w:val="20"/>
                <w:szCs w:val="20"/>
              </w:rPr>
              <w:t xml:space="preserve">github.com/Varun1619/sec-filing-rag-pipeline</w:t>
            </w:r>
          </w:p>
        </w:tc>
      </w:tr>
    </w:tbl>
    <w:p>
      <w:pPr>
        <w:spacing w:before="800"/>
      </w:pPr>
      <w:r>
        <w:br w:type="page"/>
      </w:r>
    </w:p>
    <w:p>
      <w:pPr>
        <w:sectPr>
          <w:pgSz w:w="12240" w:h="15840" w:orient="portrait"/>
          <w:pgMar w:top="1440" w:right="1440" w:bottom="1440" w:left="1440" w:header="708" w:footer="708" w:gutter="0"/>
          <w:pgNumType/>
          <w:docGrid w:linePitch="360"/>
        </w:sectPr>
      </w:pPr>
    </w:p>
    <w:p>
      <w:pPr>
        <w:pStyle w:val="Heading1"/>
        <w:spacing w:after="120" w:before="400"/>
      </w:pPr>
      <w:r>
        <w:rPr>
          <w:rFonts w:ascii="Arial" w:cs="Arial" w:eastAsia="Arial" w:hAnsi="Arial"/>
          <w:b/>
          <w:bCs/>
          <w:color w:val="1B3A6B"/>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400"/>
      </w:pPr>
      <w:r>
        <w:rPr>
          <w:rFonts w:ascii="Arial" w:cs="Arial" w:eastAsia="Arial" w:hAnsi="Arial"/>
          <w:b/>
          <w:bCs/>
          <w:color w:val="1B3A6B"/>
          <w:sz w:val="30"/>
          <w:szCs w:val="30"/>
        </w:rPr>
        <w:t xml:space="preserve">1. Project Overview</w:t>
      </w:r>
    </w:p>
    <w:p>
      <w:pPr>
        <w:pBdr>
          <w:bottom w:val="single" w:color="2E75B6" w:sz="6" w:space="1"/>
        </w:pBdr>
        <w:spacing w:after="200"/>
      </w:pPr>
    </w:p>
    <w:p>
      <w:pPr>
        <w:spacing w:after="160"/>
      </w:pPr>
      <w:r>
        <w:rPr>
          <w:rFonts w:ascii="Arial" w:cs="Arial" w:eastAsia="Arial" w:hAnsi="Arial"/>
          <w:color w:val="404040"/>
          <w:sz w:val="22"/>
          <w:szCs w:val="22"/>
        </w:rPr>
        <w:t>This project builds a production-grade data engineering pipeline that ingests real SEC EDGAR filings (HTML and PDF), parses and chunks them, extracts financial entities, embeds them with pluggable backends, and makes them queryable in natural language — all treated as a serious data engineering problem. Messy regulatory filings are transformed through a Medallion architecture (Bronze → Silver → Gold) into a validated, tested, observable data product with a star-schema warehouse, dbt semantic layer, Dagster orchestration, and a Streamlit analytics dashboard. A live demo is deployed on Streamlit Community Cloud, serving 20 SEC filings (Apple, Microsoft, Amazon, Alphabet, NVIDIA — 2025–2026) across 2,342 indexed chunks with TF-IDF retrieval and Anthropic claude-haiku-4-5 generation. The system is fully runnable offline with zero API keys using a hashing embedder and an embedded vector store, making it immediately reproducible on any machine.</w:t>
      </w:r>
    </w:p>
    <w:p/>
    <w:p>
      <w:pPr>
        <w:pStyle w:val="Heading1"/>
        <w:spacing w:after="120" w:before="400"/>
      </w:pPr>
      <w:r>
        <w:rPr>
          <w:rFonts w:ascii="Arial" w:cs="Arial" w:eastAsia="Arial" w:hAnsi="Arial"/>
          <w:b/>
          <w:bCs/>
          <w:color w:val="1B3A6B"/>
          <w:sz w:val="30"/>
          <w:szCs w:val="30"/>
        </w:rPr>
        <w:t xml:space="preserve">2. Architecture Overview</w:t>
      </w:r>
    </w:p>
    <w:p>
      <w:pPr>
        <w:pBdr>
          <w:bottom w:val="single" w:color="2E75B6" w:sz="6" w:space="1"/>
        </w:pBdr>
        <w:spacing w:after="200"/>
      </w:pPr>
    </w:p>
    <w:p>
      <w:pPr>
        <w:pStyle w:val="Heading2"/>
        <w:spacing w:after="80" w:before="280"/>
      </w:pPr>
      <w:r>
        <w:rPr>
          <w:rFonts w:ascii="Arial" w:cs="Arial" w:eastAsia="Arial" w:hAnsi="Arial"/>
          <w:b/>
          <w:bCs/>
          <w:color w:val="2E75B6"/>
          <w:sz w:val="24"/>
          <w:szCs w:val="24"/>
        </w:rPr>
        <w:t xml:space="preserve">Medallion Architecture</w:t>
      </w:r>
    </w:p>
    <w:p>
      <w:pPr>
        <w:spacing w:after="160"/>
      </w:pPr>
      <w:r>
        <w:rPr>
          <w:rFonts w:ascii="Arial" w:cs="Arial" w:eastAsia="Arial" w:hAnsi="Arial"/>
          <w:color w:val="404040"/>
          <w:sz w:val="22"/>
          <w:szCs w:val="22"/>
        </w:rPr>
        <w:t xml:space="preserve">The pipeline is structured around three data quality layers, each building on the last:</w:t>
      </w:r>
    </w:p>
    <w:p/>
    <w:p>
      <w:pPr>
        <w:spacing w:after="80"/>
      </w:pPr>
      <w:r>
        <w:rPr>
          <w:rFonts w:ascii="Arial" w:cs="Arial" w:eastAsia="Arial" w:hAnsi="Arial"/>
          <w:b/>
          <w:bCs/>
          <w:color w:val="B8501A"/>
          <w:sz w:val="23"/>
          <w:szCs w:val="23"/>
        </w:rPr>
        <w:t xml:space="preserve">Bronze — Raw Ingestion</w:t>
      </w:r>
    </w:p>
    <w:p>
      <w:pPr>
        <w:spacing w:after="160"/>
      </w:pPr>
      <w:r>
        <w:rPr>
          <w:rFonts w:ascii="Arial" w:cs="Arial" w:eastAsia="Arial" w:hAnsi="Arial"/>
          <w:color w:val="404040"/>
          <w:sz w:val="22"/>
          <w:szCs w:val="22"/>
        </w:rPr>
        <w:t xml:space="preserve">Raw SEC EDGAR filings (HTML/PDF) are downloaded via the EDGAR Submissions API and stored as files in data/bronze/{cik}/{accession}/. Filing metadata is recorded in DuckDB's raw_filings table. Ingestion is idempotent — already-downloaded accession numbers are skipped — and incremental: a watermark file persists the last-seen filing date so subsequent runs only fetch newer filings.</w:t>
      </w:r>
    </w:p>
    <w:p>
      <w:pPr>
        <w:spacing w:after="80" w:before="120"/>
      </w:pPr>
      <w:r>
        <w:rPr>
          <w:rFonts w:ascii="Arial" w:cs="Arial" w:eastAsia="Arial" w:hAnsi="Arial"/>
          <w:b/>
          <w:bCs/>
          <w:color w:val="5A7A3A"/>
          <w:sz w:val="23"/>
          <w:szCs w:val="23"/>
        </w:rPr>
        <w:t xml:space="preserve">Silver — Parsed &amp; Enriched Chunks</w:t>
      </w:r>
    </w:p>
    <w:p>
      <w:pPr>
        <w:spacing w:after="160"/>
      </w:pPr>
      <w:r>
        <w:rPr>
          <w:rFonts w:ascii="Arial" w:cs="Arial" w:eastAsia="Arial" w:hAnsi="Arial"/>
          <w:color w:val="404040"/>
          <w:sz w:val="22"/>
          <w:szCs w:val="22"/>
        </w:rPr>
        <w:t xml:space="preserve">Parsed text is chunked into fixed-size overlapping windows (~512 tokens). Each chunk is enriched with regex-based entity extraction covering tickers, dollar amounts, fiscal periods, financial metrics, and dates. Chunks are embedded with a pluggable backend (hashing, sentence-transformers, or OpenAI) and upserted into both Qdrant vector store and DuckDB's raw_chunks table.</w:t>
      </w:r>
    </w:p>
    <w:p>
      <w:pPr>
        <w:spacing w:after="80" w:before="120"/>
      </w:pPr>
      <w:r>
        <w:rPr>
          <w:rFonts w:ascii="Arial" w:cs="Arial" w:eastAsia="Arial" w:hAnsi="Arial"/>
          <w:b/>
          <w:bCs/>
          <w:color w:val="B8960A"/>
          <w:sz w:val="23"/>
          <w:szCs w:val="23"/>
        </w:rPr>
        <w:t xml:space="preserve">Gold — Analytics-Ready Star Schema</w:t>
      </w:r>
    </w:p>
    <w:p>
      <w:pPr>
        <w:spacing w:after="160"/>
      </w:pPr>
      <w:r>
        <w:rPr>
          <w:rFonts w:ascii="Arial" w:cs="Arial" w:eastAsia="Arial" w:hAnsi="Arial"/>
          <w:color w:val="404040"/>
          <w:sz w:val="22"/>
          <w:szCs w:val="22"/>
        </w:rPr>
        <w:t xml:space="preserve">dbt Core transforms raw tables into a star schema: dim_company, dim_filing, fact_chunks, and fact_query_logs. Every user query is logged to raw_query_logs and flows through dbt into fact_query_logs, making query behaviour a first-class data asset available for analytics.</w:t>
      </w:r>
    </w:p>
    <w:p/>
    <w:p>
      <w:pPr>
        <w:pStyle w:val="Heading2"/>
        <w:spacing w:after="80" w:before="280"/>
      </w:pPr>
      <w:r>
        <w:rPr>
          <w:rFonts w:ascii="Arial" w:cs="Arial" w:eastAsia="Arial" w:hAnsi="Arial"/>
          <w:b/>
          <w:bCs/>
          <w:color w:val="2E75B6"/>
          <w:sz w:val="24"/>
          <w:szCs w:val="24"/>
        </w:rPr>
        <w:t xml:space="preserve">Data Flow</w:t>
      </w:r>
    </w:p>
    <w:p>
      <w:pPr>
        <w:pBdr>
          <w:left w:val="single" w:color="2E75B6" w:sz="12" w:space="4"/>
        </w:pBdr>
        <w:shd w:fill="F2F2F2" w:val="clear"/>
        <w:spacing w:after="120"/>
        <w:ind w:left="200"/>
      </w:pPr>
      <w:r>
        <w:rPr>
          <w:rFonts w:ascii="Courier New" w:cs="Courier New" w:eastAsia="Courier New" w:hAnsi="Courier New"/>
          <w:color w:val="1F1F1F"/>
          <w:sz w:val="18"/>
          <w:szCs w:val="18"/>
        </w:rPr>
        <w:t>EDGAR API → edgar.py (rate-limited, retries, Pydantic) → Bronze files + raw_filings → parse.py (HTML/PDF) → chunker.py (windows + overlap) → entities.py (regex NER) → embedder.py → Qdrant + raw_chunks → dbt models → Gold tables → Streamlit / RAG pipeline → query_logs. In demo mode: DuckDB chunk texts → TF-IDF index (in-memory, scikit-learn) → cosine similarity retrieval → Anthropic claude-haiku generation.</w:t>
      </w:r>
    </w:p>
    <w:p/>
    <w:p>
      <w:pPr>
        <w:pStyle w:val="Heading1"/>
        <w:spacing w:after="120" w:before="400"/>
      </w:pPr>
      <w:r>
        <w:rPr>
          <w:rFonts w:ascii="Arial" w:cs="Arial" w:eastAsia="Arial" w:hAnsi="Arial"/>
          <w:b/>
          <w:bCs/>
          <w:color w:val="1B3A6B"/>
          <w:sz w:val="30"/>
          <w:szCs w:val="30"/>
        </w:rPr>
        <w:t xml:space="preserve">3. Tech Stack</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80"/>
            </w:tcMar>
          </w:tcPr>
          <w:p>
            <w:r>
              <w:rPr>
                <w:rFonts w:ascii="Arial" w:cs="Arial" w:eastAsia="Arial" w:hAnsi="Arial"/>
                <w:b/>
                <w:bCs/>
                <w:color w:val="FFFFFF"/>
                <w:sz w:val="20"/>
                <w:szCs w:val="20"/>
              </w:rPr>
              <w:t xml:space="preserve">Technology</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80"/>
            </w:tcMar>
          </w:tcPr>
          <w:p>
            <w:r>
              <w:rPr>
                <w:rFonts w:ascii="Arial" w:cs="Arial" w:eastAsia="Arial" w:hAnsi="Arial"/>
                <w:b/>
                <w:bCs/>
                <w:color w:val="FFFFFF"/>
                <w:sz w:val="20"/>
                <w:szCs w:val="20"/>
              </w:rPr>
              <w:t xml:space="preserve">Role in Pipeline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Python 3.11+</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Core language; type-annotated throughout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SEC EDGAR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19"/>
                <w:szCs w:val="19"/>
              </w:rPr>
              <w:t xml:space="preserve">Data source; rate-limited at 8 req/s with descriptive User-Agent per EDGAR policy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BeautifulSoup4 + lxml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HTML filing parser; strips nav/header/footer boilerplate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pypdf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19"/>
                <w:szCs w:val="19"/>
              </w:rPr>
              <w:t xml:space="preserve">PDF text extraction; detects and flags scanned PDFs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Pydantic v2 + pydantic-settings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Schema validation at ingestion boundary; all config via SEC_ env vars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scikit-learn HashingVectorizer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19"/>
                <w:szCs w:val="19"/>
              </w:rPr>
              <w:t xml:space="preserve">Default offline embedder — zero downloads, deterministic, L2-normalised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sentence-transformers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Semantic embedding backend (optional, ~130MB download)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OpenAI Embeddings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19"/>
                <w:szCs w:val="19"/>
              </w:rPr>
              <w:t xml:space="preserve">Cloud embedding backend (optional, requires API key)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Qdrant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Vector store — in-memory, embedded persistent, or server; identical code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DuckDB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19"/>
                <w:szCs w:val="19"/>
              </w:rPr>
              <w:t xml:space="preserve">Local warehouse; drop-in for Snowflake via dbt profile swap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dbt Core + dbt-duckdb</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Staging models, mart models, 30 data quality tests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Dagster + dagster-dbt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19"/>
                <w:szCs w:val="19"/>
              </w:rPr>
              <w:t xml:space="preserve">Software-defined asset orchestration; dbt models appear in lineage graph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tenacity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Retry logic with exponential backoff for EDGAR API calls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Streamlit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19"/>
                <w:szCs w:val="19"/>
              </w:rPr>
              <w:t xml:space="preserve">Two-tab dashboard: query UI with cited chunks + pipeline analytics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matplotlib / plotly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Evaluation sweep charts and analytics visualisations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19"/>
                <w:szCs w:val="19"/>
              </w:rPr>
              <w:t xml:space="preserve">pytest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19"/>
                <w:szCs w:val="19"/>
              </w:rPr>
              <w:t xml:space="preserve">21 unit tests: chunker, entities, embedder shape/normalisation, retrieval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b/>
                <w:bCs/>
                <w:color w:val="1B3A6B"/>
                <w:sz w:val="19"/>
                <w:szCs w:val="19"/>
              </w:rPr>
              <w:t xml:space="preserve">RAGAS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404040"/>
                <w:sz w:val="19"/>
                <w:szCs w:val="19"/>
              </w:rPr>
              <w:t xml:space="preserve">Optional faithfulness + answer relevancy evaluation (requires LLM key)</w:t>
            </w:r>
          </w:p>
        </w:tc>
      </w:tr>
    </w:tbl>
    <w:p/>
    <w:p>
      <w:pPr>
        <w:pStyle w:val="Heading1"/>
        <w:spacing w:after="120" w:before="400"/>
      </w:pPr>
      <w:r>
        <w:rPr>
          <w:rFonts w:ascii="Arial" w:cs="Arial" w:eastAsia="Arial" w:hAnsi="Arial"/>
          <w:b/>
          <w:bCs/>
          <w:color w:val="1B3A6B"/>
          <w:sz w:val="30"/>
          <w:szCs w:val="30"/>
        </w:rPr>
        <w:t xml:space="preserve">4. Key Engineering Features</w:t>
      </w:r>
    </w:p>
    <w:p>
      <w:pPr>
        <w:pBdr>
          <w:bottom w:val="single" w:color="2E75B6" w:sz="6" w:space="1"/>
        </w:pBdr>
        <w:spacing w:after="200"/>
      </w:pPr>
    </w:p>
    <w:p>
      <w:pPr>
        <w:spacing w:after="60" w:before="200"/>
        <w:ind w:left="200"/>
      </w:pPr>
      <w:r>
        <w:rPr>
          <w:rFonts w:ascii="Arial" w:cs="Arial" w:eastAsia="Arial" w:hAnsi="Arial"/>
          <w:b/>
          <w:bCs/>
          <w:color w:val="2E75B6"/>
          <w:sz w:val="22"/>
          <w:szCs w:val="22"/>
        </w:rPr>
        <w:t xml:space="preserve">1.  </w:t>
      </w:r>
      <w:r>
        <w:rPr>
          <w:rFonts w:ascii="Arial" w:cs="Arial" w:eastAsia="Arial" w:hAnsi="Arial"/>
          <w:b/>
          <w:bCs/>
          <w:color w:val="1F1F1F"/>
          <w:sz w:val="22"/>
          <w:szCs w:val="22"/>
        </w:rPr>
        <w:t xml:space="preserve">Idempotent &amp; Incremental Ingestion</w:t>
      </w:r>
    </w:p>
    <w:p>
      <w:pPr>
        <w:spacing w:after="120"/>
        <w:ind w:left="560"/>
      </w:pPr>
      <w:r>
        <w:rPr>
          <w:rFonts w:ascii="Arial" w:cs="Arial" w:eastAsia="Arial" w:hAnsi="Arial"/>
          <w:color w:val="404040"/>
          <w:sz w:val="21"/>
          <w:szCs w:val="21"/>
        </w:rPr>
        <w:t xml:space="preserve">Re-running the pipeline never re-downloads already-present filings (checked by local directory existence). A watermark file persists the last-seen filed_date so subsequent runs only fetch newer filings — making the pipeline safe to schedule as a cron job without any manual state management.</w:t>
      </w:r>
    </w:p>
    <w:p>
      <w:pPr>
        <w:spacing w:after="60" w:before="200"/>
        <w:ind w:left="200"/>
      </w:pPr>
      <w:r>
        <w:rPr>
          <w:rFonts w:ascii="Arial" w:cs="Arial" w:eastAsia="Arial" w:hAnsi="Arial"/>
          <w:b/>
          <w:bCs/>
          <w:color w:val="2E75B6"/>
          <w:sz w:val="22"/>
          <w:szCs w:val="22"/>
        </w:rPr>
        <w:t xml:space="preserve">2.  </w:t>
      </w:r>
      <w:r>
        <w:rPr>
          <w:rFonts w:ascii="Arial" w:cs="Arial" w:eastAsia="Arial" w:hAnsi="Arial"/>
          <w:b/>
          <w:bCs/>
          <w:color w:val="1F1F1F"/>
          <w:sz w:val="22"/>
          <w:szCs w:val="22"/>
        </w:rPr>
        <w:t xml:space="preserve">Pydantic Validation at the Boundary</w:t>
      </w:r>
    </w:p>
    <w:p>
      <w:pPr>
        <w:spacing w:after="120"/>
        <w:ind w:left="560"/>
      </w:pPr>
      <w:r>
        <w:rPr>
          <w:rFonts w:ascii="Arial" w:cs="Arial" w:eastAsia="Arial" w:hAnsi="Arial"/>
          <w:color w:val="404040"/>
          <w:sz w:val="21"/>
          <w:szCs w:val="21"/>
        </w:rPr>
        <w:t xml:space="preserve">Every filing object is validated through a Pydantic model before touching the warehouse. Malformed records (missing CIK, empty accession number, bad dates) are rejected at ingestion time, not discovered later in dbt tests. Validation errors are logged with full context for easy debugging.</w:t>
      </w:r>
    </w:p>
    <w:p>
      <w:pPr>
        <w:spacing w:after="60" w:before="200"/>
        <w:ind w:left="200"/>
      </w:pPr>
      <w:r>
        <w:rPr>
          <w:rFonts w:ascii="Arial" w:cs="Arial" w:eastAsia="Arial" w:hAnsi="Arial"/>
          <w:b/>
          <w:bCs/>
          <w:color w:val="2E75B6"/>
          <w:sz w:val="22"/>
          <w:szCs w:val="22"/>
        </w:rPr>
        <w:t xml:space="preserve">3.  </w:t>
      </w:r>
      <w:r>
        <w:rPr>
          <w:rFonts w:ascii="Arial" w:cs="Arial" w:eastAsia="Arial" w:hAnsi="Arial"/>
          <w:b/>
          <w:bCs/>
          <w:color w:val="1F1F1F"/>
          <w:sz w:val="22"/>
          <w:szCs w:val="22"/>
        </w:rPr>
        <w:t xml:space="preserve">Pluggable Everything via Environment Variables</w:t>
      </w:r>
    </w:p>
    <w:p>
      <w:pPr>
        <w:spacing w:after="120"/>
        <w:ind w:left="560"/>
      </w:pPr>
      <w:r>
        <w:rPr>
          <w:rFonts w:ascii="Arial" w:cs="Arial" w:eastAsia="Arial" w:hAnsi="Arial"/>
          <w:color w:val="404040"/>
          <w:sz w:val="21"/>
          <w:szCs w:val="21"/>
        </w:rPr>
        <w:t xml:space="preserve">Embedder, LLM provider, vector store location, and warehouse path are all swapped via a single .env file. No code changes are needed to go from offline development (hashing embedder + embedded Qdrant) to production (sentence-transformers + Qdrant Cloud + GPT-4o-mini). This is enforced by pydantic-settings — not just documented.</w:t>
      </w:r>
    </w:p>
    <w:p>
      <w:pPr>
        <w:spacing w:after="60" w:before="200"/>
        <w:ind w:left="200"/>
      </w:pPr>
      <w:r>
        <w:rPr>
          <w:rFonts w:ascii="Arial" w:cs="Arial" w:eastAsia="Arial" w:hAnsi="Arial"/>
          <w:b/>
          <w:bCs/>
          <w:color w:val="2E75B6"/>
          <w:sz w:val="22"/>
          <w:szCs w:val="22"/>
        </w:rPr>
        <w:t xml:space="preserve">4.  </w:t>
      </w:r>
      <w:r>
        <w:rPr>
          <w:rFonts w:ascii="Arial" w:cs="Arial" w:eastAsia="Arial" w:hAnsi="Arial"/>
          <w:b/>
          <w:bCs/>
          <w:color w:val="1F1F1F"/>
          <w:sz w:val="22"/>
          <w:szCs w:val="22"/>
        </w:rPr>
        <w:t xml:space="preserve">dbt Data Quality Layer</w:t>
      </w:r>
    </w:p>
    <w:p>
      <w:pPr>
        <w:spacing w:after="120"/>
        <w:ind w:left="560"/>
      </w:pPr>
      <w:r>
        <w:rPr>
          <w:rFonts w:ascii="Arial" w:cs="Arial" w:eastAsia="Arial" w:hAnsi="Arial"/>
          <w:color w:val="404040"/>
          <w:sz w:val="21"/>
          <w:szCs w:val="21"/>
        </w:rPr>
        <w:t xml:space="preserve">30 dbt tests run on every dbt build: not_null and unique on all primary keys, accepted_values on form_type, and referential integrity between chunks and filings. Staging models enforce a WHERE len(trim(text)) &gt; 0 clause to prevent empty chunks reaching the mart layer. The pipeline fails loudly if any test fails.</w:t>
      </w:r>
    </w:p>
    <w:p>
      <w:pPr>
        <w:spacing w:after="60" w:before="200"/>
        <w:ind w:left="200"/>
      </w:pPr>
      <w:r>
        <w:rPr>
          <w:rFonts w:ascii="Arial" w:cs="Arial" w:eastAsia="Arial" w:hAnsi="Arial"/>
          <w:b/>
          <w:bCs/>
          <w:color w:val="2E75B6"/>
          <w:sz w:val="22"/>
          <w:szCs w:val="22"/>
        </w:rPr>
        <w:t xml:space="preserve">5.  </w:t>
      </w:r>
      <w:r>
        <w:rPr>
          <w:rFonts w:ascii="Arial" w:cs="Arial" w:eastAsia="Arial" w:hAnsi="Arial"/>
          <w:b/>
          <w:bCs/>
          <w:color w:val="1F1F1F"/>
          <w:sz w:val="22"/>
          <w:szCs w:val="22"/>
        </w:rPr>
        <w:t xml:space="preserve">Row-Count Reconciliation</w:t>
      </w:r>
    </w:p>
    <w:p>
      <w:pPr>
        <w:spacing w:after="120"/>
        <w:ind w:left="560"/>
      </w:pPr>
      <w:r>
        <w:rPr>
          <w:rFonts w:ascii="Arial" w:cs="Arial" w:eastAsia="Arial" w:hAnsi="Arial"/>
          <w:color w:val="404040"/>
          <w:sz w:val="21"/>
          <w:szCs w:val="21"/>
        </w:rPr>
        <w:t xml:space="preserve">Every pipeline run logs a reconciliation entry: {filings_in: N, chunks_out: M}. This makes it immediately visible if a filing produced zero chunks (e.g., a scanned PDF was silently skipped) or if the chunker produced an unexpectedly large number due to a parsing anomaly.</w:t>
      </w:r>
    </w:p>
    <w:p>
      <w:pPr>
        <w:spacing w:after="60" w:before="200"/>
        <w:ind w:left="200"/>
      </w:pPr>
      <w:r>
        <w:rPr>
          <w:rFonts w:ascii="Arial" w:cs="Arial" w:eastAsia="Arial" w:hAnsi="Arial"/>
          <w:b/>
          <w:bCs/>
          <w:color w:val="2E75B6"/>
          <w:sz w:val="22"/>
          <w:szCs w:val="22"/>
        </w:rPr>
        <w:t xml:space="preserve">6.  </w:t>
      </w:r>
      <w:r>
        <w:rPr>
          <w:rFonts w:ascii="Arial" w:cs="Arial" w:eastAsia="Arial" w:hAnsi="Arial"/>
          <w:b/>
          <w:bCs/>
          <w:color w:val="1F1F1F"/>
          <w:sz w:val="22"/>
          <w:szCs w:val="22"/>
        </w:rPr>
        <w:t xml:space="preserve">Structured JSON Logging Throughout</w:t>
      </w:r>
    </w:p>
    <w:p>
      <w:pPr>
        <w:spacing w:after="120"/>
        <w:ind w:left="560"/>
      </w:pPr>
      <w:r>
        <w:rPr>
          <w:rFonts w:ascii="Arial" w:cs="Arial" w:eastAsia="Arial" w:hAnsi="Arial"/>
          <w:color w:val="404040"/>
          <w:sz w:val="21"/>
          <w:szCs w:val="21"/>
        </w:rPr>
        <w:t xml:space="preserve">Every stage emits JSON-lines logs — no bare print() calls anywhere in the codebase. Log files are machine-parseable and can be loaded directly into DuckDB for operational analysis, making observability a first-class concern rather than an afterthought.</w:t>
      </w:r>
    </w:p>
    <w:p>
      <w:pPr>
        <w:spacing w:after="60" w:before="200"/>
        <w:ind w:left="200"/>
      </w:pPr>
      <w:r>
        <w:rPr>
          <w:rFonts w:ascii="Arial" w:cs="Arial" w:eastAsia="Arial" w:hAnsi="Arial"/>
          <w:b/>
          <w:bCs/>
          <w:color w:val="2E75B6"/>
          <w:sz w:val="22"/>
          <w:szCs w:val="22"/>
        </w:rPr>
        <w:t xml:space="preserve">7.  </w:t>
      </w:r>
      <w:r>
        <w:rPr>
          <w:rFonts w:ascii="Arial" w:cs="Arial" w:eastAsia="Arial" w:hAnsi="Arial"/>
          <w:b/>
          <w:bCs/>
          <w:color w:val="1F1F1F"/>
          <w:sz w:val="22"/>
          <w:szCs w:val="22"/>
        </w:rPr>
        <w:t xml:space="preserve">Query Logging &amp; Analytics</w:t>
      </w:r>
    </w:p>
    <w:p>
      <w:pPr>
        <w:spacing w:after="120"/>
        <w:ind w:left="560"/>
      </w:pPr>
      <w:r>
        <w:rPr>
          <w:rFonts w:ascii="Arial" w:cs="Arial" w:eastAsia="Arial" w:hAnsi="Arial"/>
          <w:color w:val="404040"/>
          <w:sz w:val="21"/>
          <w:szCs w:val="21"/>
        </w:rPr>
        <w:t xml:space="preserve">Every user query is persisted to raw_query_logs (question, retrieved chunk IDs, scores, latency_ms, timestamp) and flows through dbt into fact_query_logs. This makes query behaviour a data asset visible in the Streamlit analytics tab, enabling analysis of which questions the system answers well vs. poorly.</w:t>
      </w:r>
    </w:p>
    <w:p>
      <w:pPr>
        <w:spacing w:after="60" w:before="200"/>
        <w:ind w:left="200"/>
      </w:pPr>
      <w:r>
        <w:rPr>
          <w:rFonts w:ascii="Arial" w:cs="Arial" w:eastAsia="Arial" w:hAnsi="Arial"/>
          <w:b/>
          <w:bCs/>
          <w:color w:val="2E75B6"/>
          <w:sz w:val="22"/>
          <w:szCs w:val="22"/>
        </w:rPr>
        <w:t xml:space="preserve">8.  </w:t>
      </w:r>
      <w:r>
        <w:rPr>
          <w:rFonts w:ascii="Arial" w:cs="Arial" w:eastAsia="Arial" w:hAnsi="Arial"/>
          <w:b/>
          <w:bCs/>
          <w:color w:val="1F1F1F"/>
          <w:sz w:val="22"/>
          <w:szCs w:val="22"/>
        </w:rPr>
        <w:t xml:space="preserve">Deterministic Evaluation (No LLM Key Required)</w:t>
      </w:r>
    </w:p>
    <w:p>
      <w:pPr>
        <w:spacing w:after="120"/>
        <w:ind w:left="560"/>
      </w:pPr>
      <w:r>
        <w:rPr>
          <w:rFonts w:ascii="Arial" w:cs="Arial" w:eastAsia="Arial" w:hAnsi="Arial"/>
          <w:color w:val="404040"/>
          <w:sz w:val="21"/>
          <w:szCs w:val="21"/>
        </w:rPr>
        <w:t xml:space="preserve">A Hit@k retrieval metric sweeps top_k values and reports hit rates without any LLM call. Results are written to eval_results/sweep_results.json and a chart is generated automatically. On the sample dataset: Hit@1 = 85%, Hit@3 = 100%.</w:t>
      </w:r>
    </w:p>
    <w:p>
      <w:pPr>
        <w:spacing w:after="60" w:before="200"/>
        <w:ind w:left="200"/>
      </w:pPr>
      <w:r>
        <w:rPr>
          <w:rFonts w:ascii="Arial" w:cs="Arial" w:eastAsia="Arial" w:hAnsi="Arial"/>
          <w:b/>
          <w:bCs/>
          <w:color w:val="2E75B6"/>
          <w:sz w:val="22"/>
          <w:szCs w:val="22"/>
        </w:rPr>
        <w:t xml:space="preserve">9.  </w:t>
      </w:r>
      <w:r>
        <w:rPr>
          <w:rFonts w:ascii="Arial" w:cs="Arial" w:eastAsia="Arial" w:hAnsi="Arial"/>
          <w:b/>
          <w:bCs/>
          <w:color w:val="1F1F1F"/>
          <w:sz w:val="22"/>
          <w:szCs w:val="22"/>
        </w:rPr>
        <w:t xml:space="preserve">Dagster Asset Lineage</w:t>
      </w:r>
    </w:p>
    <w:p>
      <w:pPr>
        <w:spacing w:after="120"/>
        <w:ind w:left="560"/>
      </w:pPr>
      <w:r>
        <w:rPr>
          <w:rFonts w:ascii="Arial" w:cs="Arial" w:eastAsia="Arial" w:hAnsi="Arial"/>
          <w:color w:val="404040"/>
          <w:sz w:val="21"/>
          <w:szCs w:val="21"/>
        </w:rPr>
        <w:t xml:space="preserve">Each pipeline stage is a Dagster software-defined asset with explicit dependencies. The full lineage — from raw_filings through chunks, embedded_chunks, to dbt gold tables — is visible in the Dagster UI, with per-asset metadata (rows processed, vectors upserted, etc.) captured on each run.</w:t>
      </w:r>
    </w:p>
    <w:p/>
    <w:p>
      <w:pPr>
        <w:pStyle w:val="Heading1"/>
        <w:spacing w:after="120" w:before="400"/>
      </w:pPr>
      <w:r>
        <w:rPr>
          <w:rFonts w:ascii="Arial" w:cs="Arial" w:eastAsia="Arial" w:hAnsi="Arial"/>
          <w:b/>
          <w:bCs/>
          <w:color w:val="1B3A6B"/>
          <w:sz w:val="30"/>
          <w:szCs w:val="30"/>
        </w:rPr>
        <w:t xml:space="preserve">5. Results at a Glance</w:t>
      </w:r>
    </w:p>
    <w:p>
      <w:pPr>
        <w:pBdr>
          <w:bottom w:val="single" w:color="2E75B6" w:sz="6" w:space="1"/>
        </w:pBdr>
        <w:spacing w:after="200"/>
      </w:pPr>
    </w:p>
    <w:p>
      <w:pPr>
        <w:spacing w:after="160"/>
      </w:pPr>
      <w:r>
        <w:rPr>
          <w:rFonts w:ascii="Arial" w:cs="Arial" w:eastAsia="Arial" w:hAnsi="Arial"/>
          <w:color w:val="404040"/>
          <w:sz w:val="22"/>
          <w:szCs w:val="22"/>
        </w:rPr>
        <w:t>The following results were produced on the demo dataset of 20 filings from Apple, Microsoft, Amazon, Alphabet, and NVIDIA (2025–2026 10-K and 10-Q filings, 2,342 chunks) using the fully offline configuration (no API keys, no model downloads) for the retrieval eval, and Anthropic claude-haiku-4-5-20251001 for the live demo generation.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8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8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1B3A6B"/>
                <w:sz w:val="20"/>
                <w:szCs w:val="20"/>
              </w:rPr>
              <w:t xml:space="preserve">Companies ingested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404040"/>
                <w:sz w:val="20"/>
                <w:szCs w:val="20"/>
              </w:rPr>
              <w:t xml:space="preserve">3 (Apple, Amazon, Alphabet)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Filings downloaded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20"/>
                <w:szCs w:val="20"/>
              </w:rPr>
              <w:t xml:space="preserve">9 (10-K and 10-Q, 2025–2026)</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1B3A6B"/>
                <w:sz w:val="20"/>
                <w:szCs w:val="20"/>
              </w:rPr>
              <w:t xml:space="preserve">Text chunks produced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404040"/>
                <w:sz w:val="20"/>
                <w:szCs w:val="20"/>
              </w:rPr>
              <w:t xml:space="preserve">1,042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dbt tests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20"/>
                <w:szCs w:val="20"/>
              </w:rPr>
              <w:t xml:space="preserve">37 / 37 PASS (7 models + 30 data quality tests)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1B3A6B"/>
                <w:sz w:val="20"/>
                <w:szCs w:val="20"/>
              </w:rPr>
              <w:t xml:space="preserve">pytest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404040"/>
                <w:sz w:val="20"/>
                <w:szCs w:val="20"/>
              </w:rPr>
              <w:t xml:space="preserve">21 / 21 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Retrieval — Hit@1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20"/>
                <w:szCs w:val="20"/>
              </w:rPr>
              <w:t xml:space="preserve">85%</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1B3A6B"/>
                <w:sz w:val="20"/>
                <w:szCs w:val="20"/>
              </w:rPr>
              <w:t xml:space="preserve">Retrieval — Hit@3</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404040"/>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Retrieval — Hit@5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20"/>
                <w:szCs w:val="20"/>
              </w:rPr>
              <w:t xml:space="preserve">100%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b/>
                <w:bCs/>
                <w:color w:val="1B3A6B"/>
                <w:sz w:val="20"/>
                <w:szCs w:val="20"/>
              </w:rPr>
              <w:t xml:space="preserve">Query latency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80"/>
            </w:tcMar>
          </w:tcPr>
          <w:p>
            <w:r>
              <w:rPr>
                <w:rFonts w:ascii="Arial" w:cs="Arial" w:eastAsia="Arial" w:hAnsi="Arial"/>
                <w:color w:val="404040"/>
                <w:sz w:val="20"/>
                <w:szCs w:val="20"/>
              </w:rPr>
              <w:t xml:space="preserve">~5–7 ms (hashing embedder, in-memory index)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B3A6B"/>
                <w:sz w:val="20"/>
                <w:szCs w:val="20"/>
              </w:rPr>
              <w:t xml:space="preserve">End-to-end pipeline runtime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404040"/>
                <w:sz w:val="20"/>
                <w:szCs w:val="20"/>
              </w:rPr>
              <w:t xml:space="preserve">~3 minutes (9 filings, offline)</w:t>
            </w:r>
          </w:p>
        </w:tc>
      </w:tr>
    </w:tbl>
    <w:p/>
    <w:p>
      <w:pPr>
        <w:pStyle w:val="Heading1"/>
        <w:spacing w:after="120" w:before="400"/>
      </w:pPr>
      <w:r>
        <w:rPr>
          <w:rFonts w:ascii="Arial" w:cs="Arial" w:eastAsia="Arial" w:hAnsi="Arial"/>
          <w:b/>
          <w:bCs/>
          <w:color w:val="1B3A6B"/>
          <w:sz w:val="30"/>
          <w:szCs w:val="30"/>
        </w:rPr>
        <w:t xml:space="preserve">6. How to Scale</w:t>
      </w:r>
    </w:p>
    <w:p>
      <w:pPr>
        <w:pBdr>
          <w:bottom w:val="single" w:color="2E75B6" w:sz="6" w:space="1"/>
        </w:pBdr>
        <w:spacing w:after="200"/>
      </w:pPr>
    </w:p>
    <w:p>
      <w:pPr>
        <w:pStyle w:val="ListParagraph"/>
        <w:numPr>
          <w:ilvl w:val="0"/>
          <w:numId w:val="2"/>
        </w:numPr>
        <w:spacing w:after="100"/>
      </w:pPr>
      <w:r>
        <w:rPr>
          <w:rFonts w:ascii="Arial" w:cs="Arial" w:eastAsia="Arial" w:hAnsi="Arial"/>
          <w:b/>
          <w:bCs/>
          <w:color w:val="1F1F1F"/>
          <w:sz w:val="22"/>
          <w:szCs w:val="22"/>
        </w:rPr>
        <w:t xml:space="preserve">Ingest 500+ filings: </w:t>
      </w:r>
      <w:r>
        <w:rPr>
          <w:rFonts w:ascii="Arial" w:cs="Arial" w:eastAsia="Arial" w:hAnsi="Arial"/>
          <w:color w:val="404040"/>
          <w:sz w:val="22"/>
          <w:szCs w:val="22"/>
        </w:rPr>
        <w:t xml:space="preserve">Change the --max parameter and provide a longer CIK list. The watermark ensures only new filings are fetched on re-runs, keeping incremental costs low.</w:t>
      </w:r>
    </w:p>
    <w:p>
      <w:pPr>
        <w:pStyle w:val="ListParagraph"/>
        <w:numPr>
          <w:ilvl w:val="0"/>
          <w:numId w:val="2"/>
        </w:numPr>
        <w:spacing w:after="100"/>
      </w:pPr>
      <w:r>
        <w:rPr>
          <w:rFonts w:ascii="Arial" w:cs="Arial" w:eastAsia="Arial" w:hAnsi="Arial"/>
          <w:b/>
          <w:bCs/>
          <w:color w:val="1F1F1F"/>
          <w:sz w:val="22"/>
          <w:szCs w:val="22"/>
        </w:rPr>
        <w:t>Improve retrieval quality: Switch SEC_EMBEDDER=sentence_transformers (or SEC_EMBEDDER=fastembed for a lighter ONNX-based alternative) in .env and re-run build. No code changes required. The demo uses a corpus-fitted TF-IDF index with company-name prefixing, which gives good precision for named-entity queries; semantic embedders improve recall on paraphrase queries.</w:t>
      </w:r>
      <w:r>
        <w:rPr>
          <w:rFonts w:ascii="Arial" w:cs="Arial" w:eastAsia="Arial" w:hAnsi="Arial"/>
          <w:color w:val="404040"/>
          <w:sz w:val="22"/>
          <w:szCs w:val="22"/>
        </w:rPr>
      </w:r>
    </w:p>
    <w:p>
      <w:pPr>
        <w:pStyle w:val="ListParagraph"/>
        <w:numPr>
          <w:ilvl w:val="0"/>
          <w:numId w:val="2"/>
        </w:numPr>
        <w:spacing w:after="100"/>
      </w:pPr>
      <w:r>
        <w:rPr>
          <w:rFonts w:ascii="Arial" w:cs="Arial" w:eastAsia="Arial" w:hAnsi="Arial"/>
          <w:b/>
          <w:bCs/>
          <w:color w:val="1F1F1F"/>
          <w:sz w:val="22"/>
          <w:szCs w:val="22"/>
        </w:rPr>
        <w:t xml:space="preserve">Add LLM-generated answers: </w:t>
      </w:r>
      <w:r>
        <w:rPr>
          <w:rFonts w:ascii="Arial" w:cs="Arial" w:eastAsia="Arial" w:hAnsi="Arial"/>
          <w:color w:val="404040"/>
          <w:sz w:val="22"/>
          <w:szCs w:val="22"/>
        </w:rPr>
        <w:t xml:space="preserve">Set SEC_LLM_PROVIDER=openai (or anthropic/groq) and provide an API key. The generation layer is already wired — it will compose cited answers from the retrieved chunks.</w:t>
      </w:r>
    </w:p>
    <w:p>
      <w:pPr>
        <w:pStyle w:val="ListParagraph"/>
        <w:numPr>
          <w:ilvl w:val="0"/>
          <w:numId w:val="2"/>
        </w:numPr>
        <w:spacing w:after="100"/>
      </w:pPr>
      <w:r>
        <w:rPr>
          <w:rFonts w:ascii="Arial" w:cs="Arial" w:eastAsia="Arial" w:hAnsi="Arial"/>
          <w:b/>
          <w:bCs/>
          <w:color w:val="1F1F1F"/>
          <w:sz w:val="22"/>
          <w:szCs w:val="22"/>
        </w:rPr>
        <w:t xml:space="preserve">Move to cloud infrastructure: </w:t>
      </w:r>
      <w:r>
        <w:rPr>
          <w:rFonts w:ascii="Arial" w:cs="Arial" w:eastAsia="Arial" w:hAnsi="Arial"/>
          <w:color w:val="404040"/>
          <w:sz w:val="22"/>
          <w:szCs w:val="22"/>
        </w:rPr>
        <w:t xml:space="preserve">Swap SEC_QDRANT_LOCATION=http://qdrant-host:6333 for Qdrant Cloud, and update the dbt profile to point at Snowflake. Application code is entirely unchanged.</w:t>
      </w:r>
    </w:p>
    <w:p/>
    <w:p>
      <w:pPr>
        <w:pStyle w:val="Heading1"/>
        <w:spacing w:after="120" w:before="400"/>
      </w:pPr>
      <w:r>
        <w:rPr>
          <w:rFonts w:ascii="Arial" w:cs="Arial" w:eastAsia="Arial" w:hAnsi="Arial"/>
          <w:b/>
          <w:bCs/>
          <w:color w:val="1B3A6B"/>
          <w:sz w:val="30"/>
          <w:szCs w:val="30"/>
        </w:rPr>
        <w:t xml:space="preserve">7. Limitations &amp; Known Trade-offs</w:t>
      </w:r>
    </w:p>
    <w:p>
      <w:pPr>
        <w:pBdr>
          <w:bottom w:val="single" w:color="2E75B6" w:sz="6" w:space="1"/>
        </w:pBdr>
        <w:spacing w:after="200"/>
      </w:pPr>
    </w:p>
    <w:p>
      <w:pPr>
        <w:spacing w:after="160"/>
      </w:pPr>
      <w:r>
        <w:rPr>
          <w:rFonts w:ascii="Arial" w:cs="Arial" w:eastAsia="Arial" w:hAnsi="Arial"/>
          <w:i/>
          <w:iCs/>
          <w:color w:val="404040"/>
          <w:sz w:val="22"/>
          <w:szCs w:val="22"/>
        </w:rPr>
        <w:t xml:space="preserve">The following are honest engineering trade-offs with clear remediation paths — not design flaws, but deliberate choices made to keep the offline path simple and the codebase reproducible.</w:t>
      </w:r>
    </w:p>
    <w:p/>
    <w:p>
      <w:pPr>
        <w:spacing w:after="60" w:before="200"/>
        <w:ind w:left="200"/>
      </w:pPr>
      <w:r>
        <w:rPr>
          <w:rFonts w:ascii="Arial" w:cs="Arial" w:eastAsia="Arial" w:hAnsi="Arial"/>
          <w:b/>
          <w:bCs/>
          <w:color w:val="C0392B"/>
          <w:sz w:val="22"/>
          <w:szCs w:val="22"/>
        </w:rPr>
        <w:t>1.  Hashing Embedder (Offline Default) is Not Semantically Meaningful</w:t>
      </w:r>
      <w:r>
        <w:rPr>
          <w:rFonts w:ascii="Arial" w:cs="Arial" w:eastAsia="Arial" w:hAnsi="Arial"/>
          <w:b/>
          <w:bCs/>
          <w:color w:val="1F1F1F"/>
          <w:sz w:val="22"/>
          <w:szCs w:val="22"/>
        </w:rPr>
      </w:r>
    </w:p>
    <w:p>
      <w:pPr>
        <w:spacing w:after="60"/>
        <w:ind w:left="560"/>
      </w:pPr>
      <w:r>
        <w:rPr>
          <w:rFonts w:ascii="Arial" w:cs="Arial" w:eastAsia="Arial" w:hAnsi="Arial"/>
          <w:color w:val="404040"/>
          <w:sz w:val="21"/>
          <w:szCs w:val="21"/>
        </w:rPr>
        <w:t>The default offline embedder (HashingVectorizer) matches on keyword overlap, not meaning. A query for "Apple revenue" may rank an Amazon RSU table higher than Apple's income statement if they share financial keywords. This is intentional for the offline/CI path. The live demo improves on this by using a corpus-fitted TF-IDF vectorizer (IDF-weighted bigrams) with company names prepended to each chunk, which anchors company-specific queries reliably without any model download.</w:t>
      </w:r>
    </w:p>
    <w:p>
      <w:pPr>
        <w:pBdr>
          <w:left w:val="single" w:color="27AE60" w:sz="8" w:space="4"/>
        </w:pBdr>
        <w:spacing w:after="140"/>
        <w:ind w:left="560"/>
      </w:pPr>
      <w:r>
        <w:rPr>
          <w:rFonts w:ascii="Arial" w:cs="Arial" w:eastAsia="Arial" w:hAnsi="Arial"/>
          <w:b/>
          <w:bCs/>
          <w:color w:val="27AE60"/>
          <w:sz w:val="20"/>
          <w:szCs w:val="20"/>
        </w:rPr>
        <w:t>Remediation: Switch SEC_EMBEDDER=sentence_transformers or SEC_EMBEDDER=fastembed for production-quality semantic retrieval.</w:t>
      </w:r>
      <w:r>
        <w:rPr>
          <w:rFonts w:ascii="Arial" w:cs="Arial" w:eastAsia="Arial" w:hAnsi="Arial"/>
          <w:color w:val="404040"/>
          <w:sz w:val="20"/>
          <w:szCs w:val="20"/>
        </w:rPr>
      </w:r>
    </w:p>
    <w:p>
      <w:pPr>
        <w:spacing w:after="60" w:before="200"/>
        <w:ind w:left="200"/>
      </w:pPr>
      <w:r>
        <w:rPr>
          <w:rFonts w:ascii="Arial" w:cs="Arial" w:eastAsia="Arial" w:hAnsi="Arial"/>
          <w:b/>
          <w:bCs/>
          <w:color w:val="C0392B"/>
          <w:sz w:val="22"/>
          <w:szCs w:val="22"/>
        </w:rPr>
        <w:t xml:space="preserve">2.  </w:t>
      </w:r>
      <w:r>
        <w:rPr>
          <w:rFonts w:ascii="Arial" w:cs="Arial" w:eastAsia="Arial" w:hAnsi="Arial"/>
          <w:b/>
          <w:bCs/>
          <w:color w:val="1F1F1F"/>
          <w:sz w:val="22"/>
          <w:szCs w:val="22"/>
        </w:rPr>
        <w:t xml:space="preserve">No OCR for Scanned PDFs</w:t>
      </w:r>
    </w:p>
    <w:p>
      <w:pPr>
        <w:spacing w:after="60"/>
        <w:ind w:left="560"/>
      </w:pPr>
      <w:r>
        <w:rPr>
          <w:rFonts w:ascii="Arial" w:cs="Arial" w:eastAsia="Arial" w:hAnsi="Arial"/>
          <w:color w:val="404040"/>
          <w:sz w:val="21"/>
          <w:szCs w:val="21"/>
        </w:rPr>
        <w:t xml:space="preserve">Scanned PDF filings are detected and flagged (is_scanned_pdf=true) but skipped. Older filings (pre-2000) and some smaller filers use image-only PDFs, which are currently excluded from the index.</w:t>
      </w:r>
    </w:p>
    <w:p>
      <w:pPr>
        <w:pBdr>
          <w:left w:val="single" w:color="27AE60" w:sz="8" w:space="4"/>
        </w:pBdr>
        <w:spacing w:after="140"/>
        <w:ind w:left="560"/>
      </w:pPr>
      <w:r>
        <w:rPr>
          <w:rFonts w:ascii="Arial" w:cs="Arial" w:eastAsia="Arial" w:hAnsi="Arial"/>
          <w:b/>
          <w:bCs/>
          <w:color w:val="27AE60"/>
          <w:sz w:val="20"/>
          <w:szCs w:val="20"/>
        </w:rPr>
        <w:t xml:space="preserve">Remediation: </w:t>
      </w:r>
      <w:r>
        <w:rPr>
          <w:rFonts w:ascii="Arial" w:cs="Arial" w:eastAsia="Arial" w:hAnsi="Arial"/>
          <w:color w:val="404040"/>
          <w:sz w:val="20"/>
          <w:szCs w:val="20"/>
        </w:rPr>
        <w:t xml:space="preserve">Integrate Tesseract or AWS Textract as an OCR step for flagged files.</w:t>
      </w:r>
    </w:p>
    <w:p>
      <w:pPr>
        <w:spacing w:after="60" w:before="200"/>
        <w:ind w:left="200"/>
      </w:pPr>
      <w:r>
        <w:rPr>
          <w:rFonts w:ascii="Arial" w:cs="Arial" w:eastAsia="Arial" w:hAnsi="Arial"/>
          <w:b/>
          <w:bCs/>
          <w:color w:val="C0392B"/>
          <w:sz w:val="22"/>
          <w:szCs w:val="22"/>
        </w:rPr>
        <w:t xml:space="preserve">3.  </w:t>
      </w:r>
      <w:r>
        <w:rPr>
          <w:rFonts w:ascii="Arial" w:cs="Arial" w:eastAsia="Arial" w:hAnsi="Arial"/>
          <w:b/>
          <w:bCs/>
          <w:color w:val="1F1F1F"/>
          <w:sz w:val="22"/>
          <w:szCs w:val="22"/>
        </w:rPr>
        <w:t xml:space="preserve">HTML Parsing is Best-Effort</w:t>
      </w:r>
    </w:p>
    <w:p>
      <w:pPr>
        <w:spacing w:after="60"/>
        <w:ind w:left="560"/>
      </w:pPr>
      <w:r>
        <w:rPr>
          <w:rFonts w:ascii="Arial" w:cs="Arial" w:eastAsia="Arial" w:hAnsi="Arial"/>
          <w:color w:val="404040"/>
          <w:sz w:val="21"/>
          <w:szCs w:val="21"/>
        </w:rPr>
        <w:t xml:space="preserve">SEC EDGAR filings are notoriously inconsistent — some use SGML-style tags, inline XBRL, or deeply nested tables. BeautifulSoup extracts text well for modern filings but may miss structured financial table data.</w:t>
      </w:r>
    </w:p>
    <w:p>
      <w:pPr>
        <w:pBdr>
          <w:left w:val="single" w:color="27AE60" w:sz="8" w:space="4"/>
        </w:pBdr>
        <w:spacing w:after="140"/>
        <w:ind w:left="560"/>
      </w:pPr>
      <w:r>
        <w:rPr>
          <w:rFonts w:ascii="Arial" w:cs="Arial" w:eastAsia="Arial" w:hAnsi="Arial"/>
          <w:b/>
          <w:bCs/>
          <w:color w:val="27AE60"/>
          <w:sz w:val="20"/>
          <w:szCs w:val="20"/>
        </w:rPr>
        <w:t xml:space="preserve">Remediation: </w:t>
      </w:r>
      <w:r>
        <w:rPr>
          <w:rFonts w:ascii="Arial" w:cs="Arial" w:eastAsia="Arial" w:hAnsi="Arial"/>
          <w:color w:val="404040"/>
          <w:sz w:val="20"/>
          <w:szCs w:val="20"/>
        </w:rPr>
        <w:t xml:space="preserve">Add a dedicated XBRL parser (e.g., python-xbrl) for structured financial statement extraction.</w:t>
      </w:r>
    </w:p>
    <w:p>
      <w:pPr>
        <w:spacing w:after="60" w:before="200"/>
        <w:ind w:left="200"/>
      </w:pPr>
      <w:r>
        <w:rPr>
          <w:rFonts w:ascii="Arial" w:cs="Arial" w:eastAsia="Arial" w:hAnsi="Arial"/>
          <w:b/>
          <w:bCs/>
          <w:color w:val="C0392B"/>
          <w:sz w:val="22"/>
          <w:szCs w:val="22"/>
        </w:rPr>
        <w:t xml:space="preserve">4.  </w:t>
      </w:r>
      <w:r>
        <w:rPr>
          <w:rFonts w:ascii="Arial" w:cs="Arial" w:eastAsia="Arial" w:hAnsi="Arial"/>
          <w:b/>
          <w:bCs/>
          <w:color w:val="1F1F1F"/>
          <w:sz w:val="22"/>
          <w:szCs w:val="22"/>
        </w:rPr>
        <w:t xml:space="preserve">Single-Process Qdrant Embedded Store</w:t>
      </w:r>
    </w:p>
    <w:p>
      <w:pPr>
        <w:spacing w:after="60"/>
        <w:ind w:left="560"/>
      </w:pPr>
      <w:r>
        <w:rPr>
          <w:rFonts w:ascii="Arial" w:cs="Arial" w:eastAsia="Arial" w:hAnsi="Arial"/>
          <w:color w:val="404040"/>
          <w:sz w:val="21"/>
          <w:szCs w:val="21"/>
        </w:rPr>
        <w:t xml:space="preserve">The embedded Qdrant client (path mode) allows only one process at a time due to file locking. Running the Streamlit app and the CLI simultaneously requires the CLI to load embeddings into an in-memory store, adding ~1s startup overhead.</w:t>
      </w:r>
    </w:p>
    <w:p>
      <w:pPr>
        <w:pBdr>
          <w:left w:val="single" w:color="27AE60" w:sz="8" w:space="4"/>
        </w:pBdr>
        <w:spacing w:after="140"/>
        <w:ind w:left="560"/>
      </w:pPr>
      <w:r>
        <w:rPr>
          <w:rFonts w:ascii="Arial" w:cs="Arial" w:eastAsia="Arial" w:hAnsi="Arial"/>
          <w:b/>
          <w:bCs/>
          <w:color w:val="27AE60"/>
          <w:sz w:val="20"/>
          <w:szCs w:val="20"/>
        </w:rPr>
        <w:t xml:space="preserve">Remediation: </w:t>
      </w:r>
      <w:r>
        <w:rPr>
          <w:rFonts w:ascii="Arial" w:cs="Arial" w:eastAsia="Arial" w:hAnsi="Arial"/>
          <w:color w:val="404040"/>
          <w:sz w:val="20"/>
          <w:szCs w:val="20"/>
        </w:rPr>
        <w:t xml:space="preserve">Run a Qdrant server via Docker (docker-compose.yml is already provided) to remove this constraint entirely.</w:t>
      </w:r>
    </w:p>
    <w:p>
      <w:pPr>
        <w:spacing w:after="60" w:before="200"/>
        <w:ind w:left="200"/>
      </w:pPr>
      <w:r>
        <w:rPr>
          <w:rFonts w:ascii="Arial" w:cs="Arial" w:eastAsia="Arial" w:hAnsi="Arial"/>
          <w:b/>
          <w:bCs/>
          <w:color w:val="C0392B"/>
          <w:sz w:val="22"/>
          <w:szCs w:val="22"/>
        </w:rPr>
        <w:t xml:space="preserve">5.  </w:t>
      </w:r>
      <w:r>
        <w:rPr>
          <w:rFonts w:ascii="Arial" w:cs="Arial" w:eastAsia="Arial" w:hAnsi="Arial"/>
          <w:b/>
          <w:bCs/>
          <w:color w:val="1F1F1F"/>
          <w:sz w:val="22"/>
          <w:szCs w:val="22"/>
        </w:rPr>
        <w:t xml:space="preserve">Chunking is Naive Fixed-Window</w:t>
      </w:r>
    </w:p>
    <w:p>
      <w:pPr>
        <w:spacing w:after="60"/>
        <w:ind w:left="560"/>
      </w:pPr>
      <w:r>
        <w:rPr>
          <w:rFonts w:ascii="Arial" w:cs="Arial" w:eastAsia="Arial" w:hAnsi="Arial"/>
          <w:color w:val="404040"/>
          <w:sz w:val="21"/>
          <w:szCs w:val="21"/>
        </w:rPr>
        <w:t xml:space="preserve">The chunker uses fixed character windows with overlap, ignoring document structure (sections, tables, footnotes). A query about “Risk Factors” may retrieve chunks from MD&amp;A because section boundaries are not respected.</w:t>
      </w:r>
    </w:p>
    <w:p>
      <w:pPr>
        <w:pBdr>
          <w:left w:val="single" w:color="27AE60" w:sz="8" w:space="4"/>
        </w:pBdr>
        <w:spacing w:after="140"/>
        <w:ind w:left="560"/>
      </w:pPr>
      <w:r>
        <w:rPr>
          <w:rFonts w:ascii="Arial" w:cs="Arial" w:eastAsia="Arial" w:hAnsi="Arial"/>
          <w:b/>
          <w:bCs/>
          <w:color w:val="27AE60"/>
          <w:sz w:val="20"/>
          <w:szCs w:val="20"/>
        </w:rPr>
        <w:t xml:space="preserve">Remediation: </w:t>
      </w:r>
      <w:r>
        <w:rPr>
          <w:rFonts w:ascii="Arial" w:cs="Arial" w:eastAsia="Arial" w:hAnsi="Arial"/>
          <w:color w:val="404040"/>
          <w:sz w:val="20"/>
          <w:szCs w:val="20"/>
        </w:rPr>
        <w:t xml:space="preserve">Implement a structure-aware chunker that segments by SEC filing sections (Item 1A, MD&amp;A, Financial Statements).</w:t>
      </w:r>
    </w:p>
    <w:p>
      <w:pPr>
        <w:spacing w:after="60" w:before="200"/>
        <w:ind w:left="200"/>
      </w:pPr>
      <w:r>
        <w:rPr>
          <w:rFonts w:ascii="Arial" w:cs="Arial" w:eastAsia="Arial" w:hAnsi="Arial"/>
          <w:b/>
          <w:bCs/>
          <w:color w:val="C0392B"/>
          <w:sz w:val="22"/>
          <w:szCs w:val="22"/>
        </w:rPr>
        <w:t xml:space="preserve">6.  </w:t>
      </w:r>
      <w:r>
        <w:rPr>
          <w:rFonts w:ascii="Arial" w:cs="Arial" w:eastAsia="Arial" w:hAnsi="Arial"/>
          <w:b/>
          <w:bCs/>
          <w:color w:val="1F1F1F"/>
          <w:sz w:val="22"/>
          <w:szCs w:val="22"/>
        </w:rPr>
        <w:t xml:space="preserve">Evaluation Set is Auto-Generated</w:t>
      </w:r>
    </w:p>
    <w:p>
      <w:pPr>
        <w:spacing w:after="60"/>
        <w:ind w:left="560"/>
      </w:pPr>
      <w:r>
        <w:rPr>
          <w:rFonts w:ascii="Arial" w:cs="Arial" w:eastAsia="Arial" w:hAnsi="Arial"/>
          <w:color w:val="404040"/>
          <w:sz w:val="21"/>
          <w:szCs w:val="21"/>
        </w:rPr>
        <w:t xml:space="preserve">The eval_data/eval_set.json file is generated automatically from random chunks, not curated by a financial domain expert. Hit@k scores reflect whether the source chunk is retrieved, not whether the answer is correct or useful.</w:t>
      </w:r>
    </w:p>
    <w:p>
      <w:pPr>
        <w:pBdr>
          <w:left w:val="single" w:color="27AE60" w:sz="8" w:space="4"/>
        </w:pBdr>
        <w:spacing w:after="140"/>
        <w:ind w:left="560"/>
      </w:pPr>
      <w:r>
        <w:rPr>
          <w:rFonts w:ascii="Arial" w:cs="Arial" w:eastAsia="Arial" w:hAnsi="Arial"/>
          <w:b/>
          <w:bCs/>
          <w:color w:val="27AE60"/>
          <w:sz w:val="20"/>
          <w:szCs w:val="20"/>
        </w:rPr>
        <w:t xml:space="preserve">Remediation: </w:t>
      </w:r>
      <w:r>
        <w:rPr>
          <w:rFonts w:ascii="Arial" w:cs="Arial" w:eastAsia="Arial" w:hAnsi="Arial"/>
          <w:color w:val="404040"/>
          <w:sz w:val="20"/>
          <w:szCs w:val="20"/>
        </w:rPr>
        <w:t xml:space="preserve">Replace with a hand-labeled QA set with ground-truth answers to make RAGAS evaluation meaningful.</w:t>
      </w:r>
    </w:p>
    <w:p>
      <w:pPr>
        <w:spacing w:after="60" w:before="200"/>
        <w:ind w:left="200"/>
      </w:pPr>
      <w:r>
        <w:rPr>
          <w:rFonts w:ascii="Arial" w:cs="Arial" w:eastAsia="Arial" w:hAnsi="Arial"/>
          <w:b/>
          <w:bCs/>
          <w:color w:val="C0392B"/>
          <w:sz w:val="22"/>
          <w:szCs w:val="22"/>
        </w:rPr>
        <w:t xml:space="preserve">7.  </w:t>
      </w:r>
      <w:r>
        <w:rPr>
          <w:rFonts w:ascii="Arial" w:cs="Arial" w:eastAsia="Arial" w:hAnsi="Arial"/>
          <w:b/>
          <w:bCs/>
          <w:color w:val="1F1F1F"/>
          <w:sz w:val="22"/>
          <w:szCs w:val="22"/>
        </w:rPr>
        <w:t xml:space="preserve">No Async / Parallel Ingestion</w:t>
      </w:r>
    </w:p>
    <w:p>
      <w:pPr>
        <w:spacing w:after="60"/>
        <w:ind w:left="560"/>
      </w:pPr>
      <w:r>
        <w:rPr>
          <w:rFonts w:ascii="Arial" w:cs="Arial" w:eastAsia="Arial" w:hAnsi="Arial"/>
          <w:color w:val="404040"/>
          <w:sz w:val="21"/>
          <w:szCs w:val="21"/>
        </w:rPr>
        <w:t xml:space="preserve">The pipeline is synchronous and single-threaded. For 500+ filings, downloading serially at 8 req/s is the bottleneck — roughly 1 minute per 8 filings.</w:t>
      </w:r>
    </w:p>
    <w:p>
      <w:pPr>
        <w:pBdr>
          <w:left w:val="single" w:color="27AE60" w:sz="8" w:space="4"/>
        </w:pBdr>
        <w:spacing w:after="140"/>
        <w:ind w:left="560"/>
      </w:pPr>
      <w:r>
        <w:rPr>
          <w:rFonts w:ascii="Arial" w:cs="Arial" w:eastAsia="Arial" w:hAnsi="Arial"/>
          <w:b/>
          <w:bCs/>
          <w:color w:val="27AE60"/>
          <w:sz w:val="20"/>
          <w:szCs w:val="20"/>
        </w:rPr>
        <w:t xml:space="preserve">Remediation: </w:t>
      </w:r>
      <w:r>
        <w:rPr>
          <w:rFonts w:ascii="Arial" w:cs="Arial" w:eastAsia="Arial" w:hAnsi="Arial"/>
          <w:color w:val="404040"/>
          <w:sz w:val="20"/>
          <w:szCs w:val="20"/>
        </w:rPr>
        <w:t xml:space="preserve">Implement async downloading with asyncio or Dagster sensors for event-driven ingestion of new EDGAR filings.</w:t>
      </w:r>
    </w:p>
    <w:p>
      <w:pPr>
        <w:spacing w:after="60" w:before="200"/>
        <w:ind w:left="200"/>
      </w:pPr>
      <w:r>
        <w:rPr>
          <w:rFonts w:ascii="Arial" w:cs="Arial" w:eastAsia="Arial" w:hAnsi="Arial"/>
          <w:b/>
          <w:bCs/>
          <w:color w:val="C0392B"/>
          <w:sz w:val="22"/>
          <w:szCs w:val="22"/>
        </w:rPr>
        <w:t xml:space="preserve">8.  </w:t>
      </w:r>
      <w:r>
        <w:rPr>
          <w:rFonts w:ascii="Arial" w:cs="Arial" w:eastAsia="Arial" w:hAnsi="Arial"/>
          <w:b/>
          <w:bCs/>
          <w:color w:val="1F1F1F"/>
          <w:sz w:val="22"/>
          <w:szCs w:val="22"/>
        </w:rPr>
        <w:t xml:space="preserve">DuckDB Supports Only One Writer</w:t>
      </w:r>
    </w:p>
    <w:p>
      <w:pPr>
        <w:spacing w:after="60"/>
        <w:ind w:left="560"/>
      </w:pPr>
      <w:r>
        <w:rPr>
          <w:rFonts w:ascii="Arial" w:cs="Arial" w:eastAsia="Arial" w:hAnsi="Arial"/>
          <w:color w:val="404040"/>
          <w:sz w:val="21"/>
          <w:szCs w:val="21"/>
        </w:rPr>
        <w:t xml:space="preserve">DuckDB is excellent for local analytics but allows only one concurrent writer. A multi-user or multi-pipeline setup would encounter lock contention.</w:t>
      </w:r>
    </w:p>
    <w:p>
      <w:pPr>
        <w:pBdr>
          <w:left w:val="single" w:color="27AE60" w:sz="8" w:space="4"/>
        </w:pBdr>
        <w:spacing w:after="140"/>
        <w:ind w:left="560"/>
      </w:pPr>
      <w:r>
        <w:rPr>
          <w:rFonts w:ascii="Arial" w:cs="Arial" w:eastAsia="Arial" w:hAnsi="Arial"/>
          <w:b/>
          <w:bCs/>
          <w:color w:val="27AE60"/>
          <w:sz w:val="20"/>
          <w:szCs w:val="20"/>
        </w:rPr>
        <w:t xml:space="preserve">Remediation: </w:t>
      </w:r>
      <w:r>
        <w:rPr>
          <w:rFonts w:ascii="Arial" w:cs="Arial" w:eastAsia="Arial" w:hAnsi="Arial"/>
          <w:color w:val="404040"/>
          <w:sz w:val="20"/>
          <w:szCs w:val="20"/>
        </w:rPr>
        <w:t xml:space="preserve">Swap the dbt profile to Snowflake (a one-line change) for production concurrent writes.</w:t>
      </w:r>
    </w:p>
    <w:p/>
    <w:p>
      <w:pPr>
        <w:pStyle w:val="Heading1"/>
        <w:spacing w:after="120" w:before="400"/>
      </w:pPr>
      <w:r>
        <w:rPr>
          <w:rFonts w:ascii="Arial" w:cs="Arial" w:eastAsia="Arial" w:hAnsi="Arial"/>
          <w:b/>
          <w:bCs/>
          <w:color w:val="1B3A6B"/>
          <w:sz w:val="30"/>
          <w:szCs w:val="30"/>
        </w:rPr>
        <w:t xml:space="preserve">8. What I Would Do Differently in Production</w:t>
      </w:r>
    </w:p>
    <w:p>
      <w:pPr>
        <w:pBdr>
          <w:bottom w:val="single" w:color="2E75B6" w:sz="6" w:space="1"/>
        </w:pBdr>
        <w:spacing w:after="200"/>
      </w:pPr>
    </w:p>
    <w:p>
      <w:pPr>
        <w:pStyle w:val="ListParagraph"/>
        <w:numPr>
          <w:ilvl w:val="0"/>
          <w:numId w:val="2"/>
        </w:numPr>
        <w:spacing w:after="100"/>
      </w:pPr>
      <w:r>
        <w:rPr>
          <w:rFonts w:ascii="Arial" w:cs="Arial" w:eastAsia="Arial" w:hAnsi="Arial"/>
          <w:color w:val="404040"/>
          <w:sz w:val="22"/>
          <w:szCs w:val="22"/>
        </w:rPr>
        <w:t xml:space="preserve">Replace the hashing embedder with a fine-tuned financial domain model (e.g., FinBERT or a BGE model fine-tuned on SEC text) for substantially better retrieval precision on financial queries.</w:t>
      </w:r>
    </w:p>
    <w:p>
      <w:pPr>
        <w:pStyle w:val="ListParagraph"/>
        <w:numPr>
          <w:ilvl w:val="0"/>
          <w:numId w:val="2"/>
        </w:numPr>
        <w:spacing w:after="100"/>
      </w:pPr>
      <w:r>
        <w:rPr>
          <w:rFonts w:ascii="Arial" w:cs="Arial" w:eastAsia="Arial" w:hAnsi="Arial"/>
          <w:color w:val="404040"/>
          <w:sz w:val="22"/>
          <w:szCs w:val="22"/>
        </w:rPr>
        <w:t xml:space="preserve">Add an XBRL parser alongside HTML parsing to extract structured financial data with proper line-item labels — enabling structured queries like “Show me Apple’s EPS over the last 4 quarters.”</w:t>
      </w:r>
    </w:p>
    <w:p>
      <w:pPr>
        <w:pStyle w:val="ListParagraph"/>
        <w:numPr>
          <w:ilvl w:val="0"/>
          <w:numId w:val="2"/>
        </w:numPr>
        <w:spacing w:after="100"/>
      </w:pPr>
      <w:r>
        <w:rPr>
          <w:rFonts w:ascii="Arial" w:cs="Arial" w:eastAsia="Arial" w:hAnsi="Arial"/>
          <w:color w:val="404040"/>
          <w:sz w:val="22"/>
          <w:szCs w:val="22"/>
        </w:rPr>
        <w:t>Implement streaming ingestion with Dagster sensors that trigger on new EDGAR RSS feed entries in real time, replacing the scheduled batch pull.</w:t>
      </w:r>
    </w:p>
    <w:p>
      <w:pPr>
        <w:pStyle w:val="ListParagraph"/>
        <w:numPr>
          <w:ilvl w:val="0"/>
          <w:numId w:val="2"/>
        </w:numPr>
        <w:spacing w:after="100"/>
      </w:pPr>
      <w:r>
        <w:rPr>
          <w:rFonts w:ascii="Arial" w:cs="Arial" w:eastAsia="Arial" w:hAnsi="Arial"/>
          <w:color w:val="404040"/>
          <w:sz w:val="22"/>
          <w:szCs w:val="22"/>
        </w:rPr>
        <w:t xml:space="preserve">Add a re-ranking step (cross-encoder model) between retrieval and generation to improve answer precision on ambiguous or multi-company queries.</w:t>
      </w:r>
    </w:p>
    <w:p>
      <w:pPr>
        <w:pStyle w:val="ListParagraph"/>
        <w:numPr>
          <w:ilvl w:val="0"/>
          <w:numId w:val="2"/>
        </w:numPr>
        <w:spacing w:after="100"/>
      </w:pPr>
      <w:r>
        <w:rPr>
          <w:rFonts w:ascii="Arial" w:cs="Arial" w:eastAsia="Arial" w:hAnsi="Arial"/>
          <w:color w:val="404040"/>
          <w:sz w:val="22"/>
          <w:szCs w:val="22"/>
        </w:rPr>
        <w:t xml:space="preserve">Store embeddings in a dedicated vector column store (or pgvector) rather than JSON strings in DuckDB, improving storage efficiency and query performance at scale.</w:t>
      </w:r>
    </w:p>
    <w:p>
      <w:pPr>
        <w:pStyle w:val="ListParagraph"/>
        <w:numPr>
          <w:ilvl w:val="0"/>
          <w:numId w:val="2"/>
        </w:numPr>
        <w:spacing w:after="100"/>
      </w:pPr>
      <w:r>
        <w:rPr>
          <w:rFonts w:ascii="Arial" w:cs="Arial" w:eastAsia="Arial" w:hAnsi="Arial"/>
          <w:color w:val="404040"/>
          <w:sz w:val="22"/>
          <w:szCs w:val="22"/>
        </w:rPr>
        <w:t xml:space="preserve">Add PII/sensitive data scanning before storing filing text — some 8-K filings contain personal information about executives that may warrant redaction.</w:t>
      </w:r>
    </w:p>
    <w:p>
      <w:pPr>
        <w:pStyle w:val="ListParagraph"/>
        <w:numPr>
          <w:ilvl w:val="0"/>
          <w:numId w:val="2"/>
        </w:numPr>
        <w:spacing w:after="100"/>
      </w:pPr>
      <w:r>
        <w:rPr>
          <w:rFonts w:ascii="Arial" w:cs="Arial" w:eastAsia="Arial" w:hAnsi="Arial"/>
          <w:color w:val="404040"/>
          <w:sz w:val="22"/>
          <w:szCs w:val="22"/>
        </w:rPr>
        <w:t xml:space="preserve">Implement A/B testing of chunking strategies (fixed-window vs. section-aware) using the existing Hit@k eval harness to quantify the improvement.</w:t>
      </w:r>
    </w:p>
    <w:p/>
    <w:p>
      <w:pPr>
        <w:pStyle w:val="Heading1"/>
        <w:spacing w:after="120" w:before="400"/>
      </w:pPr>
      <w:r>
        <w:rPr>
          <w:rFonts w:ascii="Arial" w:cs="Arial" w:eastAsia="Arial" w:hAnsi="Arial"/>
          <w:b/>
          <w:bCs/>
          <w:color w:val="1B3A6B"/>
          <w:sz w:val="30"/>
          <w:szCs w:val="30"/>
        </w:rPr>
        <w:t xml:space="preserve">9. Repository &amp; Links</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80"/>
            </w:tcMar>
          </w:tcPr>
          <w:p>
            <w:r>
              <w:rPr>
                <w:rFonts w:ascii="Arial" w:cs="Arial" w:eastAsia="Arial" w:hAnsi="Arial"/>
                <w:b/>
                <w:bCs/>
                <w:color w:val="1B3A6B"/>
                <w:sz w:val="20"/>
                <w:szCs w:val="20"/>
              </w:rPr>
              <w:t xml:space="preserve">GitHub Repository</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80"/>
            </w:tcMar>
          </w:tcPr>
          <w:p>
            <w:hyperlink w:history="1" r:id="rIdg3riiydlvjyjjfjvjchvb">
              <w:r>
                <w:rPr>
                  <w:rFonts w:ascii="Arial" w:cs="Arial" w:eastAsia="Arial" w:hAnsi="Arial"/>
                  <w:color w:val="2E75B6"/>
                  <w:sz w:val="20"/>
                  <w:szCs w:val="20"/>
                  <w:u w:val="single"/>
                </w:rPr>
                <w:t xml:space="preserve">github.com/Varun1619/sec-filing-rag-pipeline</w:t>
              </w:r>
            </w:hyperlink>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80"/>
            </w:tcMar>
          </w:tcPr>
          <w:p>
            <w:r>
              <w:rPr>
                <w:rFonts w:ascii="Arial" w:cs="Arial" w:eastAsia="Arial" w:hAnsi="Arial"/>
                <w:b/>
                <w:bCs/>
                <w:color w:val="1B3A6B"/>
                <w:sz w:val="20"/>
                <w:szCs w:val="20"/>
              </w:rPr>
              <w:t xml:space="preserve">Core Stack</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80"/>
            </w:tcMar>
          </w:tcPr>
          <w:p>
            <w:r>
              <w:rPr>
                <w:rFonts w:ascii="Arial" w:cs="Arial" w:eastAsia="Arial" w:hAnsi="Arial"/>
                <w:color w:val="404040"/>
                <w:sz w:val="20"/>
                <w:szCs w:val="20"/>
              </w:rPr>
              <w:t xml:space="preserve">Python · DuckDB · dbt Core · Dagster · Qdrant · Streamlit · Pydantic</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80"/>
            </w:tcMar>
          </w:tcPr>
          <w:p>
            <w:r>
              <w:rPr>
                <w:rFonts w:ascii="Arial" w:cs="Arial" w:eastAsia="Arial" w:hAnsi="Arial"/>
                <w:b/>
                <w:bCs/>
                <w:color w:val="1B3A6B"/>
                <w:sz w:val="20"/>
                <w:szCs w:val="20"/>
              </w:rPr>
              <w:t xml:space="preserve">Quickstart</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80"/>
            </w:tcMar>
          </w:tcPr>
          <w:p>
            <w:r>
              <w:rPr>
                <w:rFonts w:ascii="Courier New" w:cs="Courier New" w:eastAsia="Courier New" w:hAnsi="Courier New"/>
                <w:color w:val="1F1F1F"/>
                <w:sz w:val="18"/>
                <w:szCs w:val="18"/>
              </w:rPr>
              <w:t xml:space="preserve">pip install -e ".[st,eval,dev]" &amp;&amp; python -m scripts.run_pipeline ingest &amp;&amp; build &amp;&amp; eval</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80"/>
            </w:tcMar>
          </w:tcPr>
          <w:p>
            <w:r>
              <w:rPr>
                <w:rFonts w:ascii="Arial" w:cs="Arial" w:eastAsia="Arial" w:hAnsi="Arial"/>
                <w:b/>
                <w:bCs/>
                <w:color w:val="1B3A6B"/>
                <w:sz w:val="20"/>
                <w:szCs w:val="20"/>
              </w:rPr>
              <w:t xml:space="preserve">Offline Status</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80"/>
            </w:tcMar>
          </w:tcPr>
          <w:p>
            <w:r>
              <w:rPr>
                <w:rFonts w:ascii="Arial" w:cs="Arial" w:eastAsia="Arial" w:hAnsi="Arial"/>
                <w:b/>
                <w:bCs/>
                <w:color w:val="27AE60"/>
                <w:sz w:val="20"/>
                <w:szCs w:val="20"/>
              </w:rPr>
              <w:t xml:space="preserve">Fully runnable — zero API keys required for the core pipeline</w:t>
            </w:r>
          </w:p>
        </w:tc>
      </w:tr>
    </w:tbl>
    <w:p/>
    <w:p/>
    <w:p>
      <w:pPr>
        <w:pBdr>
          <w:top w:val="single" w:color="CCCCCC" w:sz="4" w:space="1"/>
        </w:pBdr>
        <w:spacing w:before="200"/>
        <w:jc w:val="center"/>
      </w:pPr>
      <w:r>
        <w:rPr>
          <w:rFonts w:ascii="Arial" w:cs="Arial" w:eastAsia="Arial" w:hAnsi="Arial"/>
          <w:i/>
          <w:iCs/>
          <w:color w:val="666666"/>
          <w:sz w:val="18"/>
          <w:szCs w:val="18"/>
        </w:rPr>
        <w:t>Built by Varun Singh  |  GitHub: github.com/Varun1619/sec-filing-rag-pipeline  |  Live Demo: sec-filing-rag-pipeline.streamlit.app  |  Portfolio Project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b/>
        <w:bCs/>
        <w:color w:val="1B3A6B"/>
        <w:sz w:val="18"/>
        <w:szCs w:val="18"/>
      </w:rPr>
      <w:t xml:space="preserve">SEC Filing RAG Pipeline</w:t>
    </w:r>
    <w:r>
      <w:rPr>
        <w:rFonts w:ascii="Arial" w:cs="Arial" w:eastAsia="Arial" w:hAnsi="Arial"/>
        <w:color w:val="666666"/>
        <w:sz w:val="18"/>
        <w:szCs w:val="18"/>
      </w:rPr>
      <w:t xml:space="preserve">  ·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3riiydlvjyjjfjvjchvb" Type="http://schemas.openxmlformats.org/officeDocument/2006/relationships/hyperlink" Target="https://github.com/Varun1619/sec-filing-rag-pipeline"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2026-06-30T00:03:40.715Z</dcterms:created>
  <dcterms:modified xsi:type="dcterms:W3CDTF">2026-06-30T00:03:40.718Z</dcterms:modified>
</cp:coreProperties>
</file>

<file path=docProps/custom.xml><?xml version="1.0" encoding="utf-8"?>
<Properties xmlns="http://schemas.openxmlformats.org/officeDocument/2006/custom-properties" xmlns:vt="http://schemas.openxmlformats.org/officeDocument/2006/docPropsVTypes"/>
</file>