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EDB2A">
      <w:pPr>
        <w:pStyle w:val="137"/>
        <w:bidi w:val="0"/>
        <w:jc w:val="center"/>
        <w:rPr>
          <w:rFonts w:hint="default"/>
          <w:sz w:val="32"/>
          <w:szCs w:val="32"/>
        </w:rPr>
      </w:pPr>
      <w:r>
        <w:rPr>
          <w:rFonts w:hint="default"/>
          <w:sz w:val="32"/>
          <w:szCs w:val="32"/>
        </w:rPr>
        <w:t>Report on</w:t>
      </w:r>
    </w:p>
    <w:p w14:paraId="3B0F5A11">
      <w:pPr>
        <w:pStyle w:val="137"/>
        <w:bidi w:val="0"/>
        <w:jc w:val="center"/>
        <w:rPr>
          <w:rFonts w:hint="default"/>
          <w:sz w:val="32"/>
          <w:szCs w:val="32"/>
        </w:rPr>
      </w:pPr>
    </w:p>
    <w:p w14:paraId="4BDCF595">
      <w:pPr>
        <w:pStyle w:val="137"/>
        <w:bidi w:val="0"/>
        <w:jc w:val="center"/>
        <w:rPr>
          <w:rFonts w:hint="default"/>
          <w:sz w:val="32"/>
          <w:szCs w:val="32"/>
          <w:lang w:val="en-US"/>
        </w:rPr>
      </w:pPr>
      <w:r>
        <w:rPr>
          <w:rFonts w:hint="default"/>
          <w:sz w:val="32"/>
          <w:szCs w:val="32"/>
        </w:rPr>
        <w:t>INDUSTRIAL TRAINING</w:t>
      </w:r>
    </w:p>
    <w:p w14:paraId="38678C3B">
      <w:pPr>
        <w:pStyle w:val="137"/>
        <w:bidi w:val="0"/>
        <w:jc w:val="center"/>
        <w:rPr>
          <w:rFonts w:hint="default"/>
          <w:sz w:val="32"/>
          <w:szCs w:val="32"/>
        </w:rPr>
      </w:pPr>
    </w:p>
    <w:p w14:paraId="1D34E76E">
      <w:pPr>
        <w:pStyle w:val="137"/>
        <w:bidi w:val="0"/>
        <w:jc w:val="center"/>
        <w:rPr>
          <w:rFonts w:hint="default"/>
          <w:sz w:val="32"/>
          <w:szCs w:val="32"/>
        </w:rPr>
      </w:pPr>
      <w:r>
        <w:rPr>
          <w:rFonts w:hint="default"/>
          <w:sz w:val="32"/>
          <w:szCs w:val="32"/>
          <w:lang w:val="en-IN" w:eastAsia="en-IN"/>
        </w:rPr>
        <w:drawing>
          <wp:inline distT="0" distB="0" distL="0" distR="0">
            <wp:extent cx="2040255" cy="1428750"/>
            <wp:effectExtent l="0" t="0" r="1714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46717" cy="1432868"/>
                    </a:xfrm>
                    <a:prstGeom prst="rect">
                      <a:avLst/>
                    </a:prstGeom>
                    <a:noFill/>
                    <a:ln>
                      <a:noFill/>
                    </a:ln>
                  </pic:spPr>
                </pic:pic>
              </a:graphicData>
            </a:graphic>
          </wp:inline>
        </w:drawing>
      </w:r>
    </w:p>
    <w:p w14:paraId="013EAECE">
      <w:pPr>
        <w:pStyle w:val="137"/>
        <w:bidi w:val="0"/>
        <w:jc w:val="center"/>
        <w:rPr>
          <w:rFonts w:hint="default"/>
          <w:sz w:val="32"/>
          <w:szCs w:val="32"/>
        </w:rPr>
      </w:pPr>
      <w:r>
        <w:rPr>
          <w:rFonts w:hint="default"/>
          <w:sz w:val="32"/>
          <w:szCs w:val="32"/>
        </w:rPr>
        <w:t>By</w:t>
      </w:r>
    </w:p>
    <w:p w14:paraId="0F0FD537">
      <w:pPr>
        <w:pStyle w:val="137"/>
        <w:bidi w:val="0"/>
        <w:jc w:val="center"/>
        <w:rPr>
          <w:rFonts w:hint="default"/>
          <w:sz w:val="32"/>
          <w:szCs w:val="32"/>
        </w:rPr>
      </w:pPr>
    </w:p>
    <w:p w14:paraId="4D9B2581">
      <w:pPr>
        <w:pStyle w:val="137"/>
        <w:bidi w:val="0"/>
        <w:jc w:val="center"/>
        <w:rPr>
          <w:rFonts w:hint="default"/>
          <w:sz w:val="32"/>
          <w:szCs w:val="32"/>
        </w:rPr>
      </w:pPr>
      <w:r>
        <w:rPr>
          <w:rFonts w:hint="default"/>
          <w:sz w:val="32"/>
          <w:szCs w:val="32"/>
          <w:lang w:val="en-US"/>
        </w:rPr>
        <w:t>Aman Kumar</w:t>
      </w:r>
      <w:r>
        <w:rPr>
          <w:rFonts w:hint="default"/>
          <w:sz w:val="32"/>
          <w:szCs w:val="32"/>
        </w:rPr>
        <w:t xml:space="preserve"> (20220</w:t>
      </w:r>
      <w:r>
        <w:rPr>
          <w:rFonts w:hint="default"/>
          <w:sz w:val="32"/>
          <w:szCs w:val="32"/>
          <w:lang w:val="en-US"/>
        </w:rPr>
        <w:t>0165</w:t>
      </w:r>
      <w:r>
        <w:rPr>
          <w:rFonts w:hint="default"/>
          <w:sz w:val="32"/>
          <w:szCs w:val="32"/>
        </w:rPr>
        <w:t>)</w:t>
      </w:r>
    </w:p>
    <w:p w14:paraId="5969D994">
      <w:pPr>
        <w:pStyle w:val="137"/>
        <w:bidi w:val="0"/>
        <w:jc w:val="center"/>
        <w:rPr>
          <w:rFonts w:hint="default"/>
          <w:sz w:val="32"/>
          <w:szCs w:val="32"/>
        </w:rPr>
      </w:pPr>
    </w:p>
    <w:p w14:paraId="55771A1E">
      <w:pPr>
        <w:pStyle w:val="137"/>
        <w:bidi w:val="0"/>
        <w:jc w:val="center"/>
        <w:rPr>
          <w:rFonts w:hint="default"/>
          <w:sz w:val="32"/>
          <w:szCs w:val="32"/>
        </w:rPr>
      </w:pPr>
      <w:r>
        <w:rPr>
          <w:rFonts w:hint="default"/>
          <w:sz w:val="32"/>
          <w:szCs w:val="32"/>
        </w:rPr>
        <w:t>In partial fulfillment of requirements for the award of degree in</w:t>
      </w:r>
    </w:p>
    <w:p w14:paraId="34436D6B">
      <w:pPr>
        <w:pStyle w:val="137"/>
        <w:bidi w:val="0"/>
        <w:jc w:val="center"/>
        <w:rPr>
          <w:rFonts w:hint="default"/>
          <w:sz w:val="32"/>
          <w:szCs w:val="32"/>
        </w:rPr>
      </w:pPr>
      <w:r>
        <w:rPr>
          <w:rFonts w:hint="default"/>
          <w:sz w:val="32"/>
          <w:szCs w:val="32"/>
        </w:rPr>
        <w:t>Bachelor of Technology in Computer Science and Engineering</w:t>
      </w:r>
    </w:p>
    <w:p w14:paraId="19927ACF">
      <w:pPr>
        <w:pStyle w:val="137"/>
        <w:bidi w:val="0"/>
        <w:jc w:val="center"/>
        <w:rPr>
          <w:rFonts w:hint="default"/>
          <w:sz w:val="32"/>
          <w:szCs w:val="32"/>
        </w:rPr>
      </w:pPr>
      <w:r>
        <w:rPr>
          <w:rFonts w:hint="default"/>
          <w:sz w:val="32"/>
          <w:szCs w:val="32"/>
        </w:rPr>
        <w:t>(2022</w:t>
      </w:r>
      <w:r>
        <w:rPr>
          <w:rFonts w:hint="default"/>
          <w:sz w:val="32"/>
          <w:szCs w:val="32"/>
          <w:lang w:val="en-US"/>
        </w:rPr>
        <w:t>-2026</w:t>
      </w:r>
      <w:r>
        <w:rPr>
          <w:rFonts w:hint="default"/>
          <w:sz w:val="32"/>
          <w:szCs w:val="32"/>
        </w:rPr>
        <w:t>)</w:t>
      </w:r>
    </w:p>
    <w:p w14:paraId="07A9E505">
      <w:pPr>
        <w:pStyle w:val="137"/>
        <w:bidi w:val="0"/>
        <w:jc w:val="center"/>
        <w:rPr>
          <w:rFonts w:hint="default"/>
          <w:sz w:val="32"/>
          <w:szCs w:val="32"/>
          <w:lang w:val="en-IN" w:eastAsia="en-IN"/>
        </w:rPr>
      </w:pPr>
    </w:p>
    <w:p w14:paraId="71BDFFED">
      <w:pPr>
        <w:pStyle w:val="137"/>
        <w:bidi w:val="0"/>
        <w:jc w:val="center"/>
        <w:rPr>
          <w:rFonts w:hint="default"/>
          <w:sz w:val="32"/>
          <w:szCs w:val="32"/>
          <w:lang w:val="en-IN" w:eastAsia="en-IN"/>
        </w:rPr>
      </w:pPr>
      <w:r>
        <w:rPr>
          <w:rFonts w:hint="default"/>
          <w:sz w:val="32"/>
          <w:szCs w:val="32"/>
          <w:lang w:val="en-IN" w:eastAsia="en-IN"/>
        </w:rPr>
        <w:drawing>
          <wp:inline distT="0" distB="0" distL="0" distR="0">
            <wp:extent cx="5274310" cy="1207135"/>
            <wp:effectExtent l="0" t="0" r="0" b="0"/>
            <wp:docPr id="2" name="Picture 2" descr="Campus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mpus Lif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207231"/>
                    </a:xfrm>
                    <a:prstGeom prst="rect">
                      <a:avLst/>
                    </a:prstGeom>
                    <a:noFill/>
                    <a:ln>
                      <a:noFill/>
                    </a:ln>
                  </pic:spPr>
                </pic:pic>
              </a:graphicData>
            </a:graphic>
          </wp:inline>
        </w:drawing>
      </w:r>
    </w:p>
    <w:p w14:paraId="30709AF3">
      <w:pPr>
        <w:pStyle w:val="137"/>
        <w:bidi w:val="0"/>
        <w:jc w:val="center"/>
        <w:rPr>
          <w:rFonts w:hint="default"/>
          <w:sz w:val="32"/>
          <w:szCs w:val="32"/>
        </w:rPr>
      </w:pPr>
    </w:p>
    <w:p w14:paraId="66464EC7">
      <w:pPr>
        <w:pStyle w:val="137"/>
        <w:bidi w:val="0"/>
        <w:jc w:val="center"/>
        <w:rPr>
          <w:rFonts w:hint="default"/>
          <w:sz w:val="32"/>
          <w:szCs w:val="32"/>
        </w:rPr>
      </w:pPr>
    </w:p>
    <w:p w14:paraId="12CBB1BF">
      <w:pPr>
        <w:pStyle w:val="137"/>
        <w:bidi w:val="0"/>
        <w:jc w:val="center"/>
        <w:rPr>
          <w:rFonts w:hint="default"/>
          <w:sz w:val="32"/>
          <w:szCs w:val="32"/>
        </w:rPr>
      </w:pPr>
    </w:p>
    <w:p w14:paraId="3961CC79">
      <w:pPr>
        <w:pStyle w:val="137"/>
        <w:bidi w:val="0"/>
        <w:jc w:val="center"/>
        <w:rPr>
          <w:rFonts w:hint="default"/>
          <w:sz w:val="32"/>
          <w:szCs w:val="32"/>
        </w:rPr>
      </w:pPr>
      <w:r>
        <w:rPr>
          <w:rFonts w:hint="default"/>
          <w:sz w:val="32"/>
          <w:szCs w:val="32"/>
        </w:rPr>
        <w:t>DEPARTMENT OF COMPUTER SCIENCE AND ENGINEERING</w:t>
      </w:r>
    </w:p>
    <w:p w14:paraId="77744D71">
      <w:pPr>
        <w:pStyle w:val="137"/>
        <w:bidi w:val="0"/>
        <w:jc w:val="center"/>
        <w:rPr>
          <w:rFonts w:hint="default"/>
          <w:sz w:val="32"/>
          <w:szCs w:val="32"/>
        </w:rPr>
      </w:pPr>
      <w:r>
        <w:rPr>
          <w:rFonts w:hint="default"/>
          <w:sz w:val="32"/>
          <w:szCs w:val="32"/>
        </w:rPr>
        <w:t>SIKKIM MANIPAL INSTITUTE OF TECHNOLOGY</w:t>
      </w:r>
    </w:p>
    <w:p w14:paraId="08A69795">
      <w:pPr>
        <w:pStyle w:val="137"/>
        <w:bidi w:val="0"/>
        <w:jc w:val="center"/>
        <w:rPr>
          <w:rFonts w:hint="default"/>
          <w:sz w:val="32"/>
          <w:szCs w:val="32"/>
        </w:rPr>
      </w:pPr>
      <w:r>
        <w:rPr>
          <w:rFonts w:hint="default"/>
          <w:sz w:val="32"/>
          <w:szCs w:val="32"/>
        </w:rPr>
        <w:t>(A constituent college of Sikkim Manipal University)</w:t>
      </w:r>
    </w:p>
    <w:p w14:paraId="600A6FCC">
      <w:pPr>
        <w:pStyle w:val="137"/>
        <w:bidi w:val="0"/>
        <w:jc w:val="center"/>
        <w:rPr>
          <w:rFonts w:hint="default"/>
          <w:sz w:val="32"/>
          <w:szCs w:val="32"/>
        </w:rPr>
      </w:pPr>
      <w:r>
        <w:rPr>
          <w:rFonts w:hint="default"/>
          <w:sz w:val="32"/>
          <w:szCs w:val="32"/>
        </w:rPr>
        <w:t>MAJITAR, RANGPO, EAST SIKKIM – 737136</w:t>
      </w:r>
    </w:p>
    <w:p w14:paraId="40267C7E">
      <w:pPr>
        <w:rPr>
          <w:sz w:val="21"/>
          <w:szCs w:val="20"/>
        </w:rPr>
      </w:pPr>
      <w:r>
        <w:rPr>
          <w:sz w:val="21"/>
          <w:szCs w:val="20"/>
        </w:rPr>
        <w:br w:type="page"/>
      </w:r>
    </w:p>
    <w:p w14:paraId="1F82D64D">
      <w:pPr>
        <w:pStyle w:val="3"/>
        <w:jc w:val="center"/>
      </w:pPr>
      <w: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5245"/>
        <w:gridCol w:w="2256"/>
      </w:tblGrid>
      <w:tr w14:paraId="05B13512">
        <w:tc>
          <w:tcPr>
            <w:tcW w:w="1129" w:type="dxa"/>
          </w:tcPr>
          <w:p w14:paraId="79640A5B">
            <w:pPr>
              <w:spacing w:after="0"/>
            </w:pPr>
            <w:r>
              <w:t>Chapter</w:t>
            </w:r>
          </w:p>
        </w:tc>
        <w:tc>
          <w:tcPr>
            <w:tcW w:w="5245" w:type="dxa"/>
          </w:tcPr>
          <w:p w14:paraId="0DEE42B7">
            <w:pPr>
              <w:spacing w:after="0"/>
            </w:pPr>
            <w:r>
              <w:t>Title</w:t>
            </w:r>
          </w:p>
        </w:tc>
        <w:tc>
          <w:tcPr>
            <w:tcW w:w="2256" w:type="dxa"/>
          </w:tcPr>
          <w:p w14:paraId="0882317D">
            <w:pPr>
              <w:spacing w:after="0"/>
            </w:pPr>
            <w:r>
              <w:t>Page No.</w:t>
            </w:r>
          </w:p>
        </w:tc>
      </w:tr>
      <w:tr w14:paraId="6FD1F971">
        <w:tc>
          <w:tcPr>
            <w:tcW w:w="1129" w:type="dxa"/>
          </w:tcPr>
          <w:p w14:paraId="7A4DB0E7">
            <w:pPr>
              <w:spacing w:after="0"/>
            </w:pPr>
            <w:r>
              <w:t>0</w:t>
            </w:r>
          </w:p>
        </w:tc>
        <w:tc>
          <w:tcPr>
            <w:tcW w:w="5245" w:type="dxa"/>
          </w:tcPr>
          <w:p w14:paraId="1188850F">
            <w:pPr>
              <w:spacing w:after="0"/>
            </w:pPr>
            <w:r>
              <w:t>Abstract</w:t>
            </w:r>
          </w:p>
        </w:tc>
        <w:tc>
          <w:tcPr>
            <w:tcW w:w="2256" w:type="dxa"/>
          </w:tcPr>
          <w:p w14:paraId="3D653C95">
            <w:pPr>
              <w:spacing w:after="0"/>
            </w:pPr>
            <w:r>
              <w:t>3</w:t>
            </w:r>
          </w:p>
        </w:tc>
      </w:tr>
      <w:tr w14:paraId="2134B07A">
        <w:tc>
          <w:tcPr>
            <w:tcW w:w="1129" w:type="dxa"/>
          </w:tcPr>
          <w:p w14:paraId="655B51AB">
            <w:pPr>
              <w:spacing w:after="0"/>
            </w:pPr>
            <w:r>
              <w:t>1</w:t>
            </w:r>
          </w:p>
        </w:tc>
        <w:tc>
          <w:tcPr>
            <w:tcW w:w="5245" w:type="dxa"/>
          </w:tcPr>
          <w:p w14:paraId="7B59036E">
            <w:pPr>
              <w:spacing w:after="0"/>
            </w:pPr>
            <w:r>
              <w:t>Introduction</w:t>
            </w:r>
          </w:p>
        </w:tc>
        <w:tc>
          <w:tcPr>
            <w:tcW w:w="2256" w:type="dxa"/>
          </w:tcPr>
          <w:p w14:paraId="20E58BE6">
            <w:pPr>
              <w:spacing w:after="0"/>
            </w:pPr>
            <w:r>
              <w:t>4</w:t>
            </w:r>
          </w:p>
        </w:tc>
      </w:tr>
      <w:tr w14:paraId="2BC790D6">
        <w:tc>
          <w:tcPr>
            <w:tcW w:w="1129" w:type="dxa"/>
          </w:tcPr>
          <w:p w14:paraId="7D62FB74">
            <w:pPr>
              <w:spacing w:after="0"/>
            </w:pPr>
          </w:p>
        </w:tc>
        <w:tc>
          <w:tcPr>
            <w:tcW w:w="5245" w:type="dxa"/>
          </w:tcPr>
          <w:p w14:paraId="595587C0">
            <w:pPr>
              <w:spacing w:after="0"/>
            </w:pPr>
            <w:r>
              <w:t>1.1 About Follow up Automated</w:t>
            </w:r>
          </w:p>
        </w:tc>
        <w:tc>
          <w:tcPr>
            <w:tcW w:w="2256" w:type="dxa"/>
          </w:tcPr>
          <w:p w14:paraId="4145BF45">
            <w:pPr>
              <w:spacing w:after="0"/>
            </w:pPr>
            <w:r>
              <w:t>5</w:t>
            </w:r>
          </w:p>
        </w:tc>
      </w:tr>
      <w:tr w14:paraId="4C03E8FA">
        <w:tc>
          <w:tcPr>
            <w:tcW w:w="1129" w:type="dxa"/>
          </w:tcPr>
          <w:p w14:paraId="220C2242">
            <w:pPr>
              <w:spacing w:after="0"/>
            </w:pPr>
          </w:p>
        </w:tc>
        <w:tc>
          <w:tcPr>
            <w:tcW w:w="5245" w:type="dxa"/>
          </w:tcPr>
          <w:p w14:paraId="468B0083">
            <w:pPr>
              <w:spacing w:after="0"/>
            </w:pPr>
            <w:r>
              <w:t>1.2 Internship Overview</w:t>
            </w:r>
          </w:p>
        </w:tc>
        <w:tc>
          <w:tcPr>
            <w:tcW w:w="2256" w:type="dxa"/>
          </w:tcPr>
          <w:p w14:paraId="5D9F86D1">
            <w:pPr>
              <w:spacing w:after="0"/>
            </w:pPr>
            <w:r>
              <w:t>6</w:t>
            </w:r>
          </w:p>
        </w:tc>
      </w:tr>
      <w:tr w14:paraId="7821BB9E">
        <w:tc>
          <w:tcPr>
            <w:tcW w:w="1129" w:type="dxa"/>
          </w:tcPr>
          <w:p w14:paraId="4D0D8B9F">
            <w:pPr>
              <w:spacing w:after="0"/>
            </w:pPr>
            <w:r>
              <w:t>2</w:t>
            </w:r>
          </w:p>
        </w:tc>
        <w:tc>
          <w:tcPr>
            <w:tcW w:w="5245" w:type="dxa"/>
          </w:tcPr>
          <w:p w14:paraId="1BB23392">
            <w:pPr>
              <w:spacing w:after="0"/>
            </w:pPr>
            <w:r>
              <w:t>API Development Foundation</w:t>
            </w:r>
          </w:p>
        </w:tc>
        <w:tc>
          <w:tcPr>
            <w:tcW w:w="2256" w:type="dxa"/>
          </w:tcPr>
          <w:p w14:paraId="1E713598">
            <w:pPr>
              <w:spacing w:after="0"/>
            </w:pPr>
            <w:r>
              <w:t>7</w:t>
            </w:r>
          </w:p>
        </w:tc>
      </w:tr>
      <w:tr w14:paraId="2D48BB8B">
        <w:tc>
          <w:tcPr>
            <w:tcW w:w="1129" w:type="dxa"/>
          </w:tcPr>
          <w:p w14:paraId="41278D77">
            <w:pPr>
              <w:spacing w:after="0"/>
            </w:pPr>
          </w:p>
        </w:tc>
        <w:tc>
          <w:tcPr>
            <w:tcW w:w="5245" w:type="dxa"/>
          </w:tcPr>
          <w:p w14:paraId="256AEBD1">
            <w:pPr>
              <w:spacing w:after="0"/>
            </w:pPr>
            <w:r>
              <w:t>2.1 LinkedIn Platform Integration</w:t>
            </w:r>
          </w:p>
        </w:tc>
        <w:tc>
          <w:tcPr>
            <w:tcW w:w="2256" w:type="dxa"/>
          </w:tcPr>
          <w:p w14:paraId="11E585BF">
            <w:pPr>
              <w:spacing w:after="0"/>
            </w:pPr>
            <w:r>
              <w:t>8</w:t>
            </w:r>
          </w:p>
        </w:tc>
      </w:tr>
      <w:tr w14:paraId="2339D9BA">
        <w:tc>
          <w:tcPr>
            <w:tcW w:w="1129" w:type="dxa"/>
          </w:tcPr>
          <w:p w14:paraId="5A4F7E17">
            <w:pPr>
              <w:spacing w:after="0"/>
            </w:pPr>
          </w:p>
        </w:tc>
        <w:tc>
          <w:tcPr>
            <w:tcW w:w="5245" w:type="dxa"/>
          </w:tcPr>
          <w:p w14:paraId="36A513D8">
            <w:pPr>
              <w:spacing w:after="0"/>
            </w:pPr>
            <w:r>
              <w:t>2.2 ClickUp Integration Development</w:t>
            </w:r>
          </w:p>
        </w:tc>
        <w:tc>
          <w:tcPr>
            <w:tcW w:w="2256" w:type="dxa"/>
          </w:tcPr>
          <w:p w14:paraId="75F716FD">
            <w:pPr>
              <w:spacing w:after="0"/>
            </w:pPr>
            <w:r>
              <w:t>9</w:t>
            </w:r>
          </w:p>
        </w:tc>
      </w:tr>
      <w:tr w14:paraId="03C942BC">
        <w:tc>
          <w:tcPr>
            <w:tcW w:w="1129" w:type="dxa"/>
          </w:tcPr>
          <w:p w14:paraId="7D628B1C">
            <w:pPr>
              <w:spacing w:after="0"/>
            </w:pPr>
          </w:p>
        </w:tc>
        <w:tc>
          <w:tcPr>
            <w:tcW w:w="5245" w:type="dxa"/>
          </w:tcPr>
          <w:p w14:paraId="487FA982">
            <w:pPr>
              <w:spacing w:after="0"/>
            </w:pPr>
            <w:r>
              <w:t>2.3 Salesforce API Connections</w:t>
            </w:r>
          </w:p>
        </w:tc>
        <w:tc>
          <w:tcPr>
            <w:tcW w:w="2256" w:type="dxa"/>
          </w:tcPr>
          <w:p w14:paraId="6496AF20">
            <w:pPr>
              <w:spacing w:after="0"/>
            </w:pPr>
            <w:r>
              <w:t>10</w:t>
            </w:r>
          </w:p>
        </w:tc>
      </w:tr>
      <w:tr w14:paraId="2BC68A67">
        <w:tc>
          <w:tcPr>
            <w:tcW w:w="1129" w:type="dxa"/>
          </w:tcPr>
          <w:p w14:paraId="5B11CD2F">
            <w:pPr>
              <w:spacing w:after="0"/>
            </w:pPr>
            <w:r>
              <w:t>3</w:t>
            </w:r>
          </w:p>
        </w:tc>
        <w:tc>
          <w:tcPr>
            <w:tcW w:w="5245" w:type="dxa"/>
          </w:tcPr>
          <w:p w14:paraId="54F96854">
            <w:pPr>
              <w:spacing w:after="0"/>
            </w:pPr>
            <w:r>
              <w:t>Generative AI &amp; Video Automation</w:t>
            </w:r>
          </w:p>
        </w:tc>
        <w:tc>
          <w:tcPr>
            <w:tcW w:w="2256" w:type="dxa"/>
          </w:tcPr>
          <w:p w14:paraId="7F2439B3">
            <w:pPr>
              <w:spacing w:after="0"/>
            </w:pPr>
            <w:r>
              <w:t>11</w:t>
            </w:r>
          </w:p>
        </w:tc>
      </w:tr>
      <w:tr w14:paraId="2B51A991">
        <w:tc>
          <w:tcPr>
            <w:tcW w:w="1129" w:type="dxa"/>
          </w:tcPr>
          <w:p w14:paraId="7AB86D5A">
            <w:pPr>
              <w:spacing w:after="0"/>
            </w:pPr>
          </w:p>
        </w:tc>
        <w:tc>
          <w:tcPr>
            <w:tcW w:w="5245" w:type="dxa"/>
          </w:tcPr>
          <w:p w14:paraId="10481108">
            <w:pPr>
              <w:spacing w:after="0"/>
            </w:pPr>
            <w:r>
              <w:t>3.1 Google Veo 3 Research</w:t>
            </w:r>
          </w:p>
        </w:tc>
        <w:tc>
          <w:tcPr>
            <w:tcW w:w="2256" w:type="dxa"/>
          </w:tcPr>
          <w:p w14:paraId="37C212A2">
            <w:pPr>
              <w:spacing w:after="0"/>
            </w:pPr>
            <w:r>
              <w:t>12</w:t>
            </w:r>
          </w:p>
        </w:tc>
      </w:tr>
      <w:tr w14:paraId="3CE141BE">
        <w:tc>
          <w:tcPr>
            <w:tcW w:w="1129" w:type="dxa"/>
          </w:tcPr>
          <w:p w14:paraId="76E2FBE9">
            <w:pPr>
              <w:spacing w:after="0"/>
            </w:pPr>
          </w:p>
        </w:tc>
        <w:tc>
          <w:tcPr>
            <w:tcW w:w="5245" w:type="dxa"/>
          </w:tcPr>
          <w:p w14:paraId="7CE70A7C">
            <w:pPr>
              <w:spacing w:after="0"/>
            </w:pPr>
            <w:r>
              <w:t>3.2 Multi-Platform AI Video Tools</w:t>
            </w:r>
          </w:p>
        </w:tc>
        <w:tc>
          <w:tcPr>
            <w:tcW w:w="2256" w:type="dxa"/>
          </w:tcPr>
          <w:p w14:paraId="468A2604">
            <w:pPr>
              <w:spacing w:after="0"/>
            </w:pPr>
            <w:r>
              <w:t>13</w:t>
            </w:r>
          </w:p>
        </w:tc>
      </w:tr>
      <w:tr w14:paraId="7424D624">
        <w:tc>
          <w:tcPr>
            <w:tcW w:w="1129" w:type="dxa"/>
          </w:tcPr>
          <w:p w14:paraId="28A3EB25">
            <w:pPr>
              <w:spacing w:after="0"/>
            </w:pPr>
            <w:r>
              <w:t>4</w:t>
            </w:r>
          </w:p>
        </w:tc>
        <w:tc>
          <w:tcPr>
            <w:tcW w:w="5245" w:type="dxa"/>
          </w:tcPr>
          <w:p w14:paraId="3380AB1B">
            <w:pPr>
              <w:spacing w:after="0"/>
            </w:pPr>
            <w:r>
              <w:t>Advanced Prompt Engineering</w:t>
            </w:r>
          </w:p>
        </w:tc>
        <w:tc>
          <w:tcPr>
            <w:tcW w:w="2256" w:type="dxa"/>
          </w:tcPr>
          <w:p w14:paraId="6A30FB48">
            <w:pPr>
              <w:spacing w:after="0"/>
            </w:pPr>
            <w:r>
              <w:t>14</w:t>
            </w:r>
          </w:p>
        </w:tc>
      </w:tr>
      <w:tr w14:paraId="210C7F62">
        <w:tc>
          <w:tcPr>
            <w:tcW w:w="1129" w:type="dxa"/>
          </w:tcPr>
          <w:p w14:paraId="44380CE0">
            <w:pPr>
              <w:spacing w:after="0"/>
            </w:pPr>
            <w:r>
              <w:t>5</w:t>
            </w:r>
          </w:p>
        </w:tc>
        <w:tc>
          <w:tcPr>
            <w:tcW w:w="5245" w:type="dxa"/>
          </w:tcPr>
          <w:p w14:paraId="3552D97F">
            <w:pPr>
              <w:spacing w:after="0"/>
            </w:pPr>
            <w:r>
              <w:t>Workflow &amp; Transcript Automation with Make</w:t>
            </w:r>
          </w:p>
        </w:tc>
        <w:tc>
          <w:tcPr>
            <w:tcW w:w="2256" w:type="dxa"/>
          </w:tcPr>
          <w:p w14:paraId="466EBB19">
            <w:pPr>
              <w:spacing w:after="0"/>
            </w:pPr>
            <w:r>
              <w:t>15</w:t>
            </w:r>
          </w:p>
        </w:tc>
      </w:tr>
      <w:tr w14:paraId="46223240">
        <w:tc>
          <w:tcPr>
            <w:tcW w:w="1129" w:type="dxa"/>
          </w:tcPr>
          <w:p w14:paraId="777F8925">
            <w:pPr>
              <w:spacing w:after="0"/>
            </w:pPr>
            <w:r>
              <w:t>6</w:t>
            </w:r>
          </w:p>
        </w:tc>
        <w:tc>
          <w:tcPr>
            <w:tcW w:w="5245" w:type="dxa"/>
          </w:tcPr>
          <w:p w14:paraId="72BD59A2">
            <w:pPr>
              <w:spacing w:after="0"/>
            </w:pPr>
            <w:r>
              <w:t>Ad Campaign Automation</w:t>
            </w:r>
          </w:p>
        </w:tc>
        <w:tc>
          <w:tcPr>
            <w:tcW w:w="2256" w:type="dxa"/>
          </w:tcPr>
          <w:p w14:paraId="65248C2B">
            <w:pPr>
              <w:spacing w:after="0"/>
            </w:pPr>
            <w:r>
              <w:t>16</w:t>
            </w:r>
          </w:p>
        </w:tc>
      </w:tr>
      <w:tr w14:paraId="1450252C">
        <w:tc>
          <w:tcPr>
            <w:tcW w:w="1129" w:type="dxa"/>
          </w:tcPr>
          <w:p w14:paraId="28EE98EB">
            <w:pPr>
              <w:spacing w:after="0"/>
            </w:pPr>
            <w:r>
              <w:t>7</w:t>
            </w:r>
          </w:p>
        </w:tc>
        <w:tc>
          <w:tcPr>
            <w:tcW w:w="5245" w:type="dxa"/>
          </w:tcPr>
          <w:p w14:paraId="646D36C7">
            <w:pPr>
              <w:spacing w:after="0"/>
            </w:pPr>
            <w:r>
              <w:t>Custom AI Content Tools</w:t>
            </w:r>
          </w:p>
        </w:tc>
        <w:tc>
          <w:tcPr>
            <w:tcW w:w="2256" w:type="dxa"/>
          </w:tcPr>
          <w:p w14:paraId="4CDB4E1A">
            <w:pPr>
              <w:spacing w:after="0"/>
            </w:pPr>
            <w:r>
              <w:t>17</w:t>
            </w:r>
          </w:p>
        </w:tc>
      </w:tr>
      <w:tr w14:paraId="11186887">
        <w:tc>
          <w:tcPr>
            <w:tcW w:w="1129" w:type="dxa"/>
          </w:tcPr>
          <w:p w14:paraId="61AEC7C6">
            <w:pPr>
              <w:spacing w:after="0"/>
            </w:pPr>
            <w:r>
              <w:t>8</w:t>
            </w:r>
          </w:p>
        </w:tc>
        <w:tc>
          <w:tcPr>
            <w:tcW w:w="5245" w:type="dxa"/>
          </w:tcPr>
          <w:p w14:paraId="0932D904">
            <w:pPr>
              <w:spacing w:after="0"/>
            </w:pPr>
            <w:r>
              <w:t>Summary and Conclusion</w:t>
            </w:r>
          </w:p>
        </w:tc>
        <w:tc>
          <w:tcPr>
            <w:tcW w:w="2256" w:type="dxa"/>
          </w:tcPr>
          <w:p w14:paraId="7EBC1902">
            <w:pPr>
              <w:spacing w:after="0"/>
            </w:pPr>
            <w:r>
              <w:t>18</w:t>
            </w:r>
          </w:p>
        </w:tc>
      </w:tr>
      <w:tr w14:paraId="33F95CAE">
        <w:tc>
          <w:tcPr>
            <w:tcW w:w="1129" w:type="dxa"/>
          </w:tcPr>
          <w:p w14:paraId="706EADD3">
            <w:pPr>
              <w:spacing w:after="0"/>
            </w:pPr>
          </w:p>
        </w:tc>
        <w:tc>
          <w:tcPr>
            <w:tcW w:w="5245" w:type="dxa"/>
          </w:tcPr>
          <w:p w14:paraId="610F6CFD">
            <w:pPr>
              <w:spacing w:after="0"/>
            </w:pPr>
            <w:r>
              <w:t>Summary of Achievement</w:t>
            </w:r>
          </w:p>
        </w:tc>
        <w:tc>
          <w:tcPr>
            <w:tcW w:w="2256" w:type="dxa"/>
          </w:tcPr>
          <w:p w14:paraId="27D510FC">
            <w:pPr>
              <w:spacing w:after="0"/>
            </w:pPr>
            <w:r>
              <w:t>18</w:t>
            </w:r>
          </w:p>
        </w:tc>
      </w:tr>
      <w:tr w14:paraId="49BDE49F">
        <w:tc>
          <w:tcPr>
            <w:tcW w:w="1129" w:type="dxa"/>
          </w:tcPr>
          <w:p w14:paraId="00653D7B">
            <w:pPr>
              <w:spacing w:after="0"/>
            </w:pPr>
          </w:p>
        </w:tc>
        <w:tc>
          <w:tcPr>
            <w:tcW w:w="5245" w:type="dxa"/>
          </w:tcPr>
          <w:p w14:paraId="46F448FC">
            <w:pPr>
              <w:spacing w:after="0"/>
            </w:pPr>
            <w:r>
              <w:t>Main Difficulty Encountered</w:t>
            </w:r>
          </w:p>
        </w:tc>
        <w:tc>
          <w:tcPr>
            <w:tcW w:w="2256" w:type="dxa"/>
          </w:tcPr>
          <w:p w14:paraId="24A0D952">
            <w:pPr>
              <w:spacing w:after="0"/>
            </w:pPr>
            <w:r>
              <w:t>19</w:t>
            </w:r>
          </w:p>
        </w:tc>
      </w:tr>
      <w:tr w14:paraId="5654719E">
        <w:tc>
          <w:tcPr>
            <w:tcW w:w="1129" w:type="dxa"/>
          </w:tcPr>
          <w:p w14:paraId="14F88CB1">
            <w:pPr>
              <w:spacing w:after="0"/>
            </w:pPr>
          </w:p>
        </w:tc>
        <w:tc>
          <w:tcPr>
            <w:tcW w:w="5245" w:type="dxa"/>
          </w:tcPr>
          <w:p w14:paraId="1E3A2F7B">
            <w:pPr>
              <w:spacing w:after="0"/>
            </w:pPr>
            <w:r>
              <w:t>Conclusion</w:t>
            </w:r>
          </w:p>
        </w:tc>
        <w:tc>
          <w:tcPr>
            <w:tcW w:w="2256" w:type="dxa"/>
          </w:tcPr>
          <w:p w14:paraId="393C389B">
            <w:pPr>
              <w:spacing w:after="0"/>
            </w:pPr>
            <w:r>
              <w:t>19</w:t>
            </w:r>
          </w:p>
        </w:tc>
      </w:tr>
      <w:tr w14:paraId="1E615920">
        <w:tc>
          <w:tcPr>
            <w:tcW w:w="1129" w:type="dxa"/>
          </w:tcPr>
          <w:p w14:paraId="0097960A">
            <w:pPr>
              <w:spacing w:after="0"/>
            </w:pPr>
            <w:r>
              <w:t>9</w:t>
            </w:r>
          </w:p>
        </w:tc>
        <w:tc>
          <w:tcPr>
            <w:tcW w:w="5245" w:type="dxa"/>
          </w:tcPr>
          <w:p w14:paraId="5263B6BA">
            <w:pPr>
              <w:spacing w:after="0"/>
            </w:pPr>
            <w:r>
              <w:t>References</w:t>
            </w:r>
          </w:p>
        </w:tc>
        <w:tc>
          <w:tcPr>
            <w:tcW w:w="2256" w:type="dxa"/>
          </w:tcPr>
          <w:p w14:paraId="5665E725">
            <w:pPr>
              <w:spacing w:after="0"/>
            </w:pPr>
            <w:r>
              <w:t>20</w:t>
            </w:r>
          </w:p>
        </w:tc>
      </w:tr>
    </w:tbl>
    <w:p w14:paraId="17A657D5"/>
    <w:p w14:paraId="337CC2B6"/>
    <w:p w14:paraId="3DEC2127"/>
    <w:p w14:paraId="7EB4479D"/>
    <w:p w14:paraId="1A5BDD3C">
      <w:pPr>
        <w:pStyle w:val="3"/>
        <w:jc w:val="center"/>
      </w:pPr>
      <w:r>
        <w:t>ABSTRACT</w:t>
      </w:r>
    </w:p>
    <w:p w14:paraId="2A342AAD">
      <w:pPr>
        <w:jc w:val="left"/>
      </w:pPr>
      <w:r>
        <w:t xml:space="preserve">This report documents a comprehensive 2-month internship experience at </w:t>
      </w:r>
      <w:r>
        <w:rPr>
          <w:rFonts w:hint="default"/>
          <w:lang w:val="en-US"/>
        </w:rPr>
        <w:t>SAIL Bokaro</w:t>
      </w:r>
      <w:r>
        <w:t>, The internship focused on developing expertise in cutting-edge technologies including API development, generative AI video automation, advanced prompt engineering, workflow automation using Make platform, ad campaign automation, and custom AI content tools.</w:t>
      </w:r>
      <w:r>
        <w:br w:type="textWrapping"/>
      </w:r>
      <w:r>
        <w:br w:type="textWrapping"/>
      </w:r>
      <w:r>
        <w:t>Key achievements include successful development of robust API integrations with LinkedIn, ClickUp, and Salesforce platforms, extensive research and implementation of Google's Veo 3 and other leading AI video generation tools, creation of sophisticated prompt engineering strategies for content optimization, deployment of comprehensive automation workflows using Make platform with Python scripts, implementation of Facebook ad campaign automation for event promotion, and development of custom AI content tools including GPTs and automated generation systems.</w:t>
      </w:r>
      <w:r>
        <w:br w:type="textWrapping"/>
      </w:r>
      <w:r>
        <w:br w:type="textWrapping"/>
      </w:r>
      <w:r>
        <w:t>The experience provided valuable hands-on exposure to international client environments while developing technical proficiency in modern automation technologies. Through real-world project implementation, the internship demonstrated how strategic combination of API integrations, artificial intelligence tools, and workflow automation platforms can deliver significant business value while reducing operational complexity and manual workload requirements.</w:t>
      </w:r>
    </w:p>
    <w:p w14:paraId="2E560192">
      <w:r>
        <w:br w:type="page"/>
      </w:r>
    </w:p>
    <w:p w14:paraId="3AFA0373">
      <w:pPr>
        <w:pStyle w:val="3"/>
        <w:jc w:val="center"/>
      </w:pPr>
      <w:r>
        <w:t>INTRODUCTION</w:t>
      </w:r>
    </w:p>
    <w:p w14:paraId="246323C7">
      <w:pPr>
        <w:jc w:val="both"/>
      </w:pPr>
      <w:r>
        <w:t>The modern business landscape increasingly demands innovative automation solutions that can streamline processes, enhance productivity, and deliver consistent results at scale. This report presents a comprehensive overview of a 2-month industrial training experience at Follow up</w:t>
      </w:r>
      <w:bookmarkStart w:id="0" w:name="_GoBack"/>
      <w:bookmarkEnd w:id="0"/>
      <w:r>
        <w:t xml:space="preserve"> Automated, where cutting-edge automation technologies were explored and implemented to serve international clients across Europe and the United States.</w:t>
      </w:r>
      <w:r>
        <w:br w:type="textWrapping"/>
      </w:r>
      <w:r>
        <w:br w:type="textWrapping"/>
      </w:r>
      <w:r>
        <w:t>The rapid evolution of AI-powered tools and automation platforms has created unprecedented opportunities for businesses to transform their operational workflows. From API-driven integrations that connect disparate business systems to sophisticated AI video generation tools that revolutionize content creation, the scope of automation possibilities continues to expand exponentially.</w:t>
      </w:r>
      <w:r>
        <w:br w:type="textWrapping"/>
      </w:r>
      <w:r>
        <w:br w:type="textWrapping"/>
      </w:r>
      <w:r>
        <w:t>Follow up Automated represents a forward-thinking approach to business process automation, specializing in custom solutions that address specific client requirements across various industries. The company's focus on international markets necessitates a deep understanding of diverse business cultures, regulatory requirements, and operational preferences.</w:t>
      </w:r>
      <w:r>
        <w:br w:type="textWrapping"/>
      </w:r>
      <w:r>
        <w:br w:type="textWrapping"/>
      </w:r>
      <w:r>
        <w:t>The internship experience encompassed six major areas of technical focus: API development foundation, generative AI and video automation, advanced prompt engineering, workflow automation using Make platform, ad campaign automation, and custom AI content tools development. Each domain presented unique challenges and learning opportunities, contributing to a comprehensive understanding of modern automation ecosystems.</w:t>
      </w:r>
    </w:p>
    <w:p w14:paraId="32AEAA83">
      <w:pPr>
        <w:jc w:val="both"/>
      </w:pPr>
    </w:p>
    <w:p w14:paraId="0A604A56">
      <w:pPr>
        <w:pStyle w:val="4"/>
      </w:pPr>
      <w:r>
        <w:t>1.1 About Follow up Automated</w:t>
      </w:r>
    </w:p>
    <w:p w14:paraId="2B106BD5">
      <w:pPr>
        <w:jc w:val="both"/>
      </w:pPr>
      <w:r>
        <w:t>Follow up Automated stands as a pioneering global automation company that has established itself as a trusted partner for businesses seeking comprehensive automation solutions across Europe and the United States. The company specializes in AI-driven workflow automation and custom client solutions that cater to diverse business requirements and operational challenges.</w:t>
      </w:r>
      <w:r>
        <w:br w:type="textWrapping"/>
      </w:r>
      <w:r>
        <w:br w:type="textWrapping"/>
      </w:r>
      <w:r>
        <w:t>The company's core philosophy revolves around the principle that "if you are repeating in the backend, then we can automate it," which encapsulates their commitment to identifying and eliminating inefficient manual processes. This approach has enabled Follow up Automated to serve a diverse clientele ranging from small businesses to large enterprises.</w:t>
      </w:r>
      <w:r>
        <w:br w:type="textWrapping"/>
      </w:r>
      <w:r>
        <w:br w:type="textWrapping"/>
      </w:r>
      <w:r>
        <w:t>Follow up Automated specializes in several key service areas including CRM management automation, API integrations for seamless system connections, advanced AI tools for content generation and processing, web development for responsive online presence solutions, and comprehensive graphic design capabilities for brand identity and marketing materials.</w:t>
      </w:r>
      <w:r>
        <w:br w:type="textWrapping"/>
      </w:r>
      <w:r>
        <w:br w:type="textWrapping"/>
      </w:r>
      <w:r>
        <w:t>Operating in an international environment, Follow up Automated has developed deep expertise in managing cultural differences, varying regulatory requirements, and diverse business practices across European and American markets. This global perspective ensures that automation solutions are technically robust, culturally appropriate, and compliant with regional standards.</w:t>
      </w:r>
    </w:p>
    <w:p w14:paraId="5AB50EF2">
      <w:pPr>
        <w:jc w:val="both"/>
      </w:pPr>
    </w:p>
    <w:p w14:paraId="300592C3">
      <w:pPr>
        <w:pStyle w:val="4"/>
      </w:pPr>
      <w:r>
        <w:t>1.2 Internship Overview</w:t>
      </w:r>
    </w:p>
    <w:p w14:paraId="60DC0826">
      <w:pPr>
        <w:jc w:val="both"/>
      </w:pPr>
      <w:r>
        <w:t>The 2-month internship program at Follow up Automated was strategically designed to provide comprehensive exposure to modern automation technologies while contributing meaningfully to real client projects. The program structure balanced theoretical learning with practical implementation, ensuring technical skills development alongside understanding of business contexts.</w:t>
      </w:r>
      <w:r>
        <w:br w:type="textWrapping"/>
      </w:r>
      <w:r>
        <w:br w:type="textWrapping"/>
      </w:r>
      <w:r>
        <w:t>The internship timeline was structured to allow progressive skill development across multiple technology domains. The initial phase focused on establishing foundational knowledge in API development and integration techniques, providing essential skills for connecting various business platforms and systems.</w:t>
      </w:r>
      <w:r>
        <w:br w:type="textWrapping"/>
      </w:r>
      <w:r>
        <w:br w:type="textWrapping"/>
      </w:r>
      <w:r>
        <w:t>Throughout the internship period, emphasis was placed on developing proficiency with cutting-edge generative AI technologies, particularly in video automation and content creation. This focus aligned with growing market demand for AI-powered content solutions and provided valuable experience with tools like Google Veo 3, Kling AI, HeyGen, and Eleven Labs.</w:t>
      </w:r>
      <w:r>
        <w:br w:type="textWrapping"/>
      </w:r>
      <w:r>
        <w:br w:type="textWrapping"/>
      </w:r>
      <w:r>
        <w:t>The program incorporated advanced prompt engineering training, recognizing this as a critical skill for maximizing AI tool effectiveness. Workflow automation using the Make platform formed a significant component, providing hands-on experience with versatile automation capabilities.</w:t>
      </w:r>
    </w:p>
    <w:p w14:paraId="74317451">
      <w:r>
        <w:br w:type="page"/>
      </w:r>
    </w:p>
    <w:p w14:paraId="749DE383">
      <w:pPr>
        <w:pStyle w:val="3"/>
        <w:jc w:val="center"/>
      </w:pPr>
      <w:r>
        <w:t>API DEVELOPMENT FOUNDATION</w:t>
      </w:r>
    </w:p>
    <w:p w14:paraId="682E1784">
      <w:pPr>
        <w:jc w:val="both"/>
      </w:pPr>
      <w:r>
        <w:t>Application Programming Interfaces (APIs) serve as the backbone of modern software integration, enabling disparate systems to communicate effectively and share data seamlessly. During the internship at Follow up Automated, developing a robust foundation in API development became paramount to delivering effective automation solutions for international clients.</w:t>
      </w:r>
      <w:r>
        <w:br w:type="textWrapping"/>
      </w:r>
      <w:r>
        <w:br w:type="textWrapping"/>
      </w:r>
      <w:r>
        <w:t>The API development journey began with understanding fundamental principles of RESTful architecture, authentication mechanisms, and data exchange protocols. This theoretical foundation was immediately applied to real-world scenarios involving complex business systems requiring reliable, secure, and scalable integration solutions.</w:t>
      </w:r>
      <w:r>
        <w:br w:type="textWrapping"/>
      </w:r>
      <w:r>
        <w:br w:type="textWrapping"/>
      </w:r>
      <w:r>
        <w:t>Working with APIs in a client-focused environment highlighted the importance of understanding both technical specifications and business contexts. Each integration project required careful analysis of client requirements, existing system architectures, and desired outcomes to ensure technical solutions aligned with business objectives.</w:t>
      </w:r>
    </w:p>
    <w:p w14:paraId="1CE1385F">
      <w:pPr>
        <w:jc w:val="both"/>
      </w:pPr>
    </w:p>
    <w:p w14:paraId="4B49179E">
      <w:pPr>
        <w:pStyle w:val="4"/>
        <w:jc w:val="both"/>
      </w:pPr>
      <w:r>
        <w:t>2.1 LinkedIn Platform Integration</w:t>
      </w:r>
    </w:p>
    <w:p w14:paraId="4E1BDB1E">
      <w:pPr>
        <w:jc w:val="both"/>
      </w:pPr>
      <w:r>
        <w:t>LinkedIn API integration represented one of the most complex aspects of the API development work. As the world's largest professional networking platform with over 900 million members globally, LinkedIn offers powerful APIs that enable businesses to automate networking activities, content sharing, and lead generation processes.</w:t>
      </w:r>
      <w:r>
        <w:br w:type="textWrapping"/>
      </w:r>
      <w:r>
        <w:br w:type="textWrapping"/>
      </w:r>
      <w:r>
        <w:t>The LinkedIn integration project began with establishing proper developer credentials and application permissions through LinkedIn's developer portal. This process involved creating detailed applications specifying intended use cases, data access requirements, and compliance with LinkedIn's terms of service. Authentication implementation utilized OAuth 2.0 protocols for secure access.</w:t>
      </w:r>
      <w:r>
        <w:br w:type="textWrapping"/>
      </w:r>
      <w:r>
        <w:br w:type="textWrapping"/>
      </w:r>
      <w:r>
        <w:t>Developing LinkedIn automation capabilities required understanding various API endpoints and their specific functions. The integration work focused on profile data retrieval for lead qualification, automated content posting for brand awareness, connection management for network expansion, and messaging automation for outreach communications.</w:t>
      </w:r>
      <w:r>
        <w:br w:type="textWrapping"/>
      </w:r>
      <w:r>
        <w:br w:type="textWrapping"/>
      </w:r>
      <w:r>
        <w:t>Technical implementation involved creating robust Python scripts handling LinkedIn's rate limiting requirements while maintaining consistent performance. This required implementing sophisticated queuing mechanisms, retry logic for failed requests, and comprehensive logging systems for tracking automation activities and providing client reporting.</w:t>
      </w:r>
    </w:p>
    <w:p w14:paraId="328AD994">
      <w:pPr>
        <w:jc w:val="both"/>
      </w:pPr>
    </w:p>
    <w:p w14:paraId="1DB1FC1F">
      <w:pPr>
        <w:pStyle w:val="4"/>
        <w:jc w:val="both"/>
      </w:pPr>
      <w:r>
        <w:t>2.2 ClickUp Integration Development</w:t>
      </w:r>
    </w:p>
    <w:p w14:paraId="5021EC28">
      <w:pPr>
        <w:jc w:val="both"/>
      </w:pPr>
      <w:r>
        <w:t>ClickUp has emerged as one of the most versatile project management platforms, offering comprehensive solutions for task management, team collaboration, and workflow optimization. The ClickUp API integration focused on creating sophisticated automation solutions streamlining project management processes for international clients.</w:t>
      </w:r>
      <w:r>
        <w:br w:type="textWrapping"/>
      </w:r>
      <w:r>
        <w:br w:type="textWrapping"/>
      </w:r>
      <w:r>
        <w:t>The integration development process began with comprehensive analysis of ClickUp's extensive API capabilities, including task management, project organization, time tracking, team collaboration, custom field management, and advanced reporting functionalities. Understanding these capabilities required detailed API documentation exploration and hands-on experimentation.</w:t>
      </w:r>
      <w:r>
        <w:br w:type="textWrapping"/>
      </w:r>
      <w:r>
        <w:br w:type="textWrapping"/>
      </w:r>
      <w:r>
        <w:t>Developing effective ClickUp integrations required mastering the platform's hierarchical structure of spaces, folders, lists, and tasks, along with understanding custom fields, dependencies, and automation rules. This understanding proved crucial for designing integrations accommodating complex client requirements while maintaining system performance.</w:t>
      </w:r>
      <w:r>
        <w:br w:type="textWrapping"/>
      </w:r>
      <w:r>
        <w:br w:type="textWrapping"/>
      </w:r>
      <w:r>
        <w:t>Technical implementation involved creating flexible, configurable automation scripts adapting to different client workflows and project management methodologies. This included task creation and modification systems handling bulk operations efficiently, time tracking automation capturing work patterns, and reporting mechanisms providing real-time project insights.</w:t>
      </w:r>
    </w:p>
    <w:p w14:paraId="3FDC521B">
      <w:pPr>
        <w:jc w:val="both"/>
      </w:pPr>
    </w:p>
    <w:p w14:paraId="406D8B87">
      <w:pPr>
        <w:pStyle w:val="4"/>
        <w:jc w:val="both"/>
      </w:pPr>
      <w:r>
        <w:t>2.3 Salesforce API Connections</w:t>
      </w:r>
    </w:p>
    <w:p w14:paraId="458EA172">
      <w:pPr>
        <w:jc w:val="both"/>
      </w:pPr>
      <w:r>
        <w:t>Salesforce stands as the world's leading CRM platform, serving millions of businesses with comprehensive sales management, customer service, marketing automation, and business analytics solutions. The Salesforce API integration work focused on creating robust, scalable connections leveraging extensive platform capabilities.</w:t>
      </w:r>
      <w:r>
        <w:br w:type="textWrapping"/>
      </w:r>
      <w:r>
        <w:br w:type="textWrapping"/>
      </w:r>
      <w:r>
        <w:t>The Salesforce API ecosystem encompasses multiple integration options including REST API for standard operations, SOAP API for enterprise integrations, Bulk API for large-scale data operations, and Streaming API for real-time notifications. Understanding these different APIs required comprehensive Salesforce architecture study and careful client requirement analysis.</w:t>
      </w:r>
      <w:r>
        <w:br w:type="textWrapping"/>
      </w:r>
      <w:r>
        <w:br w:type="textWrapping"/>
      </w:r>
      <w:r>
        <w:t>Developing Salesforce integrations began with establishing proper authentication using OAuth 2.0 protocols and understanding Salesforce's security model including profiles, permission sets, and field-level security. This foundation proved essential for creating secure integrations operating within client organizations while maintaining compliance.</w:t>
      </w:r>
      <w:r>
        <w:br w:type="textWrapping"/>
      </w:r>
      <w:r>
        <w:br w:type="textWrapping"/>
      </w:r>
      <w:r>
        <w:t>Technical implementation involved creating sophisticated data synchronization systems maintaining consistency between Salesforce and other business platforms while handling complexities of object relationships, custom fields, and business process automation rules. This required comprehensive data mapping strategies accommodating custom Salesforce configurations.</w:t>
      </w:r>
    </w:p>
    <w:p w14:paraId="0BD45F5E">
      <w:pPr>
        <w:jc w:val="both"/>
      </w:pPr>
      <w:r>
        <w:br w:type="page"/>
      </w:r>
    </w:p>
    <w:p w14:paraId="65B963B7">
      <w:pPr>
        <w:pStyle w:val="3"/>
        <w:jc w:val="center"/>
      </w:pPr>
      <w:r>
        <w:t>GENERATIVE AI &amp; VIDEO AUTOMATION</w:t>
      </w:r>
    </w:p>
    <w:p w14:paraId="14333E12">
      <w:pPr>
        <w:jc w:val="both"/>
      </w:pPr>
      <w:r>
        <w:t>The emergence of generative artificial intelligence has fundamentally transformed content creation, offering unprecedented opportunities for businesses to produce high-quality video content at scale while reducing costs and production timelines. During the internship, extensive work was conducted in researching, implementing, and optimizing generative AI video automation solutions.</w:t>
      </w:r>
      <w:r>
        <w:br w:type="textWrapping"/>
      </w:r>
      <w:r>
        <w:br w:type="textWrapping"/>
      </w:r>
      <w:r>
        <w:t>This chapter explores the comprehensive approach taken to understand and harness leading AI video generation platforms, with particular emphasis on Google's Veo 3 model and other industry-leading tools including Kling AI, Krea AI, HeyGen, and Eleven Labs. The work encompassed both technical implementation and strategic analysis of integration into existing client workflows.</w:t>
      </w:r>
    </w:p>
    <w:p w14:paraId="6B0159AB">
      <w:pPr>
        <w:jc w:val="both"/>
      </w:pPr>
    </w:p>
    <w:p w14:paraId="0CE1032C">
      <w:pPr>
        <w:pStyle w:val="4"/>
        <w:jc w:val="both"/>
      </w:pPr>
      <w:r>
        <w:t>3.1 Google Veo 3 Research</w:t>
      </w:r>
    </w:p>
    <w:p w14:paraId="2F435F2A">
      <w:pPr>
        <w:jc w:val="both"/>
      </w:pPr>
      <w:r>
        <w:t>Google Veo 3 represents the pinnacle of current AI video generation technology, offering unprecedented capabilities for creating high-fidelity, realistic video content from simple text prompts or image inputs. The research and implementation work focused on understanding unique capabilities, exploring practical applications, and developing integration strategies.</w:t>
      </w:r>
      <w:r>
        <w:br w:type="textWrapping"/>
      </w:r>
      <w:r>
        <w:br w:type="textWrapping"/>
      </w:r>
      <w:r>
        <w:t>Veo 3's technical capabilities include native audio generation with synchronized dialogue, sound effects, and ambient noise, support for 720p resolution output at 24fps for 8-second clips, advanced physics understanding for realistic motion, exceptional prompt adherence for precise creative control, and sophisticated lip-sync technology for dialogue-heavy content.</w:t>
      </w:r>
      <w:r>
        <w:br w:type="textWrapping"/>
      </w:r>
      <w:r>
        <w:br w:type="textWrapping"/>
      </w:r>
      <w:r>
        <w:t>The implementation work involved developing comprehensive prompt engineering strategies maximizing quality and relevance while minimizing generation costs and processing time. This required understanding how Veo 3 interprets different prompt types, including cinematic language, technical specifications, and creative direction.</w:t>
      </w:r>
      <w:r>
        <w:br w:type="textWrapping"/>
      </w:r>
      <w:r>
        <w:br w:type="textWrapping"/>
      </w:r>
      <w:r>
        <w:t>One particularly valuable aspect was exploring integration with Google's broader AI ecosystem, including Gemini models for prompt optimization and Imagen for complementary image generation. This ecosystem approach enabled sophisticated content creation workflows leveraging multiple AI models coordinately.</w:t>
      </w:r>
    </w:p>
    <w:p w14:paraId="18E85068">
      <w:pPr>
        <w:jc w:val="both"/>
      </w:pPr>
    </w:p>
    <w:p w14:paraId="46A6A03B">
      <w:pPr>
        <w:pStyle w:val="4"/>
        <w:jc w:val="both"/>
      </w:pPr>
      <w:r>
        <w:t>3.2 Multi-Platform AI Video Tools</w:t>
      </w:r>
    </w:p>
    <w:p w14:paraId="015DC656">
      <w:pPr>
        <w:jc w:val="both"/>
      </w:pPr>
      <w:r>
        <w:t>The AI video generation landscape encompasses numerous specialized platforms, each offering unique capabilities, pricing models, and optimal use cases. The multi-platform automation work involved creating integrated workflows leveraging different AI tool strengths while managing complexity of multiple APIs and output formats.</w:t>
      </w:r>
      <w:r>
        <w:br w:type="textWrapping"/>
      </w:r>
      <w:r>
        <w:br w:type="textWrapping"/>
      </w:r>
      <w:r>
        <w:t>Platform selection and integration strategy considered several leading tools including Kling AI for high-quality image-to-video conversion and realistic animation, HeyGen for avatar-based video creation and multilingual content production, Krea AI for artistic and stylized video generation with advanced customization, and Eleven Labs for sophisticated voice synthesis complementing visual content.</w:t>
      </w:r>
      <w:r>
        <w:br w:type="textWrapping"/>
      </w:r>
      <w:r>
        <w:br w:type="textWrapping"/>
      </w:r>
      <w:r>
        <w:t>Developing effective multi-platform automation required creating sophisticated orchestration systems routing different content requests to most appropriate AI platforms based on content type, quality requirements, budget constraints, and delivery timelines. This orchestration involved intelligent decision-making algorithms optimizing platform selection.</w:t>
      </w:r>
      <w:r>
        <w:br w:type="textWrapping"/>
      </w:r>
      <w:r>
        <w:br w:type="textWrapping"/>
      </w:r>
      <w:r>
        <w:t>Technical implementation involved standardizing data formats and API interactions across platforms while maintaining flexibility for platform-specific features. This required comprehensive abstraction layers providing consistent interfaces for client applications while managing different API structures and authentication methods.</w:t>
      </w:r>
    </w:p>
    <w:p w14:paraId="491026CD">
      <w:pPr>
        <w:jc w:val="both"/>
      </w:pPr>
      <w:r>
        <w:br w:type="page"/>
      </w:r>
    </w:p>
    <w:p w14:paraId="0BAD4FDE">
      <w:pPr>
        <w:pStyle w:val="3"/>
        <w:jc w:val="center"/>
      </w:pPr>
      <w:r>
        <w:t>ADVANCED PROMPT ENGINEERING</w:t>
      </w:r>
    </w:p>
    <w:p w14:paraId="12DDBB29">
      <w:pPr>
        <w:jc w:val="both"/>
      </w:pPr>
      <w:r>
        <w:t>Prompt engineering has emerged as one of the most critical skills in the generative AI era, representing the bridge between human creativity and machine capability. During the internship, extensive work was conducted in developing sophisticated prompt engineering methodologies maximizing AI platform effectiveness while ensuring consistent, high-quality outputs meeting specific client requirements.</w:t>
      </w:r>
      <w:r>
        <w:br w:type="textWrapping"/>
      </w:r>
      <w:r>
        <w:br w:type="textWrapping"/>
      </w:r>
      <w:r>
        <w:t>The prompt engineering work required deep understanding of natural language processing, machine learning model architectures, and specific training methodologies used by different AI platforms. This technical foundation proved essential for developing prompts effectively communicating creative intent while working within AI system constraints and capabilities.</w:t>
      </w:r>
      <w:r>
        <w:br w:type="textWrapping"/>
      </w:r>
      <w:r>
        <w:br w:type="textWrapping"/>
      </w:r>
      <w:r>
        <w:t>Developing systematic, scalable prompt engineering approaches involved creating template-based systems, quality assessment criteria, and iterative refinement processes ensuring optimal results while maintaining efficiency and cost-effectiveness in large-scale content generation scenarios.</w:t>
      </w:r>
      <w:r>
        <w:br w:type="textWrapping"/>
      </w:r>
      <w:r>
        <w:br w:type="textWrapping"/>
      </w:r>
      <w:r>
        <w:t>AI content creation optimization encompasses understanding model capabilities, crafting effective prompts, managing output quality, and scaling content production processes. The optimization work focused on developing comprehensive methodologies maximizing value from AI content generation tools while maintaining consistency across diverse content types.</w:t>
      </w:r>
      <w:r>
        <w:br w:type="textWrapping"/>
      </w:r>
      <w:r>
        <w:br w:type="textWrapping"/>
      </w:r>
      <w:r>
        <w:t>Text-to-video model prompts represent one of the most sophisticated prompt engineering applications, requiring deep understanding of visual storytelling, technical video production concepts, and specific capabilities and limitations of AI video generation platforms. Developing effective text-to-video prompts involved creating systematic approaches to describing visual elements including composition, lighting, color palette, and styling preferences.</w:t>
      </w:r>
      <w:r>
        <w:br w:type="textWrapping"/>
      </w:r>
      <w:r>
        <w:br w:type="textWrapping"/>
      </w:r>
      <w:r>
        <w:t>Image-to-video conversion represents a unique AI video generation application, enabling transformation of static visual assets into dynamic, engaging video content. Developing effective workflows required understanding how AI models analyze static images to generate appropriate motion and animation effects.</w:t>
      </w:r>
    </w:p>
    <w:p w14:paraId="2FD640B9">
      <w:pPr>
        <w:pStyle w:val="3"/>
        <w:jc w:val="both"/>
      </w:pPr>
    </w:p>
    <w:p w14:paraId="2F5D9E9E">
      <w:pPr>
        <w:pStyle w:val="3"/>
        <w:jc w:val="center"/>
      </w:pPr>
      <w:r>
        <w:t>WORKFLOW &amp; TRANSCRIPT AUTOMATION WITH MAKE</w:t>
      </w:r>
    </w:p>
    <w:p w14:paraId="359AECCA">
      <w:pPr>
        <w:jc w:val="both"/>
      </w:pPr>
      <w:r>
        <w:t>The Make platform represents one of the most powerful automation solutions available, offering visual workflow design capabilities enabling complex business process automation without extensive programming expertise. During the internship, comprehensive work was conducted leveraging Make's capabilities to create sophisticated automation solutions addressing diverse client requirements.</w:t>
      </w:r>
      <w:r>
        <w:br w:type="textWrapping"/>
      </w:r>
      <w:r>
        <w:br w:type="textWrapping"/>
      </w:r>
      <w:r>
        <w:t>The Make platform work required deep understanding of extensive integration capabilities, including connections to over 2,500 applications, sophisticated data transformation tools, advanced conditional logic and branching capabilities, and comprehensive error handling and monitoring systems.</w:t>
      </w:r>
      <w:r>
        <w:br w:type="textWrapping"/>
      </w:r>
      <w:r>
        <w:br w:type="textWrapping"/>
      </w:r>
      <w:r>
        <w:t>Developing comprehensive automation solutions using Make required understanding its unique visual workflow design paradigm and how it could be leveraged for sophisticated business process automations. The platform's strength lies in connecting diverse applications through intuitive visual interfaces while providing power and flexibility for complex business logic.</w:t>
      </w:r>
      <w:r>
        <w:br w:type="textWrapping"/>
      </w:r>
      <w:r>
        <w:br w:type="textWrapping"/>
      </w:r>
      <w:r>
        <w:t>Integration of custom Python scripts with Make workflows enabled sophisticated data collection and processing capabilities extending beyond native platform functionality. Web scraping work focused on creating reliable, scalable solutions for extracting information from various online sources while maintaining legal and ethical compliance.</w:t>
      </w:r>
      <w:r>
        <w:br w:type="textWrapping"/>
      </w:r>
      <w:r>
        <w:br w:type="textWrapping"/>
      </w:r>
      <w:r>
        <w:t>Integration of Google's Gemini AI capabilities with Make workflows and Python processing enabled sophisticated content analysis and summarization systems transforming raw transcript data into actionable business intelligence. This integration represented cutting-edge application of large language model technology for practical business automation.</w:t>
      </w:r>
    </w:p>
    <w:p w14:paraId="6F20303C">
      <w:pPr>
        <w:jc w:val="both"/>
      </w:pPr>
      <w:r>
        <w:drawing>
          <wp:inline distT="0" distB="0" distL="0" distR="0">
            <wp:extent cx="5486400" cy="1531620"/>
            <wp:effectExtent l="0" t="0" r="0" b="5080"/>
            <wp:docPr id="136027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2279" name="Picture 1"/>
                    <pic:cNvPicPr>
                      <a:picLocks noChangeAspect="1"/>
                    </pic:cNvPicPr>
                  </pic:nvPicPr>
                  <pic:blipFill>
                    <a:blip r:embed="rId8"/>
                    <a:stretch>
                      <a:fillRect/>
                    </a:stretch>
                  </pic:blipFill>
                  <pic:spPr>
                    <a:xfrm>
                      <a:off x="0" y="0"/>
                      <a:ext cx="5486400" cy="1531620"/>
                    </a:xfrm>
                    <a:prstGeom prst="rect">
                      <a:avLst/>
                    </a:prstGeom>
                  </pic:spPr>
                </pic:pic>
              </a:graphicData>
            </a:graphic>
          </wp:inline>
        </w:drawing>
      </w:r>
    </w:p>
    <w:p w14:paraId="3D08A493">
      <w:pPr>
        <w:pStyle w:val="3"/>
        <w:jc w:val="center"/>
      </w:pPr>
      <w:r>
        <w:t>AD CAMPAIGN AUTOMATION</w:t>
      </w:r>
    </w:p>
    <w:p w14:paraId="0F9E7C4A">
      <w:pPr>
        <w:jc w:val="both"/>
      </w:pPr>
      <w:r>
        <w:t>Digital advertising has evolved into one of the most complex aspects of modern marketing, requiring sophisticated strategies, precise targeting, and continuous optimization. During the internship, comprehensive work was conducted developing automated advertising solutions streamlining campaign creation, optimizing performance, and delivering measurable results for international clients.</w:t>
      </w:r>
      <w:r>
        <w:br w:type="textWrapping"/>
      </w:r>
      <w:r>
        <w:br w:type="textWrapping"/>
      </w:r>
      <w:r>
        <w:t>The ad campaign automation work required deep understanding of digital advertising principles, including audience targeting and segmentation strategies, creative optimization and testing methodologies, bid management and budget allocation techniques, and performance measurement and optimization frameworks.</w:t>
      </w:r>
      <w:r>
        <w:br w:type="textWrapping"/>
      </w:r>
      <w:r>
        <w:br w:type="textWrapping"/>
      </w:r>
      <w:r>
        <w:t>Facebook advertising represents one of the most powerful digital marketing platforms, offering unprecedented targeting capabilities and extensive creative format options reaching over 3 billion users worldwide. The Facebook ad campaign automation work focused on creating systematic approaches to campaign development leveraging advanced features while ensuring consistent performance and cost-effectiveness.</w:t>
      </w:r>
      <w:r>
        <w:br w:type="textWrapping"/>
      </w:r>
      <w:r>
        <w:br w:type="textWrapping"/>
      </w:r>
      <w:r>
        <w:t>Campaign creation automation involved developing systematic approaches to audience research and targeting identifying optimal customer segments based on demographic characteristics, behavioral patterns, interest indicators, and custom audience data from client CRM systems. This audience development utilized Facebook's advanced targeting capabilities while ensuring compliance with privacy regulations.</w:t>
      </w:r>
      <w:r>
        <w:br w:type="textWrapping"/>
      </w:r>
      <w:r>
        <w:br w:type="textWrapping"/>
      </w:r>
      <w:r>
        <w:t>Visual content creation represents a critical component of successful advertising campaigns, requiring production of high-quality, engaging graphics capturing audience attention while effectively communicating key messages and brand values. The poster generation automation work focused on creating systematic approaches to visual content creation producing professional-quality marketing materials efficiently.</w:t>
      </w:r>
    </w:p>
    <w:p w14:paraId="4032F740">
      <w:pPr>
        <w:jc w:val="both"/>
      </w:pPr>
    </w:p>
    <w:p w14:paraId="2FFD68DF">
      <w:pPr>
        <w:pStyle w:val="3"/>
        <w:jc w:val="center"/>
      </w:pPr>
      <w:r>
        <w:t>CUSTOM AI CONTENT TOOLS</w:t>
      </w:r>
    </w:p>
    <w:p w14:paraId="27AD0D01">
      <w:pPr>
        <w:jc w:val="both"/>
      </w:pPr>
      <w:r>
        <w:t>The development of custom AI content tools represents the convergence of artificial intelligence capabilities with specific business requirements, enabling creation of tailored solutions addressing unique content generation, management, and optimization challenges. During the internship, extensive work was conducted developing sophisticated AI-powered tools automating various content creation aspects while maintaining quality, brand consistency, and strategic alignment.</w:t>
      </w:r>
      <w:r>
        <w:br w:type="textWrapping"/>
      </w:r>
      <w:r>
        <w:br w:type="textWrapping"/>
      </w:r>
      <w:r>
        <w:t>Custom AI content tool development required deep understanding of various AI model architectures, API integration techniques, content optimization strategies, and business process automation principles. This multidisciplinary knowledge proved essential for creating tools effectively bridging AI capabilities and practical business requirements while maintaining operational efficiency.</w:t>
      </w:r>
      <w:r>
        <w:br w:type="textWrapping"/>
      </w:r>
      <w:r>
        <w:br w:type="textWrapping"/>
      </w:r>
      <w:r>
        <w:t>Custom GPT development represents one of the most sophisticated applications of large language model technology, enabling creation of specialized AI assistants addressing specific business requirements while maintaining consistent behavior, knowledge, and output quality. The custom GPT work focused on creating tailored AI solutions handling various content generation tasks while incorporating client-specific knowledge, brand guidelines, and operational requirements.</w:t>
      </w:r>
      <w:r>
        <w:br w:type="textWrapping"/>
      </w:r>
      <w:r>
        <w:br w:type="textWrapping"/>
      </w:r>
      <w:r>
        <w:t>Automated content generation systems represent comprehensive solutions handling the entire content creation lifecycle, from initial concept development through final publication and distribution. The systems developed focused on creating scalable, reliable platforms producing high-quality content across multiple formats and channels while maintaining consistency with brand guidelines.</w:t>
      </w:r>
      <w:r>
        <w:br w:type="textWrapping"/>
      </w:r>
      <w:r>
        <w:br w:type="textWrapping"/>
      </w:r>
      <w:r>
        <w:t>Knowledge base scraping represents a sophisticated approach to content intelligence gathering enabling extraction, processing, and utilization of information from various online sources to inform AI-powered content generation and business intelligence applications. The implementation work focused on creating reliable, ethical, and legally compliant systems gathering valuable information while respecting intellectual property rights.</w:t>
      </w:r>
    </w:p>
    <w:p w14:paraId="148300F9">
      <w:pPr>
        <w:jc w:val="both"/>
      </w:pPr>
    </w:p>
    <w:p w14:paraId="0D9BA0B8">
      <w:pPr>
        <w:jc w:val="both"/>
      </w:pPr>
    </w:p>
    <w:p w14:paraId="6A1E2A8D">
      <w:pPr>
        <w:jc w:val="both"/>
      </w:pPr>
    </w:p>
    <w:p w14:paraId="70292BA9">
      <w:pPr>
        <w:jc w:val="both"/>
      </w:pPr>
    </w:p>
    <w:p w14:paraId="30B05DB6">
      <w:pPr>
        <w:jc w:val="both"/>
      </w:pPr>
    </w:p>
    <w:p w14:paraId="3B030468">
      <w:pPr>
        <w:jc w:val="both"/>
      </w:pPr>
    </w:p>
    <w:p w14:paraId="380B9F05">
      <w:pPr>
        <w:jc w:val="both"/>
      </w:pPr>
    </w:p>
    <w:p w14:paraId="2B1E6165">
      <w:pPr>
        <w:jc w:val="both"/>
      </w:pPr>
    </w:p>
    <w:p w14:paraId="3EE0D97B">
      <w:pPr>
        <w:jc w:val="both"/>
      </w:pPr>
    </w:p>
    <w:p w14:paraId="600FEDCC">
      <w:pPr>
        <w:jc w:val="both"/>
      </w:pPr>
    </w:p>
    <w:p w14:paraId="715841A6">
      <w:pPr>
        <w:jc w:val="both"/>
      </w:pPr>
    </w:p>
    <w:p w14:paraId="39B8D503">
      <w:pPr>
        <w:jc w:val="both"/>
      </w:pPr>
    </w:p>
    <w:p w14:paraId="764ADC40">
      <w:pPr>
        <w:pStyle w:val="3"/>
        <w:jc w:val="both"/>
      </w:pPr>
    </w:p>
    <w:p w14:paraId="151DF468"/>
    <w:p w14:paraId="24DF6C44">
      <w:pPr>
        <w:pStyle w:val="3"/>
        <w:jc w:val="center"/>
      </w:pPr>
      <w:r>
        <w:t>SUMMARY AND CONCLUSION</w:t>
      </w:r>
    </w:p>
    <w:p w14:paraId="2A49316A">
      <w:pPr>
        <w:pStyle w:val="4"/>
        <w:jc w:val="both"/>
      </w:pPr>
      <w:r>
        <w:t>SUMMARY OF ACHIEVEMENT</w:t>
      </w:r>
    </w:p>
    <w:p w14:paraId="3DE49440">
      <w:pPr>
        <w:jc w:val="both"/>
      </w:pPr>
      <w:r>
        <w:t>The internship period resulted in significant achievements across multiple technology domains and business applications, demonstrating successful acquisition and application of advanced automation skills in real-world client environments.</w:t>
      </w:r>
      <w:r>
        <w:br w:type="textWrapping"/>
      </w:r>
      <w:r>
        <w:br w:type="textWrapping"/>
      </w:r>
      <w:r>
        <w:t>API Development and Integration Mastery: Successfully developed robust API integrations with major business platforms including LinkedIn, ClickUp, and Salesforce, demonstrating proficiency in RESTful API architecture, OAuth authentication protocols, and complex data synchronization workflows enabling sophisticated business process automation while maintaining security and scalability standards.</w:t>
      </w:r>
      <w:r>
        <w:br w:type="textWrapping"/>
      </w:r>
      <w:r>
        <w:br w:type="textWrapping"/>
      </w:r>
      <w:r>
        <w:t>Advanced Generative AI Implementation: Conducted extensive research and practical implementation of cutting-edge AI video generation tools including Google Veo 3, Kling AI, HeyGen, and Eleven Labs, developing sophisticated workflows producing high-quality video content at scale while maintaining cost-effectiveness and brand consistency.</w:t>
      </w:r>
      <w:r>
        <w:br w:type="textWrapping"/>
      </w:r>
      <w:r>
        <w:br w:type="textWrapping"/>
      </w:r>
      <w:r>
        <w:t>Sophisticated Prompt Engineering Expertise: Developed advanced prompt engineering methodologies maximizing AI platform effectiveness while ensuring consistent, high-quality outputs across different content types and client requirements, encompassing text-to-video generation, image animation, and comprehensive content creation optimization strategies.</w:t>
      </w:r>
      <w:r>
        <w:br w:type="textWrapping"/>
      </w:r>
      <w:r>
        <w:br w:type="textWrapping"/>
      </w:r>
      <w:r>
        <w:t>Comprehensive Workflow Automation: Created sophisticated automation solutions using Make platform combined with custom Python scripts, enabling complex business process automation coordinating multiple systems while maintaining operational visibility and control, including meeting transcript automation and intelligent content analysis.</w:t>
      </w:r>
      <w:r>
        <w:br w:type="textWrapping"/>
      </w:r>
      <w:r>
        <w:br w:type="textWrapping"/>
      </w:r>
      <w:r>
        <w:t>Digital Marketing Automation Excellence: Successfully implemented Facebook ad campaign automation for music concert promotion, including automated poster generation and marketing workflow optimization demonstrating measurable improvements in campaign efficiency and promotional effectiveness.</w:t>
      </w:r>
      <w:r>
        <w:br w:type="textWrapping"/>
      </w:r>
      <w:r>
        <w:br w:type="textWrapping"/>
      </w:r>
      <w:r>
        <w:t>Custom AI Tool Development: Designed and implemented custom AI content tools including specialized GPTs, automated content generation systems, and knowledge base scraping solutions addressing specific client requirements while maintaining quality standards and operational efficiency.</w:t>
      </w:r>
    </w:p>
    <w:p w14:paraId="0195E9D9">
      <w:pPr>
        <w:pStyle w:val="4"/>
        <w:jc w:val="both"/>
      </w:pPr>
      <w:r>
        <w:t>MAIN DIFFICULTY ENCOUNTERED</w:t>
      </w:r>
    </w:p>
    <w:p w14:paraId="774C05AE">
      <w:pPr>
        <w:jc w:val="both"/>
      </w:pPr>
      <w:r>
        <w:t>Platform API Limitations and Rate Restrictions: Working with multiple API platforms simultaneously revealed complex challenges of managing different rate limiting policies, authentication requirements, and data format specifications while maintaining consistent performance. LinkedIn's strict API access requirements necessitated careful planning and implementation strategies ensuring compliance while delivering required functionality.</w:t>
      </w:r>
      <w:r>
        <w:br w:type="textWrapping"/>
      </w:r>
      <w:r>
        <w:br w:type="textWrapping"/>
      </w:r>
      <w:r>
        <w:t>Multi-Platform Integration Complexity: Coordinating automation workflows across multiple platforms with different technical architectures, data formats, and operational requirements proved challenging. Creating seamless integration between Make workflows, Python scripts, cloud deployment systems, and various third-party APIs required sophisticated orchestration and error handling capabilities.</w:t>
      </w:r>
      <w:r>
        <w:br w:type="textWrapping"/>
      </w:r>
      <w:r>
        <w:br w:type="textWrapping"/>
      </w:r>
      <w:r>
        <w:t>AI Model Consistency and Quality Control: Ensuring consistent output quality from various AI platforms while managing costs and processing time limitations required developing sophisticated quality assurance processes and optimization strategies. Different AI models demonstrated varying strengths and limitations, necessitating careful platform selection and prompt optimization.</w:t>
      </w:r>
      <w:r>
        <w:br w:type="textWrapping"/>
      </w:r>
      <w:r>
        <w:br w:type="textWrapping"/>
      </w:r>
      <w:r>
        <w:t>International Client Communication: Working with clients across different time zones, cultural contexts, and business environments presented ongoing challenges in requirement gathering, project communication, and solution delivery coordination. Understanding diverse business practices and regulatory requirements across European and American markets required continuous learning and adaptation.</w:t>
      </w:r>
    </w:p>
    <w:p w14:paraId="733B951F">
      <w:pPr>
        <w:pStyle w:val="4"/>
        <w:jc w:val="both"/>
      </w:pPr>
      <w:r>
        <w:t>CONCLUSION</w:t>
      </w:r>
    </w:p>
    <w:p w14:paraId="4FD4AF89">
      <w:pPr>
        <w:jc w:val="both"/>
      </w:pPr>
      <w:r>
        <w:t>The internship experience at Follow up Automated provided invaluable exposure to the cutting-edge intersection of artificial intelligence, automation technology, and international business operations. The comprehensive nature of work undertaken demonstrated how modern automation solutions can transform business processes while creating new opportunities for efficiency, scalability, and innovation across diverse industry contexts.</w:t>
      </w:r>
      <w:r>
        <w:br w:type="textWrapping"/>
      </w:r>
      <w:r>
        <w:br w:type="textWrapping"/>
      </w:r>
      <w:r>
        <w:t>The technical skills acquired span multiple critical areas of modern business technology, including API development and integration, generative AI implementation and optimization, advanced prompt engineering, workflow automation design, and custom tool development. These skills represent essential capabilities for professionals seeking to contribute meaningfully to ongoing digital transformation of business operations.</w:t>
      </w:r>
      <w:r>
        <w:br w:type="textWrapping"/>
      </w:r>
      <w:r>
        <w:br w:type="textWrapping"/>
      </w:r>
      <w:r>
        <w:t>The international client exposure provided crucial insights into the global nature of modern business operations and the importance of cultural sensitivity, regulatory compliance, and adaptive communication in successful technology implementations. This global perspective enhances technical capabilities with essential soft skills increasingly important in internationally connected business environments.</w:t>
      </w:r>
      <w:r>
        <w:br w:type="textWrapping"/>
      </w:r>
      <w:r>
        <w:br w:type="textWrapping"/>
      </w:r>
      <w:r>
        <w:t>Looking forward, the internship experience has established a strong foundation for continued professional development in automation and AI technology sectors. The rapid evolution of these fields presents ongoing opportunities for learning and growth, while practical experience gained provides confidence in ability to adapt to emerging technologies and evolving business requirements.</w:t>
      </w:r>
    </w:p>
    <w:p w14:paraId="2D5EFC8D">
      <w:r>
        <w:br w:type="page"/>
      </w:r>
    </w:p>
    <w:p w14:paraId="1C799726">
      <w:pPr>
        <w:pStyle w:val="3"/>
        <w:jc w:val="center"/>
      </w:pPr>
      <w:r>
        <w:t>REFERENCES</w:t>
      </w:r>
    </w:p>
    <w:p w14:paraId="7246AD82">
      <w:r>
        <w:t>[1] Make Platform Documentation. "Visual Workflow Automation and Integration Capabilities." Available: https://www.make.com/en/product. Accessed: September 2025.</w:t>
      </w:r>
    </w:p>
    <w:p w14:paraId="1C7B3BDB">
      <w:r>
        <w:t>[2] LinkedIn Developer Solutions. "API Integration and Automation Guidelines." Available: https://developer.linkedin.com. Accessed: September 2025.</w:t>
      </w:r>
    </w:p>
    <w:p w14:paraId="3EB3FC21">
      <w:r>
        <w:t>[3] ClickUp API Documentation. "Project Management Automation and Integration." Available: https://developer.clickup.com. Accessed: September 2025.</w:t>
      </w:r>
    </w:p>
    <w:p w14:paraId="31B57922">
      <w:r>
        <w:t>[4] HeyGen AI Platform. "Avatar-Based Video Generation and Automation Features." Available: https://www.heygen.com. Accessed: September 2025.</w:t>
      </w:r>
    </w:p>
    <w:p w14:paraId="6870C83F">
      <w:r>
        <w:t>[5] Render Cloud Platform. "Application Deployment and Hosting Services." Available: https://render.com/docs. Accessed: September 2025.</w:t>
      </w:r>
    </w:p>
    <w:p w14:paraId="49BF186A">
      <w:r>
        <w:t>[6] GitHub Documentation. "Version Control and Continuous Integration Best Practices." Available: https://docs.github.com. Accessed: September 2025.</w:t>
      </w:r>
    </w:p>
    <w:p w14:paraId="43187A31">
      <w:r>
        <w:t>[7] OpenAI Platform Documentation. "Custom GPT Development and Implementation Guidelines." Available: https://platform.openai.com/docs. Accessed: September 2025.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3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Bold Italic">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664C"/>
    <w:rsid w:val="00326F90"/>
    <w:rsid w:val="00344C21"/>
    <w:rsid w:val="003C1BC2"/>
    <w:rsid w:val="006773F3"/>
    <w:rsid w:val="008A6062"/>
    <w:rsid w:val="00AA1D8D"/>
    <w:rsid w:val="00AF20BF"/>
    <w:rsid w:val="00AF2C33"/>
    <w:rsid w:val="00B47730"/>
    <w:rsid w:val="00BC0D91"/>
    <w:rsid w:val="00C05392"/>
    <w:rsid w:val="00CB0664"/>
    <w:rsid w:val="00CE3DA3"/>
    <w:rsid w:val="00D24EFF"/>
    <w:rsid w:val="00E860CC"/>
    <w:rsid w:val="00FC693F"/>
    <w:rsid w:val="3EF9E63B"/>
    <w:rsid w:val="EF95F4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hapter Heading"/>
    <w:uiPriority w:val="0"/>
    <w:pPr>
      <w:spacing w:after="200" w:line="276" w:lineRule="auto"/>
      <w:jc w:val="center"/>
    </w:pPr>
    <w:rPr>
      <w:rFonts w:ascii="Times New Roman" w:hAnsi="Times New Roman" w:eastAsiaTheme="minorEastAsia" w:cstheme="minorBidi"/>
      <w:b/>
      <w:sz w:val="28"/>
      <w:szCs w:val="22"/>
      <w:lang w:val="en-US" w:eastAsia="en-US" w:bidi="ar-SA"/>
    </w:rPr>
  </w:style>
  <w:style w:type="paragraph" w:customStyle="1" w:styleId="165">
    <w:name w:val="Title Style"/>
    <w:uiPriority w:val="0"/>
    <w:pPr>
      <w:spacing w:after="200" w:line="276" w:lineRule="auto"/>
      <w:jc w:val="center"/>
    </w:pPr>
    <w:rPr>
      <w:rFonts w:ascii="Times New Roman" w:hAnsi="Times New Roman" w:eastAsiaTheme="minorEastAsia"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4551</Words>
  <Characters>25943</Characters>
  <Lines>216</Lines>
  <Paragraphs>60</Paragraphs>
  <TotalTime>15</TotalTime>
  <ScaleCrop>false</ScaleCrop>
  <LinksUpToDate>false</LinksUpToDate>
  <CharactersWithSpaces>30434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2025-09-08T21:39:00Z</dcterms:created>
  <dc:creator>python-docx</dc:creator>
  <dc:description>generated by python-docx</dc:description>
  <cp:lastModifiedBy>Dhruv Bhutra</cp:lastModifiedBy>
  <dcterms:modified xsi:type="dcterms:W3CDTF">2025-12-01T12:35:01Z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fa771b5a-4fb0-4a34-87d6-9cab56cf8c34</vt:lpwstr>
  </property>
  <property fmtid="{D5CDD505-2E9C-101B-9397-08002B2CF9AE}" pid="3" name="KSOProductBuildVer">
    <vt:lpwstr>1033-12.1.23152.23152</vt:lpwstr>
  </property>
  <property fmtid="{D5CDD505-2E9C-101B-9397-08002B2CF9AE}" pid="4" name="ICV">
    <vt:lpwstr>3C489408249AB3FC3F3C2D695ED01E38_42</vt:lpwstr>
  </property>
</Properties>
</file>