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59A25">
      <w:pPr>
        <w:spacing w:before="480" w:after="120"/>
        <w:jc w:val="center"/>
      </w:pPr>
      <w:r>
        <w:rPr>
          <w:rFonts w:ascii="Arial" w:hAnsi="Arial" w:eastAsia="Arial" w:cs="Arial"/>
          <w:b/>
          <w:bCs/>
          <w:color w:val="1F5C99"/>
          <w:sz w:val="40"/>
          <w:szCs w:val="40"/>
        </w:rPr>
        <w:t>BUSINESS REQUIREMENTS DOCUMENT</w:t>
      </w:r>
    </w:p>
    <w:p w14:paraId="6873339C">
      <w:pPr>
        <w:spacing w:before="0" w:after="80"/>
        <w:jc w:val="center"/>
      </w:pPr>
      <w:r>
        <w:rPr>
          <w:rFonts w:ascii="Arial" w:hAnsi="Arial" w:eastAsia="Arial" w:cs="Arial"/>
          <w:b/>
          <w:bCs/>
          <w:color w:val="2E75B6"/>
          <w:sz w:val="34"/>
          <w:szCs w:val="34"/>
        </w:rPr>
        <w:t>Carbon Emission Tracking Dashboard</w:t>
      </w:r>
    </w:p>
    <w:p w14:paraId="2E64A640">
      <w:pPr>
        <w:spacing w:before="0" w:after="400"/>
        <w:jc w:val="center"/>
      </w:pPr>
      <w:r>
        <w:rPr>
          <w:rFonts w:ascii="Arial" w:hAnsi="Arial" w:eastAsia="Arial" w:cs="Arial"/>
          <w:color w:val="555555"/>
          <w:sz w:val="22"/>
          <w:szCs w:val="22"/>
        </w:rPr>
        <w:t>TMS Integration | Shipment-based Emission Monitoring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680"/>
        <w:gridCol w:w="2680"/>
      </w:tblGrid>
      <w:tr w14:paraId="5C0F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7071482">
            <w:r>
              <w:rPr>
                <w:rFonts w:ascii="Arial" w:hAnsi="Arial" w:eastAsia="Arial" w:cs="Arial"/>
                <w:b/>
                <w:bCs/>
                <w:color w:val="FFFFFF"/>
                <w:sz w:val="20"/>
                <w:szCs w:val="20"/>
              </w:rPr>
              <w:t>Document Version</w:t>
            </w:r>
          </w:p>
        </w:tc>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12660FC">
            <w:r>
              <w:rPr>
                <w:rFonts w:ascii="Arial" w:hAnsi="Arial" w:eastAsia="Arial" w:cs="Arial"/>
                <w:b/>
                <w:bCs/>
                <w:color w:val="FFFFFF"/>
                <w:sz w:val="20"/>
                <w:szCs w:val="20"/>
              </w:rPr>
              <w:t>Status</w:t>
            </w:r>
          </w:p>
        </w:tc>
        <w:tc>
          <w:tcPr>
            <w:tcW w:w="2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83A4CAB">
            <w:r>
              <w:rPr>
                <w:rFonts w:ascii="Arial" w:hAnsi="Arial" w:eastAsia="Arial" w:cs="Arial"/>
                <w:b/>
                <w:bCs/>
                <w:color w:val="FFFFFF"/>
                <w:sz w:val="20"/>
                <w:szCs w:val="20"/>
              </w:rPr>
              <w:t>Prepared By</w:t>
            </w:r>
          </w:p>
        </w:tc>
        <w:tc>
          <w:tcPr>
            <w:tcW w:w="2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A8F1465">
            <w:r>
              <w:rPr>
                <w:rFonts w:ascii="Arial" w:hAnsi="Arial" w:eastAsia="Arial" w:cs="Arial"/>
                <w:b/>
                <w:bCs/>
                <w:color w:val="FFFFFF"/>
                <w:sz w:val="20"/>
                <w:szCs w:val="20"/>
              </w:rPr>
              <w:t>Date</w:t>
            </w:r>
          </w:p>
        </w:tc>
      </w:tr>
      <w:tr w14:paraId="2F3A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8A8377">
            <w:r>
              <w:rPr>
                <w:rFonts w:ascii="Arial" w:hAnsi="Arial" w:eastAsia="Arial" w:cs="Arial"/>
                <w:sz w:val="20"/>
                <w:szCs w:val="20"/>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0C61CE">
            <w:r>
              <w:rPr>
                <w:rFonts w:ascii="Arial" w:hAnsi="Arial" w:eastAsia="Arial" w:cs="Arial"/>
                <w:sz w:val="20"/>
                <w:szCs w:val="20"/>
              </w:rPr>
              <w:t>Draft</w:t>
            </w:r>
          </w:p>
        </w:tc>
        <w:tc>
          <w:tcPr>
            <w:tcW w:w="2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2497AA">
            <w:pPr>
              <w:rPr>
                <w:rFonts w:hint="default"/>
                <w:lang w:val="en-IN"/>
              </w:rPr>
            </w:pPr>
            <w:r>
              <w:rPr>
                <w:rFonts w:hint="default" w:cs="Arial"/>
                <w:sz w:val="20"/>
                <w:szCs w:val="20"/>
                <w:lang w:val="en-IN"/>
              </w:rPr>
              <w:t xml:space="preserve">Vaishnavi Singh( </w:t>
            </w:r>
            <w:r>
              <w:rPr>
                <w:rFonts w:ascii="Arial" w:hAnsi="Arial" w:eastAsia="Arial" w:cs="Arial"/>
                <w:sz w:val="20"/>
                <w:szCs w:val="20"/>
              </w:rPr>
              <w:t>Business Analyst</w:t>
            </w:r>
            <w:r>
              <w:rPr>
                <w:rFonts w:hint="default" w:cs="Arial"/>
                <w:sz w:val="20"/>
                <w:szCs w:val="20"/>
                <w:lang w:val="en-IN"/>
              </w:rPr>
              <w:t>)</w:t>
            </w:r>
          </w:p>
        </w:tc>
        <w:tc>
          <w:tcPr>
            <w:tcW w:w="2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1845AF">
            <w:r>
              <w:rPr>
                <w:rFonts w:ascii="Arial" w:hAnsi="Arial" w:eastAsia="Arial" w:cs="Arial"/>
                <w:sz w:val="20"/>
                <w:szCs w:val="20"/>
              </w:rPr>
              <w:t>April 23, 2026</w:t>
            </w:r>
          </w:p>
        </w:tc>
      </w:tr>
    </w:tbl>
    <w:p w14:paraId="67DE98B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90C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A2E266B">
            <w:r>
              <w:rPr>
                <w:rFonts w:ascii="Arial" w:hAnsi="Arial" w:eastAsia="Arial" w:cs="Arial"/>
                <w:b/>
                <w:bCs/>
                <w:color w:val="FFFFFF"/>
                <w:sz w:val="20"/>
                <w:szCs w:val="20"/>
              </w:rPr>
              <w:t>Project</w:t>
            </w:r>
          </w:p>
        </w:tc>
        <w:tc>
          <w:tcPr>
            <w:tcW w:w="4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DEEDF66">
            <w:r>
              <w:rPr>
                <w:rFonts w:ascii="Arial" w:hAnsi="Arial" w:eastAsia="Arial" w:cs="Arial"/>
                <w:b/>
                <w:bCs/>
                <w:color w:val="FFFFFF"/>
                <w:sz w:val="20"/>
                <w:szCs w:val="20"/>
              </w:rPr>
              <w:t>System</w:t>
            </w:r>
          </w:p>
        </w:tc>
      </w:tr>
      <w:tr w14:paraId="2833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0A4C07">
            <w:r>
              <w:rPr>
                <w:rFonts w:ascii="Arial" w:hAnsi="Arial" w:eastAsia="Arial" w:cs="Arial"/>
                <w:sz w:val="20"/>
                <w:szCs w:val="20"/>
              </w:rPr>
              <w:t>Carbon Emission Dashboard</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EC008C">
            <w:r>
              <w:rPr>
                <w:rFonts w:ascii="Arial" w:hAnsi="Arial" w:eastAsia="Arial" w:cs="Arial"/>
                <w:sz w:val="20"/>
                <w:szCs w:val="20"/>
              </w:rPr>
              <w:t>TMS – Shipment Module</w:t>
            </w:r>
          </w:p>
        </w:tc>
      </w:tr>
    </w:tbl>
    <w:p w14:paraId="1010E125">
      <w:pPr>
        <w:spacing w:before="60" w:after="60"/>
      </w:pPr>
    </w:p>
    <w:p w14:paraId="6E756B92">
      <w:pPr>
        <w:pStyle w:val="2"/>
        <w:pBdr>
          <w:bottom w:val="single" w:color="1F5C99" w:sz="6" w:space="1"/>
        </w:pBdr>
        <w:spacing w:before="360" w:after="120"/>
      </w:pPr>
      <w:r>
        <w:rPr>
          <w:rFonts w:ascii="Arial" w:hAnsi="Arial" w:eastAsia="Arial" w:cs="Arial"/>
          <w:b/>
          <w:bCs/>
          <w:color w:val="1F5C99"/>
          <w:sz w:val="28"/>
          <w:szCs w:val="28"/>
        </w:rPr>
        <w:t>1. Executive Summary</w:t>
      </w:r>
    </w:p>
    <w:p w14:paraId="4952023F">
      <w:pPr>
        <w:spacing w:before="60" w:after="60"/>
      </w:pPr>
      <w:r>
        <w:rPr>
          <w:rFonts w:ascii="Arial" w:hAnsi="Arial" w:eastAsia="Arial" w:cs="Arial"/>
          <w:sz w:val="22"/>
          <w:szCs w:val="22"/>
        </w:rPr>
        <w:t xml:space="preserve">This document defines the business requirements for the Carbon Emission Tracking Dashboard, a web-based analytical tool that enables the </w:t>
      </w:r>
      <w:r>
        <w:rPr>
          <w:rFonts w:cs="Arial"/>
          <w:sz w:val="22"/>
          <w:szCs w:val="22"/>
          <w:lang w:val="en-IN"/>
        </w:rPr>
        <w:t>organization</w:t>
      </w:r>
      <w:r>
        <w:rPr>
          <w:rFonts w:ascii="Arial" w:hAnsi="Arial" w:eastAsia="Arial" w:cs="Arial"/>
          <w:sz w:val="22"/>
          <w:szCs w:val="22"/>
        </w:rPr>
        <w:t xml:space="preserve"> to monitor, measure, and report on carbon emissions generated across its logistics operations. The dashboard aggregates carbonEmissionValue data from completed shipments in the Transport Management System (TMS) and presents it through interactive charts and KPI tiles.</w:t>
      </w:r>
    </w:p>
    <w:p w14:paraId="4ADDA673">
      <w:pPr>
        <w:spacing w:before="60" w:after="60"/>
      </w:pPr>
    </w:p>
    <w:p w14:paraId="6E245BE7">
      <w:pPr>
        <w:spacing w:before="60" w:after="60"/>
      </w:pPr>
      <w:r>
        <w:rPr>
          <w:rFonts w:ascii="Arial" w:hAnsi="Arial" w:eastAsia="Arial" w:cs="Arial"/>
          <w:sz w:val="22"/>
          <w:szCs w:val="22"/>
        </w:rPr>
        <w:t>This BRD covers two scopes:</w:t>
      </w:r>
    </w:p>
    <w:p w14:paraId="03E6E3B6">
      <w:pPr>
        <w:pStyle w:val="18"/>
        <w:numPr>
          <w:ilvl w:val="0"/>
          <w:numId w:val="1"/>
        </w:numPr>
        <w:spacing w:before="40" w:after="40"/>
      </w:pPr>
      <w:r>
        <w:rPr>
          <w:rFonts w:ascii="Arial" w:hAnsi="Arial" w:eastAsia="Arial" w:cs="Arial"/>
          <w:b w:val="0"/>
          <w:bCs w:val="0"/>
          <w:sz w:val="22"/>
          <w:szCs w:val="22"/>
        </w:rPr>
        <w:t>Scope 1 – Carbon Emission vs Time: Time-based emission tracking with bar charts filtered by year, quarter, month, and week.</w:t>
      </w:r>
    </w:p>
    <w:p w14:paraId="00898FD2">
      <w:pPr>
        <w:pStyle w:val="18"/>
        <w:numPr>
          <w:ilvl w:val="0"/>
          <w:numId w:val="1"/>
        </w:numPr>
        <w:spacing w:before="40" w:after="40"/>
      </w:pPr>
      <w:r>
        <w:rPr>
          <w:rFonts w:ascii="Arial" w:hAnsi="Arial" w:eastAsia="Arial" w:cs="Arial"/>
          <w:b w:val="0"/>
          <w:bCs w:val="0"/>
          <w:sz w:val="22"/>
          <w:szCs w:val="22"/>
        </w:rPr>
        <w:t>Scope 2 – Carbon Emission vs Customer: Customer-wise emission dashboard with drill-down shipment reports and an integrated emission certificate mailing feature.</w:t>
      </w:r>
    </w:p>
    <w:p w14:paraId="5F05BBE0">
      <w:pPr>
        <w:spacing w:before="60" w:after="60"/>
      </w:pPr>
    </w:p>
    <w:p w14:paraId="260AFEEC">
      <w:pPr>
        <w:pStyle w:val="2"/>
        <w:pBdr>
          <w:bottom w:val="single" w:color="1F5C99" w:sz="6" w:space="1"/>
        </w:pBdr>
        <w:spacing w:before="360" w:after="120"/>
      </w:pPr>
      <w:r>
        <w:rPr>
          <w:rFonts w:ascii="Arial" w:hAnsi="Arial" w:eastAsia="Arial" w:cs="Arial"/>
          <w:b/>
          <w:bCs/>
          <w:color w:val="1F5C99"/>
          <w:sz w:val="28"/>
          <w:szCs w:val="28"/>
        </w:rPr>
        <w:t>2. Business Objectives</w:t>
      </w:r>
    </w:p>
    <w:p w14:paraId="4D578DDB">
      <w:pPr>
        <w:pStyle w:val="18"/>
        <w:numPr>
          <w:ilvl w:val="0"/>
          <w:numId w:val="1"/>
        </w:numPr>
        <w:spacing w:before="40" w:after="40"/>
      </w:pPr>
      <w:r>
        <w:rPr>
          <w:rFonts w:ascii="Arial" w:hAnsi="Arial" w:eastAsia="Arial" w:cs="Arial"/>
          <w:b w:val="0"/>
          <w:bCs w:val="0"/>
          <w:sz w:val="22"/>
          <w:szCs w:val="22"/>
        </w:rPr>
        <w:t>Provide a single source of truth for carbon emissions generated by the company’s shipments.</w:t>
      </w:r>
    </w:p>
    <w:p w14:paraId="1B1C956F">
      <w:pPr>
        <w:pStyle w:val="18"/>
        <w:numPr>
          <w:ilvl w:val="0"/>
          <w:numId w:val="1"/>
        </w:numPr>
        <w:spacing w:before="40" w:after="40"/>
      </w:pPr>
      <w:r>
        <w:rPr>
          <w:rFonts w:ascii="Arial" w:hAnsi="Arial" w:eastAsia="Arial" w:cs="Arial"/>
          <w:b w:val="0"/>
          <w:bCs w:val="0"/>
          <w:sz w:val="22"/>
          <w:szCs w:val="22"/>
        </w:rPr>
        <w:t>Enable time-period based analysis (annual, quarterly, monthly, weekly) of total CO₂ emissions.</w:t>
      </w:r>
    </w:p>
    <w:p w14:paraId="2D0A29B9">
      <w:pPr>
        <w:pStyle w:val="18"/>
        <w:numPr>
          <w:ilvl w:val="0"/>
          <w:numId w:val="1"/>
        </w:numPr>
        <w:spacing w:before="40" w:after="40"/>
      </w:pPr>
      <w:r>
        <w:rPr>
          <w:rFonts w:ascii="Arial" w:hAnsi="Arial" w:eastAsia="Arial" w:cs="Arial"/>
          <w:b w:val="0"/>
          <w:bCs w:val="0"/>
          <w:sz w:val="22"/>
          <w:szCs w:val="22"/>
        </w:rPr>
        <w:t>Correlate shipment volume with emission data to derive per-shipment emission averages.</w:t>
      </w:r>
    </w:p>
    <w:p w14:paraId="6ABC0B53">
      <w:pPr>
        <w:pStyle w:val="18"/>
        <w:numPr>
          <w:ilvl w:val="0"/>
          <w:numId w:val="1"/>
        </w:numPr>
        <w:spacing w:before="40" w:after="40"/>
      </w:pPr>
      <w:r>
        <w:rPr>
          <w:rFonts w:ascii="Arial" w:hAnsi="Arial" w:eastAsia="Arial" w:cs="Arial"/>
          <w:b w:val="0"/>
          <w:bCs w:val="0"/>
          <w:sz w:val="22"/>
          <w:szCs w:val="22"/>
        </w:rPr>
        <w:t>Support ESG reporting, regulatory compliance, and sustainability target monitoring.</w:t>
      </w:r>
    </w:p>
    <w:p w14:paraId="48207343">
      <w:pPr>
        <w:pStyle w:val="18"/>
        <w:numPr>
          <w:ilvl w:val="0"/>
          <w:numId w:val="1"/>
        </w:numPr>
        <w:spacing w:before="40" w:after="40"/>
      </w:pPr>
      <w:r>
        <w:rPr>
          <w:rFonts w:ascii="Arial" w:hAnsi="Arial" w:eastAsia="Arial" w:cs="Arial"/>
          <w:b w:val="0"/>
          <w:bCs w:val="0"/>
          <w:sz w:val="22"/>
          <w:szCs w:val="22"/>
        </w:rPr>
        <w:t>Empower logistics managers to identify high-emission periods and take corrective action.</w:t>
      </w:r>
    </w:p>
    <w:p w14:paraId="487087E3">
      <w:pPr>
        <w:pStyle w:val="18"/>
        <w:numPr>
          <w:ilvl w:val="0"/>
          <w:numId w:val="1"/>
        </w:numPr>
        <w:spacing w:before="40" w:after="40"/>
      </w:pPr>
      <w:r>
        <w:rPr>
          <w:rFonts w:ascii="Arial" w:hAnsi="Arial" w:eastAsia="Arial" w:cs="Arial"/>
          <w:b w:val="0"/>
          <w:bCs w:val="0"/>
          <w:sz w:val="22"/>
          <w:szCs w:val="22"/>
        </w:rPr>
        <w:t>Enable customer-wise emission tracking and drill-down reporting for transparency and accountability.</w:t>
      </w:r>
    </w:p>
    <w:p w14:paraId="41A10660">
      <w:pPr>
        <w:pStyle w:val="18"/>
        <w:numPr>
          <w:ilvl w:val="0"/>
          <w:numId w:val="1"/>
        </w:numPr>
        <w:spacing w:before="40" w:after="40"/>
      </w:pPr>
      <w:r>
        <w:rPr>
          <w:rFonts w:ascii="Arial" w:hAnsi="Arial" w:eastAsia="Arial" w:cs="Arial"/>
          <w:b w:val="0"/>
          <w:bCs w:val="0"/>
          <w:sz w:val="22"/>
          <w:szCs w:val="22"/>
        </w:rPr>
        <w:t>Automate the generation and delivery of emission certificates to customers via email, eliminating the need for manual certificate dispatch by the IT team.</w:t>
      </w:r>
    </w:p>
    <w:p w14:paraId="6CDDC9F7">
      <w:pPr>
        <w:spacing w:before="60" w:after="60"/>
      </w:pPr>
    </w:p>
    <w:p w14:paraId="457A217D">
      <w:pPr>
        <w:pStyle w:val="2"/>
        <w:pBdr>
          <w:bottom w:val="single" w:color="1F5C99" w:sz="6" w:space="1"/>
        </w:pBdr>
        <w:spacing w:before="360" w:after="120"/>
      </w:pPr>
      <w:r>
        <w:rPr>
          <w:rFonts w:ascii="Arial" w:hAnsi="Arial" w:eastAsia="Arial" w:cs="Arial"/>
          <w:b/>
          <w:bCs/>
          <w:color w:val="1F5C99"/>
          <w:sz w:val="28"/>
          <w:szCs w:val="28"/>
        </w:rPr>
        <w:t>3. Scope</w:t>
      </w:r>
    </w:p>
    <w:p w14:paraId="6FDF6B32">
      <w:pPr>
        <w:pStyle w:val="3"/>
        <w:spacing w:before="240" w:after="100"/>
      </w:pPr>
      <w:r>
        <w:rPr>
          <w:rFonts w:ascii="Arial" w:hAnsi="Arial" w:eastAsia="Arial" w:cs="Arial"/>
          <w:b/>
          <w:bCs/>
          <w:color w:val="2E75B6"/>
          <w:sz w:val="24"/>
          <w:szCs w:val="24"/>
        </w:rPr>
        <w:t>3.1 In Scope – Scope 1: Carbon Emission vs Time</w:t>
      </w:r>
    </w:p>
    <w:p w14:paraId="1C39C417">
      <w:pPr>
        <w:pStyle w:val="18"/>
        <w:numPr>
          <w:ilvl w:val="0"/>
          <w:numId w:val="1"/>
        </w:numPr>
        <w:spacing w:before="40" w:after="40"/>
      </w:pPr>
      <w:r>
        <w:rPr>
          <w:rFonts w:ascii="Arial" w:hAnsi="Arial" w:eastAsia="Arial" w:cs="Arial"/>
          <w:b w:val="0"/>
          <w:bCs w:val="0"/>
          <w:sz w:val="22"/>
          <w:szCs w:val="22"/>
        </w:rPr>
        <w:t>Carbon emission data aggregation from TMS Shipment Module via REST API.</w:t>
      </w:r>
    </w:p>
    <w:p w14:paraId="094ED98C">
      <w:pPr>
        <w:pStyle w:val="18"/>
        <w:numPr>
          <w:ilvl w:val="0"/>
          <w:numId w:val="1"/>
        </w:numPr>
        <w:spacing w:before="40" w:after="40"/>
      </w:pPr>
      <w:r>
        <w:rPr>
          <w:rFonts w:ascii="Arial" w:hAnsi="Arial" w:eastAsia="Arial" w:cs="Arial"/>
          <w:b w:val="0"/>
          <w:bCs w:val="0"/>
          <w:sz w:val="22"/>
          <w:szCs w:val="22"/>
        </w:rPr>
        <w:t>Time-period filtering: Year, Quarter, Month, Week, Custom Date Range.</w:t>
      </w:r>
    </w:p>
    <w:p w14:paraId="571A8993">
      <w:pPr>
        <w:pStyle w:val="18"/>
        <w:numPr>
          <w:ilvl w:val="0"/>
          <w:numId w:val="1"/>
        </w:numPr>
        <w:spacing w:before="40" w:after="40"/>
      </w:pPr>
      <w:r>
        <w:rPr>
          <w:rFonts w:ascii="Arial" w:hAnsi="Arial" w:eastAsia="Arial" w:cs="Arial"/>
          <w:b w:val="0"/>
          <w:bCs w:val="0"/>
          <w:sz w:val="22"/>
          <w:szCs w:val="22"/>
        </w:rPr>
        <w:t xml:space="preserve">Bar chart </w:t>
      </w:r>
      <w:r>
        <w:rPr>
          <w:rFonts w:cs="Arial"/>
          <w:b w:val="0"/>
          <w:bCs w:val="0"/>
          <w:sz w:val="22"/>
          <w:szCs w:val="22"/>
          <w:lang w:val="en-IN"/>
        </w:rPr>
        <w:t>visualization</w:t>
      </w:r>
      <w:r>
        <w:rPr>
          <w:rFonts w:ascii="Arial" w:hAnsi="Arial" w:eastAsia="Arial" w:cs="Arial"/>
          <w:b w:val="0"/>
          <w:bCs w:val="0"/>
          <w:sz w:val="22"/>
          <w:szCs w:val="22"/>
        </w:rPr>
        <w:t xml:space="preserve"> of emissions grouped by selected time period.</w:t>
      </w:r>
    </w:p>
    <w:p w14:paraId="1E7F8F7A">
      <w:pPr>
        <w:pStyle w:val="18"/>
        <w:numPr>
          <w:ilvl w:val="0"/>
          <w:numId w:val="1"/>
        </w:numPr>
        <w:spacing w:before="40" w:after="40"/>
      </w:pPr>
      <w:r>
        <w:rPr>
          <w:rFonts w:ascii="Arial" w:hAnsi="Arial" w:eastAsia="Arial" w:cs="Arial"/>
          <w:b w:val="0"/>
          <w:bCs w:val="0"/>
          <w:sz w:val="22"/>
          <w:szCs w:val="22"/>
        </w:rPr>
        <w:t>KPI summary tiles: Total Emissions, Total Shipments, Avg Emission/Shipment.</w:t>
      </w:r>
    </w:p>
    <w:p w14:paraId="09B04BBE">
      <w:pPr>
        <w:pStyle w:val="18"/>
        <w:numPr>
          <w:ilvl w:val="0"/>
          <w:numId w:val="1"/>
        </w:numPr>
        <w:spacing w:before="40" w:after="40"/>
      </w:pPr>
      <w:r>
        <w:rPr>
          <w:rFonts w:ascii="Arial" w:hAnsi="Arial" w:eastAsia="Arial" w:cs="Arial"/>
          <w:b w:val="0"/>
          <w:bCs w:val="0"/>
          <w:sz w:val="22"/>
          <w:szCs w:val="22"/>
        </w:rPr>
        <w:t>Shipment count display for the selected time period.</w:t>
      </w:r>
    </w:p>
    <w:p w14:paraId="62070EBF">
      <w:pPr>
        <w:pStyle w:val="18"/>
        <w:numPr>
          <w:ilvl w:val="0"/>
          <w:numId w:val="1"/>
        </w:numPr>
        <w:spacing w:before="40" w:after="40"/>
      </w:pPr>
      <w:r>
        <w:rPr>
          <w:rFonts w:ascii="Arial" w:hAnsi="Arial" w:eastAsia="Arial" w:cs="Arial"/>
          <w:b w:val="0"/>
          <w:bCs w:val="0"/>
          <w:sz w:val="22"/>
          <w:szCs w:val="22"/>
        </w:rPr>
        <w:t>Reading and summing the carbonEmissionValue custom field from all completed shipments.</w:t>
      </w:r>
    </w:p>
    <w:p w14:paraId="25A29BAC">
      <w:pPr>
        <w:spacing w:before="60" w:after="60"/>
      </w:pPr>
    </w:p>
    <w:p w14:paraId="506F8AB0">
      <w:pPr>
        <w:pStyle w:val="3"/>
        <w:spacing w:before="240" w:after="100"/>
      </w:pPr>
      <w:r>
        <w:rPr>
          <w:rFonts w:ascii="Arial" w:hAnsi="Arial" w:eastAsia="Arial" w:cs="Arial"/>
          <w:b/>
          <w:bCs/>
          <w:color w:val="2E75B6"/>
          <w:sz w:val="24"/>
          <w:szCs w:val="24"/>
        </w:rPr>
        <w:t>3.2 In Scope – Scope 2: Carbon Emission vs Customer</w:t>
      </w:r>
    </w:p>
    <w:p w14:paraId="55FFE5CF">
      <w:pPr>
        <w:pStyle w:val="18"/>
        <w:numPr>
          <w:ilvl w:val="0"/>
          <w:numId w:val="1"/>
        </w:numPr>
        <w:spacing w:before="40" w:after="40"/>
      </w:pPr>
      <w:r>
        <w:rPr>
          <w:rFonts w:ascii="Arial" w:hAnsi="Arial" w:eastAsia="Arial" w:cs="Arial"/>
          <w:b w:val="0"/>
          <w:bCs w:val="0"/>
          <w:sz w:val="22"/>
          <w:szCs w:val="22"/>
        </w:rPr>
        <w:t>A dropdown selector to switch between two dashboard views:</w:t>
      </w:r>
    </w:p>
    <w:p w14:paraId="7D18545D">
      <w:pPr>
        <w:pStyle w:val="18"/>
        <w:numPr>
          <w:ilvl w:val="0"/>
          <w:numId w:val="2"/>
        </w:numPr>
        <w:spacing w:before="30" w:after="30"/>
      </w:pPr>
      <w:r>
        <w:rPr>
          <w:rFonts w:ascii="Arial" w:hAnsi="Arial" w:eastAsia="Arial" w:cs="Arial"/>
          <w:sz w:val="20"/>
          <w:szCs w:val="20"/>
        </w:rPr>
        <w:t>Carbon Emission vs Time (Scope 1)</w:t>
      </w:r>
    </w:p>
    <w:p w14:paraId="35B3927B">
      <w:pPr>
        <w:pStyle w:val="18"/>
        <w:numPr>
          <w:ilvl w:val="0"/>
          <w:numId w:val="2"/>
        </w:numPr>
        <w:spacing w:before="30" w:after="30"/>
      </w:pPr>
      <w:r>
        <w:rPr>
          <w:rFonts w:ascii="Arial" w:hAnsi="Arial" w:eastAsia="Arial" w:cs="Arial"/>
          <w:sz w:val="20"/>
          <w:szCs w:val="20"/>
        </w:rPr>
        <w:t>Carbon Emission vs Customer (Scope 2)</w:t>
      </w:r>
    </w:p>
    <w:p w14:paraId="61A6C92C">
      <w:pPr>
        <w:pStyle w:val="18"/>
        <w:numPr>
          <w:ilvl w:val="0"/>
          <w:numId w:val="1"/>
        </w:numPr>
        <w:spacing w:before="40" w:after="40"/>
      </w:pPr>
      <w:r>
        <w:rPr>
          <w:rFonts w:ascii="Arial" w:hAnsi="Arial" w:eastAsia="Arial" w:cs="Arial"/>
          <w:b w:val="0"/>
          <w:bCs w:val="0"/>
          <w:sz w:val="22"/>
          <w:szCs w:val="22"/>
        </w:rPr>
        <w:t>Customer-wise bar chart showing total carbon emissions per customer for the selected time period.</w:t>
      </w:r>
    </w:p>
    <w:p w14:paraId="5765F218">
      <w:pPr>
        <w:pStyle w:val="18"/>
        <w:numPr>
          <w:ilvl w:val="0"/>
          <w:numId w:val="1"/>
        </w:numPr>
        <w:spacing w:before="40" w:after="40"/>
      </w:pPr>
      <w:r>
        <w:rPr>
          <w:rFonts w:ascii="Arial" w:hAnsi="Arial" w:eastAsia="Arial" w:cs="Arial"/>
          <w:b w:val="0"/>
          <w:bCs w:val="0"/>
          <w:sz w:val="22"/>
          <w:szCs w:val="22"/>
        </w:rPr>
        <w:t>Time period filter and customer filter for the customer emission view.</w:t>
      </w:r>
    </w:p>
    <w:p w14:paraId="7D14194C">
      <w:pPr>
        <w:pStyle w:val="18"/>
        <w:numPr>
          <w:ilvl w:val="0"/>
          <w:numId w:val="1"/>
        </w:numPr>
        <w:spacing w:before="40" w:after="40"/>
      </w:pPr>
      <w:r>
        <w:rPr>
          <w:rFonts w:ascii="Arial" w:hAnsi="Arial" w:eastAsia="Arial" w:cs="Arial"/>
          <w:b w:val="0"/>
          <w:bCs w:val="0"/>
          <w:sz w:val="22"/>
          <w:szCs w:val="22"/>
        </w:rPr>
        <w:t>Drill-down shipment report (road + rail) on bar click, covering all 13 required data fields.</w:t>
      </w:r>
    </w:p>
    <w:p w14:paraId="726AB2D5">
      <w:pPr>
        <w:pStyle w:val="18"/>
        <w:numPr>
          <w:ilvl w:val="0"/>
          <w:numId w:val="1"/>
        </w:numPr>
        <w:spacing w:before="40" w:after="40"/>
      </w:pPr>
      <w:r>
        <w:rPr>
          <w:rFonts w:ascii="Arial" w:hAnsi="Arial" w:eastAsia="Arial" w:cs="Arial"/>
          <w:b w:val="0"/>
          <w:bCs w:val="0"/>
          <w:sz w:val="22"/>
          <w:szCs w:val="22"/>
        </w:rPr>
        <w:t>Download option for the drill-down shipment report.</w:t>
      </w:r>
    </w:p>
    <w:p w14:paraId="4A9BFB1A">
      <w:pPr>
        <w:pStyle w:val="18"/>
        <w:numPr>
          <w:ilvl w:val="0"/>
          <w:numId w:val="1"/>
        </w:numPr>
        <w:spacing w:before="40" w:after="40"/>
      </w:pPr>
      <w:r>
        <w:rPr>
          <w:rFonts w:ascii="Arial" w:hAnsi="Arial" w:eastAsia="Arial" w:cs="Arial"/>
          <w:b w:val="0"/>
          <w:bCs w:val="0"/>
          <w:sz w:val="22"/>
          <w:szCs w:val="22"/>
        </w:rPr>
        <w:t>Email / Certificate dispatch feature: compose and send emission certificate to customer with CC, Subject, and Body options.</w:t>
      </w:r>
    </w:p>
    <w:p w14:paraId="131B4705">
      <w:pPr>
        <w:spacing w:before="60" w:after="60"/>
      </w:pPr>
    </w:p>
    <w:p w14:paraId="7AA4EA50">
      <w:pPr>
        <w:pStyle w:val="3"/>
        <w:spacing w:before="240" w:after="100"/>
      </w:pPr>
      <w:r>
        <w:rPr>
          <w:rFonts w:ascii="Arial" w:hAnsi="Arial" w:eastAsia="Arial" w:cs="Arial"/>
          <w:b/>
          <w:bCs/>
          <w:color w:val="2E75B6"/>
          <w:sz w:val="24"/>
          <w:szCs w:val="24"/>
        </w:rPr>
        <w:t>3.3 Out of Scope</w:t>
      </w:r>
    </w:p>
    <w:p w14:paraId="38B43D49">
      <w:pPr>
        <w:pStyle w:val="18"/>
        <w:numPr>
          <w:ilvl w:val="0"/>
          <w:numId w:val="1"/>
        </w:numPr>
        <w:spacing w:before="40" w:after="40"/>
      </w:pPr>
      <w:r>
        <w:rPr>
          <w:rFonts w:ascii="Arial" w:hAnsi="Arial" w:eastAsia="Arial" w:cs="Arial"/>
          <w:b w:val="0"/>
          <w:bCs w:val="0"/>
          <w:sz w:val="22"/>
          <w:szCs w:val="22"/>
        </w:rPr>
        <w:t>Manual data entry of emission values.</w:t>
      </w:r>
    </w:p>
    <w:p w14:paraId="193C7D5C">
      <w:pPr>
        <w:pStyle w:val="18"/>
        <w:numPr>
          <w:ilvl w:val="0"/>
          <w:numId w:val="1"/>
        </w:numPr>
        <w:spacing w:before="40" w:after="40"/>
      </w:pPr>
      <w:r>
        <w:rPr>
          <w:rFonts w:ascii="Arial" w:hAnsi="Arial" w:eastAsia="Arial" w:cs="Arial"/>
          <w:b w:val="0"/>
          <w:bCs w:val="0"/>
          <w:sz w:val="22"/>
          <w:szCs w:val="22"/>
        </w:rPr>
        <w:t>Emissions from non-shipment sources (offices, warehouses, etc.).</w:t>
      </w:r>
    </w:p>
    <w:p w14:paraId="7E133F44">
      <w:pPr>
        <w:pStyle w:val="18"/>
        <w:numPr>
          <w:ilvl w:val="0"/>
          <w:numId w:val="1"/>
        </w:numPr>
        <w:spacing w:before="40" w:after="40"/>
      </w:pPr>
      <w:r>
        <w:rPr>
          <w:rFonts w:ascii="Arial" w:hAnsi="Arial" w:eastAsia="Arial" w:cs="Arial"/>
          <w:b w:val="0"/>
          <w:bCs w:val="0"/>
          <w:sz w:val="22"/>
          <w:szCs w:val="22"/>
        </w:rPr>
        <w:t>Predictive or AI-based emission forecasting.</w:t>
      </w:r>
    </w:p>
    <w:p w14:paraId="2D6D9B58">
      <w:pPr>
        <w:pStyle w:val="18"/>
        <w:numPr>
          <w:ilvl w:val="0"/>
          <w:numId w:val="1"/>
        </w:numPr>
        <w:spacing w:before="40" w:after="40"/>
      </w:pPr>
      <w:r>
        <w:rPr>
          <w:rFonts w:ascii="Arial" w:hAnsi="Arial" w:eastAsia="Arial" w:cs="Arial"/>
          <w:b w:val="0"/>
          <w:bCs w:val="0"/>
          <w:sz w:val="22"/>
          <w:szCs w:val="22"/>
        </w:rPr>
        <w:t>Integration with external carbon offset or trading platforms.</w:t>
      </w:r>
    </w:p>
    <w:p w14:paraId="4CAA2FF3">
      <w:pPr>
        <w:pStyle w:val="2"/>
        <w:pBdr>
          <w:bottom w:val="single" w:color="1F5C99" w:sz="6" w:space="1"/>
        </w:pBdr>
        <w:spacing w:before="360" w:after="120"/>
        <w:jc w:val="center"/>
      </w:pPr>
      <w:r>
        <w:rPr>
          <w:rFonts w:ascii="Arial" w:hAnsi="Arial" w:eastAsia="Arial" w:cs="Arial"/>
          <w:b/>
          <w:bCs/>
          <w:color w:val="1F5C99"/>
          <w:sz w:val="28"/>
          <w:szCs w:val="28"/>
        </w:rPr>
        <w:t>Scope 1: Carbon Emission vs Time</w:t>
      </w:r>
    </w:p>
    <w:p w14:paraId="74A69EDC">
      <w:pPr>
        <w:pStyle w:val="2"/>
        <w:spacing w:before="320" w:after="160"/>
      </w:pPr>
      <w:r>
        <w:rPr>
          <w:rFonts w:hint="default" w:ascii="Arial" w:hAnsi="Arial" w:eastAsia="Arial" w:cs="Arial"/>
          <w:b/>
          <w:bCs/>
          <w:color w:val="1A5276"/>
          <w:sz w:val="28"/>
          <w:szCs w:val="28"/>
          <w:lang w:val="en-IN"/>
        </w:rPr>
        <w:t>4</w:t>
      </w:r>
      <w:r>
        <w:rPr>
          <w:rFonts w:ascii="Arial" w:hAnsi="Arial" w:eastAsia="Arial" w:cs="Arial"/>
          <w:b/>
          <w:bCs/>
          <w:color w:val="1A5276"/>
          <w:sz w:val="28"/>
          <w:szCs w:val="28"/>
        </w:rPr>
        <w:t>. What the Dashboard Does</w:t>
      </w:r>
    </w:p>
    <w:p w14:paraId="4761FE5D">
      <w:pPr>
        <w:spacing w:before="80" w:after="80"/>
      </w:pPr>
      <w:r>
        <w:rPr>
          <w:rFonts w:ascii="Arial" w:hAnsi="Arial" w:eastAsia="Arial" w:cs="Arial"/>
          <w:sz w:val="22"/>
          <w:szCs w:val="22"/>
        </w:rPr>
        <w:t>The dashboard will:</w:t>
      </w:r>
    </w:p>
    <w:p w14:paraId="285B66E8">
      <w:pPr>
        <w:pStyle w:val="18"/>
        <w:numPr>
          <w:ilvl w:val="0"/>
          <w:numId w:val="1"/>
        </w:numPr>
        <w:spacing w:before="60" w:after="60"/>
      </w:pPr>
      <w:r>
        <w:rPr>
          <w:rFonts w:ascii="Arial" w:hAnsi="Arial" w:eastAsia="Arial" w:cs="Arial"/>
          <w:sz w:val="22"/>
          <w:szCs w:val="22"/>
        </w:rPr>
        <w:t>Connect to the TMS Shipment Module and read completed shipments</w:t>
      </w:r>
    </w:p>
    <w:p w14:paraId="66CBFB79">
      <w:pPr>
        <w:pStyle w:val="18"/>
        <w:numPr>
          <w:ilvl w:val="0"/>
          <w:numId w:val="1"/>
        </w:numPr>
        <w:spacing w:before="60" w:after="60"/>
      </w:pPr>
      <w:r>
        <w:rPr>
          <w:rFonts w:ascii="Arial" w:hAnsi="Arial" w:eastAsia="Arial" w:cs="Arial"/>
          <w:sz w:val="22"/>
          <w:szCs w:val="22"/>
        </w:rPr>
        <w:t>Add up all the carbon emission values from those shipments</w:t>
      </w:r>
    </w:p>
    <w:p w14:paraId="3D4FDC71">
      <w:pPr>
        <w:pStyle w:val="18"/>
        <w:numPr>
          <w:ilvl w:val="0"/>
          <w:numId w:val="1"/>
        </w:numPr>
        <w:spacing w:before="60" w:after="60"/>
      </w:pPr>
      <w:r>
        <w:rPr>
          <w:rFonts w:ascii="Arial" w:hAnsi="Arial" w:eastAsia="Arial" w:cs="Arial"/>
          <w:sz w:val="22"/>
          <w:szCs w:val="22"/>
        </w:rPr>
        <w:t>Display the total emissions on a chart, broken down by the time period you choose</w:t>
      </w:r>
    </w:p>
    <w:p w14:paraId="5F763783">
      <w:pPr>
        <w:pStyle w:val="18"/>
        <w:numPr>
          <w:ilvl w:val="0"/>
          <w:numId w:val="1"/>
        </w:numPr>
        <w:spacing w:before="60" w:after="60"/>
      </w:pPr>
      <w:r>
        <w:rPr>
          <w:rFonts w:ascii="Arial" w:hAnsi="Arial" w:eastAsia="Arial" w:cs="Arial"/>
          <w:sz w:val="22"/>
          <w:szCs w:val="22"/>
        </w:rPr>
        <w:t>Let you filter by different time periods — from a few days up to years</w:t>
      </w:r>
    </w:p>
    <w:p w14:paraId="0808663B">
      <w:pPr>
        <w:pStyle w:val="18"/>
        <w:numPr>
          <w:ilvl w:val="0"/>
          <w:numId w:val="1"/>
        </w:numPr>
        <w:spacing w:before="60" w:after="60"/>
      </w:pPr>
      <w:r>
        <w:rPr>
          <w:rFonts w:ascii="Arial" w:hAnsi="Arial" w:eastAsia="Arial" w:cs="Arial"/>
          <w:sz w:val="22"/>
          <w:szCs w:val="22"/>
        </w:rPr>
        <w:t>Show the emissions for both road shipments and the potential savings if rail was used instead</w:t>
      </w:r>
    </w:p>
    <w:p w14:paraId="79D3C7E1">
      <w:pPr>
        <w:spacing w:before="60" w:after="60"/>
      </w:pPr>
    </w:p>
    <w:p w14:paraId="7D59914C">
      <w:pPr>
        <w:pStyle w:val="2"/>
        <w:spacing w:before="320" w:after="160"/>
      </w:pPr>
      <w:r>
        <w:rPr>
          <w:rFonts w:hint="default" w:ascii="Arial" w:hAnsi="Arial" w:eastAsia="Arial" w:cs="Arial"/>
          <w:b/>
          <w:bCs/>
          <w:color w:val="1A5276"/>
          <w:sz w:val="28"/>
          <w:szCs w:val="28"/>
          <w:lang w:val="en-IN"/>
        </w:rPr>
        <w:t>5</w:t>
      </w:r>
      <w:r>
        <w:rPr>
          <w:rFonts w:ascii="Arial" w:hAnsi="Arial" w:eastAsia="Arial" w:cs="Arial"/>
          <w:b/>
          <w:bCs/>
          <w:color w:val="1A5276"/>
          <w:sz w:val="28"/>
          <w:szCs w:val="28"/>
        </w:rPr>
        <w:t>. Time Period Filter</w:t>
      </w:r>
    </w:p>
    <w:p w14:paraId="3E71B3BB">
      <w:pPr>
        <w:spacing w:before="80" w:after="80"/>
      </w:pPr>
      <w:r>
        <w:rPr>
          <w:rFonts w:ascii="Arial" w:hAnsi="Arial" w:eastAsia="Arial" w:cs="Arial"/>
          <w:sz w:val="22"/>
          <w:szCs w:val="22"/>
        </w:rPr>
        <w:t>You will be able to choose how much data to view at once. The available time period options are:</w:t>
      </w:r>
    </w:p>
    <w:p w14:paraId="00BB41E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06E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B8766F3">
            <w:pPr>
              <w:jc w:val="center"/>
            </w:pPr>
            <w:r>
              <w:rPr>
                <w:rFonts w:ascii="Arial" w:hAnsi="Arial" w:eastAsia="Arial" w:cs="Arial"/>
                <w:b/>
                <w:bCs/>
                <w:color w:val="FFFFFF"/>
                <w:sz w:val="20"/>
                <w:szCs w:val="20"/>
              </w:rPr>
              <w:t>Option</w:t>
            </w:r>
          </w:p>
        </w:tc>
        <w:tc>
          <w:tcPr>
            <w:tcW w:w="35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38474D8">
            <w:pPr>
              <w:jc w:val="center"/>
            </w:pPr>
            <w:r>
              <w:rPr>
                <w:rFonts w:ascii="Arial" w:hAnsi="Arial" w:eastAsia="Arial" w:cs="Arial"/>
                <w:b/>
                <w:bCs/>
                <w:color w:val="FFFFFF"/>
                <w:sz w:val="20"/>
                <w:szCs w:val="20"/>
              </w:rPr>
              <w:t>What it shows</w:t>
            </w:r>
          </w:p>
        </w:tc>
        <w:tc>
          <w:tcPr>
            <w:tcW w:w="35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7740DF5">
            <w:pPr>
              <w:jc w:val="center"/>
            </w:pPr>
            <w:r>
              <w:rPr>
                <w:rFonts w:ascii="Arial" w:hAnsi="Arial" w:eastAsia="Arial" w:cs="Arial"/>
                <w:b/>
                <w:bCs/>
                <w:color w:val="FFFFFF"/>
                <w:sz w:val="20"/>
                <w:szCs w:val="20"/>
              </w:rPr>
              <w:t>How the chart is grouped</w:t>
            </w:r>
          </w:p>
        </w:tc>
      </w:tr>
      <w:tr w14:paraId="1086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6F37A">
            <w:pPr>
              <w:jc w:val="left"/>
            </w:pPr>
            <w:r>
              <w:rPr>
                <w:rFonts w:ascii="Arial" w:hAnsi="Arial" w:eastAsia="Arial" w:cs="Arial"/>
                <w:b w:val="0"/>
                <w:bCs w:val="0"/>
                <w:color w:val="000000"/>
                <w:sz w:val="20"/>
                <w:szCs w:val="20"/>
              </w:rPr>
              <w:t>3 Days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6E6DB">
            <w:pPr>
              <w:jc w:val="left"/>
            </w:pPr>
            <w:r>
              <w:rPr>
                <w:rFonts w:ascii="Arial" w:hAnsi="Arial" w:eastAsia="Arial" w:cs="Arial"/>
                <w:b w:val="0"/>
                <w:bCs w:val="0"/>
                <w:color w:val="000000"/>
                <w:sz w:val="20"/>
                <w:szCs w:val="20"/>
              </w:rPr>
              <w:t>Last 3 days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75EFEC">
            <w:pPr>
              <w:jc w:val="left"/>
            </w:pPr>
            <w:r>
              <w:rPr>
                <w:rFonts w:ascii="Arial" w:hAnsi="Arial" w:eastAsia="Arial" w:cs="Arial"/>
                <w:b w:val="0"/>
                <w:bCs w:val="0"/>
                <w:color w:val="000000"/>
                <w:sz w:val="20"/>
                <w:szCs w:val="20"/>
              </w:rPr>
              <w:t>One bar per day</w:t>
            </w:r>
          </w:p>
        </w:tc>
      </w:tr>
      <w:tr w14:paraId="712F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0651D">
            <w:pPr>
              <w:jc w:val="left"/>
            </w:pPr>
            <w:r>
              <w:rPr>
                <w:rFonts w:ascii="Arial" w:hAnsi="Arial" w:eastAsia="Arial" w:cs="Arial"/>
                <w:b w:val="0"/>
                <w:bCs w:val="0"/>
                <w:color w:val="000000"/>
                <w:sz w:val="20"/>
                <w:szCs w:val="20"/>
              </w:rPr>
              <w:t>4 Days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BAC0A">
            <w:pPr>
              <w:jc w:val="left"/>
            </w:pPr>
            <w:r>
              <w:rPr>
                <w:rFonts w:ascii="Arial" w:hAnsi="Arial" w:eastAsia="Arial" w:cs="Arial"/>
                <w:b w:val="0"/>
                <w:bCs w:val="0"/>
                <w:color w:val="000000"/>
                <w:sz w:val="20"/>
                <w:szCs w:val="20"/>
              </w:rPr>
              <w:t>Last 4 days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CAE193">
            <w:pPr>
              <w:jc w:val="left"/>
            </w:pPr>
            <w:r>
              <w:rPr>
                <w:rFonts w:ascii="Arial" w:hAnsi="Arial" w:eastAsia="Arial" w:cs="Arial"/>
                <w:b w:val="0"/>
                <w:bCs w:val="0"/>
                <w:color w:val="000000"/>
                <w:sz w:val="20"/>
                <w:szCs w:val="20"/>
              </w:rPr>
              <w:t>One bar per day</w:t>
            </w:r>
          </w:p>
        </w:tc>
      </w:tr>
      <w:tr w14:paraId="19A8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793B52">
            <w:pPr>
              <w:jc w:val="left"/>
            </w:pPr>
            <w:r>
              <w:rPr>
                <w:rFonts w:ascii="Arial" w:hAnsi="Arial" w:eastAsia="Arial" w:cs="Arial"/>
                <w:b w:val="0"/>
                <w:bCs w:val="0"/>
                <w:color w:val="000000"/>
                <w:sz w:val="20"/>
                <w:szCs w:val="20"/>
              </w:rPr>
              <w:t>1 Week</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AE5443">
            <w:pPr>
              <w:jc w:val="left"/>
            </w:pPr>
            <w:r>
              <w:rPr>
                <w:rFonts w:ascii="Arial" w:hAnsi="Arial" w:eastAsia="Arial" w:cs="Arial"/>
                <w:b w:val="0"/>
                <w:bCs w:val="0"/>
                <w:color w:val="000000"/>
                <w:sz w:val="20"/>
                <w:szCs w:val="20"/>
              </w:rPr>
              <w:t>Last 7 days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9A03F">
            <w:pPr>
              <w:jc w:val="left"/>
            </w:pPr>
            <w:r>
              <w:rPr>
                <w:rFonts w:ascii="Arial" w:hAnsi="Arial" w:eastAsia="Arial" w:cs="Arial"/>
                <w:b w:val="0"/>
                <w:bCs w:val="0"/>
                <w:color w:val="000000"/>
                <w:sz w:val="20"/>
                <w:szCs w:val="20"/>
              </w:rPr>
              <w:t>One bar per day</w:t>
            </w:r>
          </w:p>
        </w:tc>
      </w:tr>
      <w:tr w14:paraId="05CD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FA60D">
            <w:pPr>
              <w:jc w:val="left"/>
            </w:pPr>
            <w:r>
              <w:rPr>
                <w:rFonts w:ascii="Arial" w:hAnsi="Arial" w:eastAsia="Arial" w:cs="Arial"/>
                <w:b w:val="0"/>
                <w:bCs w:val="0"/>
                <w:color w:val="000000"/>
                <w:sz w:val="20"/>
                <w:szCs w:val="20"/>
              </w:rPr>
              <w:t>1 Month</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CE063">
            <w:pPr>
              <w:jc w:val="left"/>
            </w:pPr>
            <w:r>
              <w:rPr>
                <w:rFonts w:ascii="Arial" w:hAnsi="Arial" w:eastAsia="Arial" w:cs="Arial"/>
                <w:b w:val="0"/>
                <w:bCs w:val="0"/>
                <w:color w:val="000000"/>
                <w:sz w:val="20"/>
                <w:szCs w:val="20"/>
              </w:rPr>
              <w:t>Last 30 days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7CA56F">
            <w:pPr>
              <w:jc w:val="left"/>
            </w:pPr>
            <w:r>
              <w:rPr>
                <w:rFonts w:ascii="Arial" w:hAnsi="Arial" w:eastAsia="Arial" w:cs="Arial"/>
                <w:b w:val="0"/>
                <w:bCs w:val="0"/>
                <w:color w:val="000000"/>
                <w:sz w:val="20"/>
                <w:szCs w:val="20"/>
              </w:rPr>
              <w:t>One bar per week</w:t>
            </w:r>
          </w:p>
        </w:tc>
      </w:tr>
      <w:tr w14:paraId="6625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7F1B2">
            <w:pPr>
              <w:jc w:val="left"/>
            </w:pPr>
            <w:r>
              <w:rPr>
                <w:rFonts w:ascii="Arial" w:hAnsi="Arial" w:eastAsia="Arial" w:cs="Arial"/>
                <w:b w:val="0"/>
                <w:bCs w:val="0"/>
                <w:color w:val="000000"/>
                <w:sz w:val="20"/>
                <w:szCs w:val="20"/>
              </w:rPr>
              <w:t>2 Months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04B0E5">
            <w:pPr>
              <w:jc w:val="left"/>
            </w:pPr>
            <w:r>
              <w:rPr>
                <w:rFonts w:ascii="Arial" w:hAnsi="Arial" w:eastAsia="Arial" w:cs="Arial"/>
                <w:b w:val="0"/>
                <w:bCs w:val="0"/>
                <w:color w:val="000000"/>
                <w:sz w:val="20"/>
                <w:szCs w:val="20"/>
              </w:rPr>
              <w:t>Last 2 months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9E15FD">
            <w:pPr>
              <w:jc w:val="left"/>
            </w:pPr>
            <w:r>
              <w:rPr>
                <w:rFonts w:ascii="Arial" w:hAnsi="Arial" w:eastAsia="Arial" w:cs="Arial"/>
                <w:b w:val="0"/>
                <w:bCs w:val="0"/>
                <w:color w:val="000000"/>
                <w:sz w:val="20"/>
                <w:szCs w:val="20"/>
              </w:rPr>
              <w:t>One bar per week</w:t>
            </w:r>
          </w:p>
        </w:tc>
      </w:tr>
      <w:tr w14:paraId="23CA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88ED7C">
            <w:pPr>
              <w:jc w:val="left"/>
            </w:pPr>
            <w:r>
              <w:rPr>
                <w:rFonts w:ascii="Arial" w:hAnsi="Arial" w:eastAsia="Arial" w:cs="Arial"/>
                <w:b w:val="0"/>
                <w:bCs w:val="0"/>
                <w:color w:val="000000"/>
                <w:sz w:val="20"/>
                <w:szCs w:val="20"/>
              </w:rPr>
              <w:t>5 Months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06EB7">
            <w:pPr>
              <w:jc w:val="left"/>
            </w:pPr>
            <w:r>
              <w:rPr>
                <w:rFonts w:ascii="Arial" w:hAnsi="Arial" w:eastAsia="Arial" w:cs="Arial"/>
                <w:b w:val="0"/>
                <w:bCs w:val="0"/>
                <w:color w:val="000000"/>
                <w:sz w:val="20"/>
                <w:szCs w:val="20"/>
              </w:rPr>
              <w:t>Last 5 months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BBA684">
            <w:pPr>
              <w:jc w:val="left"/>
            </w:pPr>
            <w:r>
              <w:rPr>
                <w:rFonts w:ascii="Arial" w:hAnsi="Arial" w:eastAsia="Arial" w:cs="Arial"/>
                <w:b w:val="0"/>
                <w:bCs w:val="0"/>
                <w:color w:val="000000"/>
                <w:sz w:val="20"/>
                <w:szCs w:val="20"/>
              </w:rPr>
              <w:t>One bar per month</w:t>
            </w:r>
          </w:p>
        </w:tc>
      </w:tr>
      <w:tr w14:paraId="2219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55A9A">
            <w:pPr>
              <w:jc w:val="left"/>
            </w:pPr>
            <w:r>
              <w:rPr>
                <w:rFonts w:ascii="Arial" w:hAnsi="Arial" w:eastAsia="Arial" w:cs="Arial"/>
                <w:b w:val="0"/>
                <w:bCs w:val="0"/>
                <w:color w:val="000000"/>
                <w:sz w:val="20"/>
                <w:szCs w:val="20"/>
              </w:rPr>
              <w:t>1 Year</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88528">
            <w:pPr>
              <w:jc w:val="left"/>
            </w:pPr>
            <w:r>
              <w:rPr>
                <w:rFonts w:ascii="Arial" w:hAnsi="Arial" w:eastAsia="Arial" w:cs="Arial"/>
                <w:b w:val="0"/>
                <w:bCs w:val="0"/>
                <w:color w:val="000000"/>
                <w:sz w:val="20"/>
                <w:szCs w:val="20"/>
              </w:rPr>
              <w:t>Last 12 months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216D6F">
            <w:pPr>
              <w:jc w:val="left"/>
            </w:pPr>
            <w:r>
              <w:rPr>
                <w:rFonts w:ascii="Arial" w:hAnsi="Arial" w:eastAsia="Arial" w:cs="Arial"/>
                <w:b w:val="0"/>
                <w:bCs w:val="0"/>
                <w:color w:val="000000"/>
                <w:sz w:val="20"/>
                <w:szCs w:val="20"/>
              </w:rPr>
              <w:t>One bar per month</w:t>
            </w:r>
          </w:p>
        </w:tc>
      </w:tr>
      <w:tr w14:paraId="4530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22A5FB">
            <w:pPr>
              <w:jc w:val="left"/>
            </w:pPr>
            <w:r>
              <w:rPr>
                <w:rFonts w:ascii="Arial" w:hAnsi="Arial" w:eastAsia="Arial" w:cs="Arial"/>
                <w:b w:val="0"/>
                <w:bCs w:val="0"/>
                <w:color w:val="000000"/>
                <w:sz w:val="20"/>
                <w:szCs w:val="20"/>
              </w:rPr>
              <w:t>2 Years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56465">
            <w:pPr>
              <w:jc w:val="left"/>
            </w:pPr>
            <w:r>
              <w:rPr>
                <w:rFonts w:ascii="Arial" w:hAnsi="Arial" w:eastAsia="Arial" w:cs="Arial"/>
                <w:b w:val="0"/>
                <w:bCs w:val="0"/>
                <w:color w:val="000000"/>
                <w:sz w:val="20"/>
                <w:szCs w:val="20"/>
              </w:rPr>
              <w:t>Last 24 months of shipments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BDD17">
            <w:pPr>
              <w:jc w:val="left"/>
            </w:pPr>
            <w:r>
              <w:rPr>
                <w:rFonts w:ascii="Arial" w:hAnsi="Arial" w:eastAsia="Arial" w:cs="Arial"/>
                <w:b w:val="0"/>
                <w:bCs w:val="0"/>
                <w:color w:val="000000"/>
                <w:sz w:val="20"/>
                <w:szCs w:val="20"/>
              </w:rPr>
              <w:t>One bar per quarter</w:t>
            </w:r>
          </w:p>
        </w:tc>
      </w:tr>
    </w:tbl>
    <w:p w14:paraId="1AB905B8">
      <w:pPr>
        <w:spacing w:before="60" w:after="60"/>
      </w:pPr>
    </w:p>
    <w:p w14:paraId="60BABAF2">
      <w:pPr>
        <w:spacing w:before="80" w:after="80"/>
      </w:pPr>
      <w:r>
        <w:rPr>
          <w:rFonts w:ascii="Arial" w:hAnsi="Arial" w:eastAsia="Arial" w:cs="Arial"/>
          <w:sz w:val="22"/>
          <w:szCs w:val="22"/>
        </w:rPr>
        <w:t>When you change the time period, the chart and all the summary numbers will automatically refresh — no need to reload the page.</w:t>
      </w:r>
    </w:p>
    <w:p w14:paraId="5BEE381D">
      <w:pPr>
        <w:spacing w:before="60" w:after="60"/>
      </w:pPr>
    </w:p>
    <w:p w14:paraId="2ECDF386">
      <w:pPr>
        <w:pStyle w:val="2"/>
        <w:spacing w:before="320" w:after="160"/>
      </w:pPr>
      <w:r>
        <w:rPr>
          <w:rFonts w:hint="default" w:ascii="Arial" w:hAnsi="Arial" w:eastAsia="Arial" w:cs="Arial"/>
          <w:b/>
          <w:bCs/>
          <w:color w:val="1A5276"/>
          <w:sz w:val="28"/>
          <w:szCs w:val="28"/>
          <w:lang w:val="en-IN"/>
        </w:rPr>
        <w:t>6</w:t>
      </w:r>
      <w:r>
        <w:rPr>
          <w:rFonts w:ascii="Arial" w:hAnsi="Arial" w:eastAsia="Arial" w:cs="Arial"/>
          <w:b/>
          <w:bCs/>
          <w:color w:val="1A5276"/>
          <w:sz w:val="28"/>
          <w:szCs w:val="28"/>
        </w:rPr>
        <w:t>. Emission Data Fields</w:t>
      </w:r>
    </w:p>
    <w:p w14:paraId="2E36C9B2">
      <w:pPr>
        <w:spacing w:before="80" w:after="80"/>
      </w:pPr>
      <w:r>
        <w:rPr>
          <w:rFonts w:ascii="Arial" w:hAnsi="Arial" w:eastAsia="Arial" w:cs="Arial"/>
          <w:sz w:val="22"/>
          <w:szCs w:val="22"/>
        </w:rPr>
        <w:t>Every shipment in the TMS has two custom fields that this dashboard will use:</w:t>
      </w:r>
    </w:p>
    <w:p w14:paraId="3808055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4B70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AFF75A5">
            <w:pPr>
              <w:jc w:val="center"/>
            </w:pPr>
            <w:r>
              <w:rPr>
                <w:rFonts w:ascii="Arial" w:hAnsi="Arial" w:eastAsia="Arial" w:cs="Arial"/>
                <w:b/>
                <w:bCs/>
                <w:color w:val="FFFFFF"/>
                <w:sz w:val="20"/>
                <w:szCs w:val="20"/>
              </w:rPr>
              <w:t>Field Name</w:t>
            </w:r>
          </w:p>
        </w:tc>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84B3568">
            <w:pPr>
              <w:jc w:val="center"/>
            </w:pPr>
            <w:r>
              <w:rPr>
                <w:rFonts w:ascii="Arial" w:hAnsi="Arial" w:eastAsia="Arial" w:cs="Arial"/>
                <w:b/>
                <w:bCs/>
                <w:color w:val="FFFFFF"/>
                <w:sz w:val="20"/>
                <w:szCs w:val="20"/>
              </w:rPr>
              <w:t>Shipment Type</w:t>
            </w:r>
          </w:p>
        </w:tc>
        <w:tc>
          <w:tcPr>
            <w:tcW w:w="43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F92B125">
            <w:pPr>
              <w:jc w:val="center"/>
            </w:pPr>
            <w:r>
              <w:rPr>
                <w:rFonts w:ascii="Arial" w:hAnsi="Arial" w:eastAsia="Arial" w:cs="Arial"/>
                <w:b/>
                <w:bCs/>
                <w:color w:val="FFFFFF"/>
                <w:sz w:val="20"/>
                <w:szCs w:val="20"/>
              </w:rPr>
              <w:t>What it means</w:t>
            </w:r>
          </w:p>
        </w:tc>
      </w:tr>
      <w:tr w14:paraId="18C8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99205">
            <w:pPr>
              <w:jc w:val="left"/>
            </w:pPr>
            <w:r>
              <w:rPr>
                <w:rFonts w:ascii="Arial" w:hAnsi="Arial" w:eastAsia="Arial" w:cs="Arial"/>
                <w:b w:val="0"/>
                <w:bCs w:val="0"/>
                <w:color w:val="000000"/>
                <w:sz w:val="20"/>
                <w:szCs w:val="20"/>
              </w:rPr>
              <w:t>carbonEmissionValue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05CA3">
            <w:pPr>
              <w:jc w:val="left"/>
              <w:rPr>
                <w:rFonts w:hint="default"/>
                <w:lang w:val="en-IN"/>
              </w:rPr>
            </w:pPr>
            <w:r>
              <w:rPr>
                <w:rFonts w:ascii="Arial" w:hAnsi="Arial" w:eastAsia="Arial" w:cs="Arial"/>
                <w:b w:val="0"/>
                <w:bCs w:val="0"/>
                <w:color w:val="000000"/>
                <w:sz w:val="20"/>
                <w:szCs w:val="20"/>
              </w:rPr>
              <w:t>Road Shipment</w:t>
            </w:r>
            <w:r>
              <w:rPr>
                <w:rFonts w:hint="default" w:cs="Arial"/>
                <w:b w:val="0"/>
                <w:bCs w:val="0"/>
                <w:color w:val="000000"/>
                <w:sz w:val="20"/>
                <w:szCs w:val="20"/>
                <w:lang w:val="en-IN"/>
              </w:rPr>
              <w:t xml:space="preserve"> &amp; </w:t>
            </w:r>
            <w:r>
              <w:rPr>
                <w:rFonts w:ascii="Arial" w:hAnsi="Arial" w:eastAsia="Arial" w:cs="Arial"/>
                <w:b w:val="0"/>
                <w:bCs w:val="0"/>
                <w:color w:val="000000"/>
                <w:sz w:val="20"/>
                <w:szCs w:val="20"/>
              </w:rPr>
              <w:t>Rail Shipment</w:t>
            </w:r>
            <w:r>
              <w:rPr>
                <w:rFonts w:hint="default" w:cs="Arial"/>
                <w:b w:val="0"/>
                <w:bCs w:val="0"/>
                <w:color w:val="000000"/>
                <w:sz w:val="20"/>
                <w:szCs w:val="20"/>
                <w:lang w:val="en-IN"/>
              </w:rPr>
              <w:t xml:space="preserve"> </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D8781">
            <w:pPr>
              <w:jc w:val="left"/>
              <w:rPr>
                <w:rFonts w:hint="default"/>
                <w:lang w:val="en-IN"/>
              </w:rPr>
            </w:pPr>
            <w:r>
              <w:rPr>
                <w:rFonts w:ascii="Arial" w:hAnsi="Arial" w:eastAsia="Arial" w:cs="Arial"/>
                <w:b w:val="0"/>
                <w:bCs w:val="0"/>
                <w:color w:val="000000"/>
                <w:sz w:val="20"/>
                <w:szCs w:val="20"/>
              </w:rPr>
              <w:t>The actual CO₂ emitted (in kg) for this shipment travelling by road</w:t>
            </w:r>
            <w:r>
              <w:rPr>
                <w:rFonts w:hint="default" w:cs="Arial"/>
                <w:b w:val="0"/>
                <w:bCs w:val="0"/>
                <w:color w:val="000000"/>
                <w:sz w:val="20"/>
                <w:szCs w:val="20"/>
                <w:lang w:val="en-IN"/>
              </w:rPr>
              <w:t xml:space="preserve"> or rail</w:t>
            </w:r>
          </w:p>
        </w:tc>
      </w:tr>
      <w:tr w14:paraId="048A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8A32E">
            <w:pPr>
              <w:jc w:val="left"/>
            </w:pPr>
            <w:r>
              <w:rPr>
                <w:rFonts w:ascii="Arial" w:hAnsi="Arial" w:eastAsia="Arial" w:cs="Arial"/>
                <w:b w:val="0"/>
                <w:bCs w:val="0"/>
                <w:color w:val="000000"/>
                <w:sz w:val="20"/>
                <w:szCs w:val="20"/>
              </w:rPr>
              <w:t>aversionValue_rail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E0523">
            <w:pPr>
              <w:jc w:val="left"/>
            </w:pPr>
            <w:r>
              <w:rPr>
                <w:rFonts w:ascii="Arial" w:hAnsi="Arial" w:eastAsia="Arial" w:cs="Arial"/>
                <w:b w:val="0"/>
                <w:bCs w:val="0"/>
                <w:color w:val="000000"/>
                <w:sz w:val="20"/>
                <w:szCs w:val="20"/>
              </w:rPr>
              <w:t>Rail (Comparison)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64662">
            <w:pPr>
              <w:jc w:val="left"/>
            </w:pPr>
            <w:r>
              <w:rPr>
                <w:rFonts w:ascii="Arial" w:hAnsi="Arial" w:eastAsia="Arial" w:cs="Arial"/>
                <w:b w:val="0"/>
                <w:bCs w:val="0"/>
                <w:color w:val="000000"/>
                <w:sz w:val="20"/>
                <w:szCs w:val="20"/>
              </w:rPr>
              <w:t>The CO₂ that would have been emitted if this shipment had gone by rail instead — used to show potential savings</w:t>
            </w:r>
          </w:p>
        </w:tc>
      </w:tr>
    </w:tbl>
    <w:p w14:paraId="743BA66B">
      <w:pPr>
        <w:spacing w:before="60" w:after="60"/>
      </w:pPr>
    </w:p>
    <w:p w14:paraId="0D236F99">
      <w:pPr>
        <w:spacing w:before="80" w:after="80"/>
      </w:pPr>
      <w:r>
        <w:rPr>
          <w:rFonts w:ascii="Arial" w:hAnsi="Arial" w:eastAsia="Arial" w:cs="Arial"/>
          <w:sz w:val="22"/>
          <w:szCs w:val="22"/>
        </w:rPr>
        <w:t>The dashboard will sum up all carbonEmissionValue figures for road shipments in the chosen period. It will also sum up all aversionValue_rail figures so you can compare road vs rail emissions side by side.</w:t>
      </w:r>
    </w:p>
    <w:p w14:paraId="389FDC30">
      <w:pPr>
        <w:spacing w:before="80" w:after="80"/>
      </w:pPr>
      <w:r>
        <w:rPr>
          <w:rFonts w:ascii="Arial" w:hAnsi="Arial" w:eastAsia="Arial" w:cs="Arial"/>
          <w:sz w:val="22"/>
          <w:szCs w:val="22"/>
        </w:rPr>
        <w:t>Note: If a shipment is missing either value, it will still be counted in the total number of shipments, but left out of the emission totals.</w:t>
      </w:r>
    </w:p>
    <w:p w14:paraId="5AC815A9">
      <w:pPr>
        <w:spacing w:before="60" w:after="60"/>
      </w:pPr>
    </w:p>
    <w:p w14:paraId="50874E6B">
      <w:pPr>
        <w:pStyle w:val="2"/>
        <w:spacing w:before="320" w:after="160"/>
      </w:pPr>
      <w:r>
        <w:rPr>
          <w:rFonts w:hint="default" w:ascii="Arial" w:hAnsi="Arial" w:eastAsia="Arial" w:cs="Arial"/>
          <w:b/>
          <w:bCs/>
          <w:color w:val="1A5276"/>
          <w:sz w:val="28"/>
          <w:szCs w:val="28"/>
          <w:lang w:val="en-IN"/>
        </w:rPr>
        <w:t>7</w:t>
      </w:r>
      <w:r>
        <w:rPr>
          <w:rFonts w:ascii="Arial" w:hAnsi="Arial" w:eastAsia="Arial" w:cs="Arial"/>
          <w:b/>
          <w:bCs/>
          <w:color w:val="1A5276"/>
          <w:sz w:val="28"/>
          <w:szCs w:val="28"/>
        </w:rPr>
        <w:t>. What Will Be Displayed</w:t>
      </w:r>
    </w:p>
    <w:p w14:paraId="64EBBB46">
      <w:pPr>
        <w:pStyle w:val="3"/>
        <w:spacing w:before="200" w:after="100"/>
      </w:pPr>
      <w:r>
        <w:rPr>
          <w:rFonts w:hint="default" w:ascii="Arial" w:hAnsi="Arial" w:eastAsia="Arial" w:cs="Arial"/>
          <w:b/>
          <w:bCs/>
          <w:color w:val="1F618D"/>
          <w:sz w:val="24"/>
          <w:szCs w:val="24"/>
          <w:lang w:val="en-IN"/>
        </w:rPr>
        <w:t>7</w:t>
      </w:r>
      <w:r>
        <w:rPr>
          <w:rFonts w:ascii="Arial" w:hAnsi="Arial" w:eastAsia="Arial" w:cs="Arial"/>
          <w:b/>
          <w:bCs/>
          <w:color w:val="1F618D"/>
          <w:sz w:val="24"/>
          <w:szCs w:val="24"/>
        </w:rPr>
        <w:t>.1 Summary Tiles (top of dashboard)</w:t>
      </w:r>
    </w:p>
    <w:p w14:paraId="419ABD85">
      <w:pPr>
        <w:spacing w:before="80" w:after="80"/>
      </w:pPr>
      <w:r>
        <w:rPr>
          <w:rFonts w:ascii="Arial" w:hAnsi="Arial" w:eastAsia="Arial" w:cs="Arial"/>
          <w:sz w:val="22"/>
          <w:szCs w:val="22"/>
        </w:rPr>
        <w:t>Four summary boxes will appear at the top of the dashboard showing:</w:t>
      </w:r>
    </w:p>
    <w:p w14:paraId="6A93D77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000"/>
        <w:gridCol w:w="2760"/>
      </w:tblGrid>
      <w:tr w14:paraId="22F5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7AC3D03">
            <w:pPr>
              <w:jc w:val="center"/>
            </w:pPr>
            <w:r>
              <w:rPr>
                <w:rFonts w:ascii="Arial" w:hAnsi="Arial" w:eastAsia="Arial" w:cs="Arial"/>
                <w:b/>
                <w:bCs/>
                <w:color w:val="FFFFFF"/>
                <w:sz w:val="20"/>
                <w:szCs w:val="20"/>
              </w:rPr>
              <w:t>Summary Box</w:t>
            </w:r>
          </w:p>
        </w:tc>
        <w:tc>
          <w:tcPr>
            <w:tcW w:w="3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FD962A4">
            <w:pPr>
              <w:jc w:val="center"/>
            </w:pPr>
            <w:r>
              <w:rPr>
                <w:rFonts w:ascii="Arial" w:hAnsi="Arial" w:eastAsia="Arial" w:cs="Arial"/>
                <w:b/>
                <w:bCs/>
                <w:color w:val="FFFFFF"/>
                <w:sz w:val="20"/>
                <w:szCs w:val="20"/>
              </w:rPr>
              <w:t>How it's calculated</w:t>
            </w:r>
          </w:p>
        </w:tc>
        <w:tc>
          <w:tcPr>
            <w:tcW w:w="27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B3D34A4">
            <w:pPr>
              <w:jc w:val="center"/>
            </w:pPr>
            <w:r>
              <w:rPr>
                <w:rFonts w:ascii="Arial" w:hAnsi="Arial" w:eastAsia="Arial" w:cs="Arial"/>
                <w:b/>
                <w:bCs/>
                <w:color w:val="FFFFFF"/>
                <w:sz w:val="20"/>
                <w:szCs w:val="20"/>
              </w:rPr>
              <w:t>Unit</w:t>
            </w:r>
          </w:p>
        </w:tc>
      </w:tr>
      <w:tr w14:paraId="114A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87DD7">
            <w:pPr>
              <w:jc w:val="left"/>
            </w:pPr>
            <w:r>
              <w:rPr>
                <w:rFonts w:ascii="Arial" w:hAnsi="Arial" w:eastAsia="Arial" w:cs="Arial"/>
                <w:b w:val="0"/>
                <w:bCs w:val="0"/>
                <w:color w:val="000000"/>
                <w:sz w:val="20"/>
                <w:szCs w:val="20"/>
              </w:rPr>
              <w:t>Total Road Emissions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613353">
            <w:pPr>
              <w:jc w:val="left"/>
            </w:pPr>
            <w:r>
              <w:rPr>
                <w:rFonts w:ascii="Arial" w:hAnsi="Arial" w:eastAsia="Arial" w:cs="Arial"/>
                <w:b w:val="0"/>
                <w:bCs w:val="0"/>
                <w:color w:val="000000"/>
                <w:sz w:val="20"/>
                <w:szCs w:val="20"/>
              </w:rPr>
              <w:t>Sum of all carbonEmissionValue in the period</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F16054">
            <w:pPr>
              <w:jc w:val="left"/>
            </w:pPr>
            <w:r>
              <w:rPr>
                <w:rFonts w:ascii="Arial" w:hAnsi="Arial" w:eastAsia="Arial" w:cs="Arial"/>
                <w:b w:val="0"/>
                <w:bCs w:val="0"/>
                <w:color w:val="000000"/>
                <w:sz w:val="20"/>
                <w:szCs w:val="20"/>
              </w:rPr>
              <w:t>kg CO₂</w:t>
            </w:r>
          </w:p>
        </w:tc>
      </w:tr>
      <w:tr w14:paraId="21D5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9DAA71">
            <w:pPr>
              <w:jc w:val="left"/>
            </w:pPr>
            <w:r>
              <w:rPr>
                <w:rFonts w:ascii="Arial" w:hAnsi="Arial" w:eastAsia="Arial" w:cs="Arial"/>
                <w:b w:val="0"/>
                <w:bCs w:val="0"/>
                <w:color w:val="000000"/>
                <w:sz w:val="20"/>
                <w:szCs w:val="20"/>
              </w:rPr>
              <w:t>Total Rail Comparison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E6572">
            <w:pPr>
              <w:jc w:val="left"/>
            </w:pPr>
            <w:r>
              <w:rPr>
                <w:rFonts w:ascii="Arial" w:hAnsi="Arial" w:eastAsia="Arial" w:cs="Arial"/>
                <w:b w:val="0"/>
                <w:bCs w:val="0"/>
                <w:color w:val="000000"/>
                <w:sz w:val="20"/>
                <w:szCs w:val="20"/>
              </w:rPr>
              <w:t>Sum of all aversionValue_rail in the period</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BB4D3">
            <w:pPr>
              <w:jc w:val="left"/>
            </w:pPr>
            <w:r>
              <w:rPr>
                <w:rFonts w:ascii="Arial" w:hAnsi="Arial" w:eastAsia="Arial" w:cs="Arial"/>
                <w:b w:val="0"/>
                <w:bCs w:val="0"/>
                <w:color w:val="000000"/>
                <w:sz w:val="20"/>
                <w:szCs w:val="20"/>
              </w:rPr>
              <w:t>kg CO₂</w:t>
            </w:r>
          </w:p>
        </w:tc>
      </w:tr>
      <w:tr w14:paraId="2415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1295CE">
            <w:pPr>
              <w:jc w:val="left"/>
            </w:pPr>
            <w:r>
              <w:rPr>
                <w:rFonts w:ascii="Arial" w:hAnsi="Arial" w:eastAsia="Arial" w:cs="Arial"/>
                <w:b w:val="0"/>
                <w:bCs w:val="0"/>
                <w:color w:val="000000"/>
                <w:sz w:val="20"/>
                <w:szCs w:val="20"/>
              </w:rPr>
              <w:t>Total Shipments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97DB0C">
            <w:pPr>
              <w:jc w:val="left"/>
            </w:pPr>
            <w:r>
              <w:rPr>
                <w:rFonts w:ascii="Arial" w:hAnsi="Arial" w:eastAsia="Arial" w:cs="Arial"/>
                <w:b w:val="0"/>
                <w:bCs w:val="0"/>
                <w:color w:val="000000"/>
                <w:sz w:val="20"/>
                <w:szCs w:val="20"/>
              </w:rPr>
              <w:t>Count of shipments in the selected period</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429EA7">
            <w:pPr>
              <w:jc w:val="left"/>
            </w:pPr>
            <w:r>
              <w:rPr>
                <w:rFonts w:ascii="Arial" w:hAnsi="Arial" w:eastAsia="Arial" w:cs="Arial"/>
                <w:b w:val="0"/>
                <w:bCs w:val="0"/>
                <w:color w:val="000000"/>
                <w:sz w:val="20"/>
                <w:szCs w:val="20"/>
              </w:rPr>
              <w:t>Shipments</w:t>
            </w:r>
          </w:p>
        </w:tc>
      </w:tr>
      <w:tr w14:paraId="75C3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43626">
            <w:pPr>
              <w:jc w:val="left"/>
            </w:pPr>
            <w:r>
              <w:rPr>
                <w:rFonts w:ascii="Arial" w:hAnsi="Arial" w:eastAsia="Arial" w:cs="Arial"/>
                <w:b w:val="0"/>
                <w:bCs w:val="0"/>
                <w:color w:val="000000"/>
                <w:sz w:val="20"/>
                <w:szCs w:val="20"/>
              </w:rPr>
              <w:t>Avg Road Emission per Shipment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3F22C">
            <w:pPr>
              <w:jc w:val="left"/>
            </w:pPr>
            <w:r>
              <w:rPr>
                <w:rFonts w:ascii="Arial" w:hAnsi="Arial" w:eastAsia="Arial" w:cs="Arial"/>
                <w:b w:val="0"/>
                <w:bCs w:val="0"/>
                <w:color w:val="000000"/>
                <w:sz w:val="20"/>
                <w:szCs w:val="20"/>
              </w:rPr>
              <w:t>Total Road Emissions ÷ Total Shipments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EB18D3">
            <w:pPr>
              <w:jc w:val="left"/>
            </w:pPr>
            <w:r>
              <w:rPr>
                <w:rFonts w:ascii="Arial" w:hAnsi="Arial" w:eastAsia="Arial" w:cs="Arial"/>
                <w:b w:val="0"/>
                <w:bCs w:val="0"/>
                <w:color w:val="000000"/>
                <w:sz w:val="20"/>
                <w:szCs w:val="20"/>
              </w:rPr>
              <w:t>kg CO₂ / shipment</w:t>
            </w:r>
          </w:p>
        </w:tc>
      </w:tr>
    </w:tbl>
    <w:p w14:paraId="2A3CCA69">
      <w:pPr>
        <w:spacing w:before="60" w:after="60"/>
      </w:pPr>
    </w:p>
    <w:p w14:paraId="05C327A0">
      <w:pPr>
        <w:pStyle w:val="3"/>
        <w:spacing w:before="200" w:after="100"/>
      </w:pPr>
      <w:r>
        <w:rPr>
          <w:rFonts w:hint="default" w:ascii="Arial" w:hAnsi="Arial" w:eastAsia="Arial" w:cs="Arial"/>
          <w:b/>
          <w:bCs/>
          <w:color w:val="1F618D"/>
          <w:sz w:val="24"/>
          <w:szCs w:val="24"/>
          <w:lang w:val="en-IN"/>
        </w:rPr>
        <w:t>7</w:t>
      </w:r>
      <w:r>
        <w:rPr>
          <w:rFonts w:ascii="Arial" w:hAnsi="Arial" w:eastAsia="Arial" w:cs="Arial"/>
          <w:b/>
          <w:bCs/>
          <w:color w:val="1F618D"/>
          <w:sz w:val="24"/>
          <w:szCs w:val="24"/>
        </w:rPr>
        <w:t>.2 Emission Chart</w:t>
      </w:r>
    </w:p>
    <w:p w14:paraId="15675686">
      <w:pPr>
        <w:spacing w:before="80" w:after="80"/>
      </w:pPr>
      <w:r>
        <w:rPr>
          <w:rFonts w:ascii="Arial" w:hAnsi="Arial" w:eastAsia="Arial" w:cs="Arial"/>
          <w:sz w:val="22"/>
          <w:szCs w:val="22"/>
        </w:rPr>
        <w:t>A bar chart will show the carbon emissions across time. Each bar represents one sub-period (e.g. one day, one week, one month) within your chosen filter. The chart will show:</w:t>
      </w:r>
    </w:p>
    <w:p w14:paraId="42117669">
      <w:pPr>
        <w:pStyle w:val="18"/>
        <w:numPr>
          <w:ilvl w:val="0"/>
          <w:numId w:val="1"/>
        </w:numPr>
        <w:spacing w:before="60" w:after="60"/>
      </w:pPr>
      <w:r>
        <w:rPr>
          <w:rFonts w:ascii="Arial" w:hAnsi="Arial" w:eastAsia="Arial" w:cs="Arial"/>
          <w:sz w:val="22"/>
          <w:szCs w:val="22"/>
        </w:rPr>
        <w:t>Blue bars for road emissions (carbonEmissionValue)</w:t>
      </w:r>
    </w:p>
    <w:p w14:paraId="5696A427">
      <w:pPr>
        <w:pStyle w:val="18"/>
        <w:numPr>
          <w:ilvl w:val="0"/>
          <w:numId w:val="1"/>
        </w:numPr>
        <w:spacing w:before="60" w:after="60"/>
      </w:pPr>
      <w:r>
        <w:rPr>
          <w:rFonts w:ascii="Arial" w:hAnsi="Arial" w:eastAsia="Arial" w:cs="Arial"/>
          <w:sz w:val="22"/>
          <w:szCs w:val="22"/>
        </w:rPr>
        <w:t>Green bars for rail comparison (aversionValue_rail)</w:t>
      </w:r>
    </w:p>
    <w:p w14:paraId="28825C48">
      <w:pPr>
        <w:pStyle w:val="18"/>
        <w:numPr>
          <w:ilvl w:val="0"/>
          <w:numId w:val="1"/>
        </w:numPr>
        <w:spacing w:before="60" w:after="60"/>
      </w:pPr>
      <w:r>
        <w:rPr>
          <w:rFonts w:ascii="Arial" w:hAnsi="Arial" w:eastAsia="Arial" w:cs="Arial"/>
          <w:sz w:val="22"/>
          <w:szCs w:val="22"/>
        </w:rPr>
        <w:t>A tooltip when you hover over a bar showing: the period, total road emissions, total rail comparison, and shipment count for that sub-period</w:t>
      </w:r>
    </w:p>
    <w:p w14:paraId="3D340DFB">
      <w:pPr>
        <w:pStyle w:val="18"/>
        <w:numPr>
          <w:ilvl w:val="0"/>
          <w:numId w:val="0"/>
        </w:numPr>
        <w:spacing w:before="60" w:after="60"/>
        <w:ind w:left="360" w:leftChars="0"/>
      </w:pPr>
    </w:p>
    <w:p w14:paraId="7EF7FEED">
      <w:pPr>
        <w:spacing w:before="60" w:after="60"/>
      </w:pPr>
      <w:r>
        <w:drawing>
          <wp:inline distT="0" distB="0" distL="114300" distR="114300">
            <wp:extent cx="2929255" cy="1845945"/>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29255" cy="1845945"/>
                    </a:xfrm>
                    <a:prstGeom prst="rect">
                      <a:avLst/>
                    </a:prstGeom>
                    <a:noFill/>
                    <a:ln>
                      <a:noFill/>
                    </a:ln>
                  </pic:spPr>
                </pic:pic>
              </a:graphicData>
            </a:graphic>
          </wp:inline>
        </w:drawing>
      </w:r>
      <w:r>
        <w:drawing>
          <wp:inline distT="0" distB="0" distL="114300" distR="114300">
            <wp:extent cx="2885440" cy="1809115"/>
            <wp:effectExtent l="0" t="0" r="1016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5440" cy="1809115"/>
                    </a:xfrm>
                    <a:prstGeom prst="rect">
                      <a:avLst/>
                    </a:prstGeom>
                    <a:noFill/>
                    <a:ln>
                      <a:noFill/>
                    </a:ln>
                  </pic:spPr>
                </pic:pic>
              </a:graphicData>
            </a:graphic>
          </wp:inline>
        </w:drawing>
      </w:r>
    </w:p>
    <w:p w14:paraId="5070C4CB">
      <w:pPr>
        <w:pStyle w:val="3"/>
        <w:spacing w:before="200" w:after="100"/>
      </w:pPr>
      <w:r>
        <w:rPr>
          <w:rFonts w:hint="default" w:ascii="Arial" w:hAnsi="Arial" w:eastAsia="Arial" w:cs="Arial"/>
          <w:b/>
          <w:bCs/>
          <w:color w:val="1F618D"/>
          <w:sz w:val="24"/>
          <w:szCs w:val="24"/>
          <w:lang w:val="en-IN"/>
        </w:rPr>
        <w:t>7</w:t>
      </w:r>
      <w:r>
        <w:rPr>
          <w:rFonts w:ascii="Arial" w:hAnsi="Arial" w:eastAsia="Arial" w:cs="Arial"/>
          <w:b/>
          <w:bCs/>
          <w:color w:val="1F618D"/>
          <w:sz w:val="24"/>
          <w:szCs w:val="24"/>
        </w:rPr>
        <w:t>.3 Total Emission Display</w:t>
      </w:r>
    </w:p>
    <w:p w14:paraId="5AA6D988">
      <w:pPr>
        <w:spacing w:before="80" w:after="80"/>
      </w:pPr>
      <w:r>
        <w:rPr>
          <w:rFonts w:ascii="Arial" w:hAnsi="Arial" w:eastAsia="Arial" w:cs="Arial"/>
          <w:sz w:val="22"/>
          <w:szCs w:val="22"/>
        </w:rPr>
        <w:t xml:space="preserve">Directly below the chart, a clearly </w:t>
      </w:r>
      <w:r>
        <w:rPr>
          <w:rFonts w:cs="Arial"/>
          <w:sz w:val="22"/>
          <w:szCs w:val="22"/>
          <w:lang w:val="en-IN"/>
        </w:rPr>
        <w:t>labeled</w:t>
      </w:r>
      <w:r>
        <w:rPr>
          <w:rFonts w:ascii="Arial" w:hAnsi="Arial" w:eastAsia="Arial" w:cs="Arial"/>
          <w:sz w:val="22"/>
          <w:szCs w:val="22"/>
        </w:rPr>
        <w:t xml:space="preserve"> field called Total Emission will show the combined sum of all road carbon emissions for the selected time period as a single number.</w:t>
      </w:r>
    </w:p>
    <w:p w14:paraId="08957F26">
      <w:pPr>
        <w:spacing w:before="60" w:after="60"/>
      </w:pPr>
    </w:p>
    <w:p w14:paraId="5E2F1EC6">
      <w:pPr>
        <w:spacing w:before="80" w:after="80"/>
      </w:pPr>
      <w:r>
        <w:rPr>
          <w:rFonts w:ascii="Arial" w:hAnsi="Arial" w:eastAsia="Arial" w:cs="Arial"/>
          <w:sz w:val="22"/>
          <w:szCs w:val="22"/>
        </w:rPr>
        <w:t>Example — if you select 1 Month:</w:t>
      </w:r>
    </w:p>
    <w:p w14:paraId="741B62C0">
      <w:pPr>
        <w:pStyle w:val="18"/>
        <w:numPr>
          <w:ilvl w:val="0"/>
          <w:numId w:val="1"/>
        </w:numPr>
        <w:spacing w:before="60" w:after="60"/>
      </w:pPr>
      <w:r>
        <w:rPr>
          <w:rFonts w:ascii="Arial" w:hAnsi="Arial" w:eastAsia="Arial" w:cs="Arial"/>
          <w:sz w:val="22"/>
          <w:szCs w:val="22"/>
        </w:rPr>
        <w:t>The chart will show 4 bars, one per week</w:t>
      </w:r>
    </w:p>
    <w:p w14:paraId="221383B9">
      <w:pPr>
        <w:pStyle w:val="18"/>
        <w:numPr>
          <w:ilvl w:val="0"/>
          <w:numId w:val="1"/>
        </w:numPr>
        <w:spacing w:before="60" w:after="60"/>
      </w:pPr>
      <w:r>
        <w:rPr>
          <w:rFonts w:ascii="Arial" w:hAnsi="Arial" w:eastAsia="Arial" w:cs="Arial"/>
          <w:sz w:val="22"/>
          <w:szCs w:val="22"/>
        </w:rPr>
        <w:t>Below the chart, the Total Emission field will display the overall total for all 4 weeks combined, e.g.:</w:t>
      </w:r>
    </w:p>
    <w:p w14:paraId="659CC363">
      <w:pPr>
        <w:spacing w:before="60" w:after="6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3D4A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6212C">
            <w:pPr>
              <w:jc w:val="left"/>
            </w:pPr>
            <w:r>
              <w:rPr>
                <w:rFonts w:ascii="Arial" w:hAnsi="Arial" w:eastAsia="Arial" w:cs="Arial"/>
                <w:b w:val="0"/>
                <w:bCs w:val="0"/>
                <w:color w:val="000000"/>
                <w:sz w:val="20"/>
                <w:szCs w:val="20"/>
              </w:rPr>
              <w:t>Total Emission (Last 30 Days)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9A956">
            <w:pPr>
              <w:jc w:val="left"/>
            </w:pPr>
            <w:r>
              <w:rPr>
                <w:rFonts w:ascii="Arial" w:hAnsi="Arial" w:eastAsia="Arial" w:cs="Arial"/>
                <w:b w:val="0"/>
                <w:bCs w:val="0"/>
                <w:color w:val="000000"/>
                <w:sz w:val="20"/>
                <w:szCs w:val="20"/>
              </w:rPr>
              <w:t>12,450 kg CO₂</w:t>
            </w:r>
          </w:p>
        </w:tc>
      </w:tr>
    </w:tbl>
    <w:p w14:paraId="60EF2441">
      <w:pPr>
        <w:spacing w:before="60" w:after="60"/>
      </w:pPr>
    </w:p>
    <w:p w14:paraId="7AD21EE3">
      <w:pPr>
        <w:spacing w:before="80" w:after="80"/>
      </w:pPr>
      <w:r>
        <w:rPr>
          <w:rFonts w:ascii="Arial" w:hAnsi="Arial" w:eastAsia="Arial" w:cs="Arial"/>
          <w:sz w:val="22"/>
          <w:szCs w:val="22"/>
        </w:rPr>
        <w:t>This field updates automatically whenever you change the time period filter. It always reflects the sum of all carbonEmissionValue figures for every shipment in the chosen window — giving you one clear number at a glance, without needing to add up the individual bars.</w:t>
      </w:r>
    </w:p>
    <w:p w14:paraId="7E2BDEB4">
      <w:pPr>
        <w:spacing w:before="60" w:after="60"/>
      </w:pPr>
    </w:p>
    <w:p w14:paraId="2E51CE6D">
      <w:pPr>
        <w:pStyle w:val="3"/>
        <w:spacing w:before="200" w:after="100"/>
      </w:pPr>
      <w:r>
        <w:rPr>
          <w:rFonts w:hint="default" w:ascii="Arial" w:hAnsi="Arial" w:eastAsia="Arial" w:cs="Arial"/>
          <w:b/>
          <w:bCs/>
          <w:color w:val="1F618D"/>
          <w:sz w:val="24"/>
          <w:szCs w:val="24"/>
          <w:lang w:val="en-IN"/>
        </w:rPr>
        <w:t>7</w:t>
      </w:r>
      <w:r>
        <w:rPr>
          <w:rFonts w:ascii="Arial" w:hAnsi="Arial" w:eastAsia="Arial" w:cs="Arial"/>
          <w:b/>
          <w:bCs/>
          <w:color w:val="1F618D"/>
          <w:sz w:val="24"/>
          <w:szCs w:val="24"/>
        </w:rPr>
        <w:t>.4 Shipment Count</w:t>
      </w:r>
    </w:p>
    <w:p w14:paraId="126DC879">
      <w:pPr>
        <w:spacing w:before="80" w:after="80"/>
      </w:pPr>
      <w:r>
        <w:rPr>
          <w:rFonts w:ascii="Arial" w:hAnsi="Arial" w:eastAsia="Arial" w:cs="Arial"/>
          <w:sz w:val="22"/>
          <w:szCs w:val="22"/>
        </w:rPr>
        <w:t xml:space="preserve">The total number of shipments completed in the selected period will be displayed both in the summary tiles and as a secondary detail in the chart </w:t>
      </w:r>
      <w:r>
        <w:rPr>
          <w:rFonts w:cs="Arial"/>
          <w:sz w:val="22"/>
          <w:szCs w:val="22"/>
          <w:lang w:val="en-IN"/>
        </w:rPr>
        <w:t>tool-tip</w:t>
      </w:r>
      <w:r>
        <w:rPr>
          <w:rFonts w:ascii="Arial" w:hAnsi="Arial" w:eastAsia="Arial" w:cs="Arial"/>
          <w:sz w:val="22"/>
          <w:szCs w:val="22"/>
        </w:rPr>
        <w:t>.</w:t>
      </w:r>
    </w:p>
    <w:p w14:paraId="197BE39C">
      <w:pPr>
        <w:spacing w:before="60" w:after="60"/>
      </w:pPr>
    </w:p>
    <w:p w14:paraId="26BB4516">
      <w:pPr>
        <w:pStyle w:val="2"/>
        <w:spacing w:before="320" w:after="160"/>
      </w:pPr>
      <w:r>
        <w:rPr>
          <w:rFonts w:hint="default" w:ascii="Arial" w:hAnsi="Arial" w:eastAsia="Arial" w:cs="Arial"/>
          <w:b/>
          <w:bCs/>
          <w:color w:val="1A5276"/>
          <w:sz w:val="28"/>
          <w:szCs w:val="28"/>
          <w:lang w:val="en-IN"/>
        </w:rPr>
        <w:t>8</w:t>
      </w:r>
      <w:r>
        <w:rPr>
          <w:rFonts w:ascii="Arial" w:hAnsi="Arial" w:eastAsia="Arial" w:cs="Arial"/>
          <w:b/>
          <w:bCs/>
          <w:color w:val="1A5276"/>
          <w:sz w:val="28"/>
          <w:szCs w:val="28"/>
        </w:rPr>
        <w:t>. Where the Data Comes From</w:t>
      </w:r>
    </w:p>
    <w:p w14:paraId="7A0E109C">
      <w:pPr>
        <w:spacing w:before="80" w:after="80"/>
      </w:pPr>
      <w:r>
        <w:rPr>
          <w:rFonts w:ascii="Arial" w:hAnsi="Arial" w:eastAsia="Arial" w:cs="Arial"/>
          <w:sz w:val="22"/>
          <w:szCs w:val="22"/>
        </w:rPr>
        <w:t xml:space="preserve">The dashboard </w:t>
      </w:r>
      <w:r>
        <w:rPr>
          <w:rFonts w:hint="default" w:cs="Arial"/>
          <w:sz w:val="22"/>
          <w:szCs w:val="22"/>
          <w:lang w:val="en-IN"/>
        </w:rPr>
        <w:t xml:space="preserve">can </w:t>
      </w:r>
      <w:r>
        <w:rPr>
          <w:rFonts w:ascii="Arial" w:hAnsi="Arial" w:eastAsia="Arial" w:cs="Arial"/>
          <w:sz w:val="22"/>
          <w:szCs w:val="22"/>
        </w:rPr>
        <w:t>use two TMS REST API calls to fetch all the data it needs. Both APIs are read-only — the dashboard never writes anything back to TMS.</w:t>
      </w:r>
    </w:p>
    <w:p w14:paraId="1A0D8C3F">
      <w:pPr>
        <w:spacing w:before="60" w:after="60"/>
      </w:pPr>
    </w:p>
    <w:p w14:paraId="61DE5B1E">
      <w:pPr>
        <w:pStyle w:val="3"/>
        <w:spacing w:before="200" w:after="100"/>
      </w:pPr>
      <w:r>
        <w:rPr>
          <w:rFonts w:hint="default" w:ascii="Arial" w:hAnsi="Arial" w:eastAsia="Arial" w:cs="Arial"/>
          <w:b/>
          <w:bCs/>
          <w:color w:val="1F618D"/>
          <w:sz w:val="24"/>
          <w:szCs w:val="24"/>
          <w:lang w:val="en-IN"/>
        </w:rPr>
        <w:t>8</w:t>
      </w:r>
      <w:r>
        <w:rPr>
          <w:rFonts w:ascii="Arial" w:hAnsi="Arial" w:eastAsia="Arial" w:cs="Arial"/>
          <w:b/>
          <w:bCs/>
          <w:color w:val="1F618D"/>
          <w:sz w:val="24"/>
          <w:szCs w:val="24"/>
        </w:rPr>
        <w:t>.1 Step 1 — Get the List of Completed Shipments</w:t>
      </w:r>
    </w:p>
    <w:p w14:paraId="69A72C8A">
      <w:pPr>
        <w:spacing w:before="80" w:after="80"/>
      </w:pPr>
      <w:r>
        <w:rPr>
          <w:rFonts w:ascii="Arial" w:hAnsi="Arial" w:eastAsia="Arial" w:cs="Arial"/>
          <w:sz w:val="22"/>
          <w:szCs w:val="22"/>
        </w:rPr>
        <w:t>This API returns a list of shipments filtered by status and time period. The dashboard calls this first to find all shipments in the selected date range.</w:t>
      </w:r>
    </w:p>
    <w:p w14:paraId="04770B70">
      <w:pPr>
        <w:spacing w:before="60" w:after="60"/>
      </w:pPr>
    </w:p>
    <w:p w14:paraId="08CED33B">
      <w:pPr>
        <w:spacing w:before="80" w:after="80"/>
      </w:pPr>
      <w:r>
        <w:rPr>
          <w:rFonts w:ascii="Arial" w:hAnsi="Arial" w:eastAsia="Arial" w:cs="Arial"/>
          <w:b/>
          <w:bCs/>
          <w:sz w:val="22"/>
          <w:szCs w:val="22"/>
        </w:rPr>
        <w:t>Endpoint:</w:t>
      </w:r>
    </w:p>
    <w:p w14:paraId="2847528D">
      <w:pPr>
        <w:spacing w:before="80" w:after="80"/>
      </w:pPr>
      <w:r>
        <w:rPr>
          <w:rFonts w:ascii="Arial" w:hAnsi="Arial" w:eastAsia="Arial" w:cs="Arial"/>
          <w:sz w:val="22"/>
          <w:szCs w:val="22"/>
        </w:rPr>
        <w:t>https://tmsapis.cjdarcl.com/shipment-view/shipments/v1</w:t>
      </w:r>
    </w:p>
    <w:p w14:paraId="6540EB3B">
      <w:pPr>
        <w:spacing w:before="60" w:after="60"/>
      </w:pPr>
    </w:p>
    <w:p w14:paraId="4B1FDC44">
      <w:pPr>
        <w:spacing w:before="80" w:after="80"/>
      </w:pPr>
      <w:r>
        <w:rPr>
          <w:rFonts w:ascii="Arial" w:hAnsi="Arial" w:eastAsia="Arial" w:cs="Arial"/>
          <w:sz w:val="22"/>
          <w:szCs w:val="22"/>
        </w:rPr>
        <w:t>Method:  GET</w:t>
      </w:r>
    </w:p>
    <w:p w14:paraId="5A12DD5F">
      <w:pPr>
        <w:spacing w:before="60" w:after="60"/>
      </w:pPr>
    </w:p>
    <w:p w14:paraId="437C492B">
      <w:pPr>
        <w:spacing w:before="80" w:after="80"/>
      </w:pPr>
      <w:r>
        <w:rPr>
          <w:rFonts w:ascii="Arial" w:hAnsi="Arial" w:eastAsia="Arial" w:cs="Arial"/>
          <w:b w:val="0"/>
          <w:bCs w:val="0"/>
          <w:sz w:val="22"/>
          <w:szCs w:val="22"/>
        </w:rPr>
        <w:t>The filters are sent as a URL-encoded JSON object in the query string. The decoded filter structure is:</w:t>
      </w:r>
    </w:p>
    <w:p w14:paraId="2620616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EE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4F6F7"/>
            <w:tcMar>
              <w:top w:w="100" w:type="dxa"/>
              <w:left w:w="160" w:type="dxa"/>
              <w:bottom w:w="100" w:type="dxa"/>
              <w:right w:w="160" w:type="dxa"/>
            </w:tcMar>
          </w:tcPr>
          <w:p w14:paraId="72CF1D77">
            <w:pPr>
              <w:spacing w:before="0" w:after="40"/>
            </w:pPr>
            <w:r>
              <w:rPr>
                <w:rFonts w:ascii="Courier New" w:hAnsi="Courier New" w:eastAsia="Courier New" w:cs="Courier New"/>
                <w:sz w:val="20"/>
                <w:szCs w:val="20"/>
              </w:rPr>
              <w:t>{</w:t>
            </w:r>
            <w:r>
              <w:rPr>
                <w:rFonts w:ascii="Courier New" w:hAnsi="Courier New" w:eastAsia="Courier New" w:cs="Courier New"/>
                <w:sz w:val="20"/>
                <w:szCs w:val="20"/>
              </w:rPr>
              <w:br w:type="textWrapping"/>
            </w:r>
            <w:r>
              <w:rPr>
                <w:rFonts w:ascii="Courier New" w:hAnsi="Courier New" w:eastAsia="Courier New" w:cs="Courier New"/>
                <w:sz w:val="20"/>
                <w:szCs w:val="20"/>
              </w:rPr>
              <w:t>"_shipmentStatus_": {</w:t>
            </w:r>
            <w:r>
              <w:rPr>
                <w:rFonts w:ascii="Courier New" w:hAnsi="Courier New" w:eastAsia="Courier New" w:cs="Courier New"/>
                <w:sz w:val="20"/>
                <w:szCs w:val="20"/>
              </w:rPr>
              <w:br w:type="textWrapping"/>
            </w:r>
            <w:r>
              <w:rPr>
                <w:rFonts w:ascii="Courier New" w:hAnsi="Courier New" w:eastAsia="Courier New" w:cs="Courier New"/>
                <w:sz w:val="20"/>
                <w:szCs w:val="20"/>
              </w:rPr>
              <w:t>"shipmentStatus": ["Completed"]</w:t>
            </w:r>
            <w:r>
              <w:rPr>
                <w:rFonts w:ascii="Courier New" w:hAnsi="Courier New" w:eastAsia="Courier New" w:cs="Courier New"/>
                <w:sz w:val="20"/>
                <w:szCs w:val="20"/>
              </w:rPr>
              <w:br w:type="textWrapping"/>
            </w:r>
            <w:r>
              <w:rPr>
                <w:rFonts w:ascii="Courier New" w:hAnsi="Courier New" w:eastAsia="Courier New" w:cs="Courier New"/>
                <w:sz w:val="20"/>
                <w:szCs w:val="20"/>
              </w:rPr>
              <w:t>},</w:t>
            </w:r>
            <w:r>
              <w:rPr>
                <w:rFonts w:ascii="Courier New" w:hAnsi="Courier New" w:eastAsia="Courier New" w:cs="Courier New"/>
                <w:sz w:val="20"/>
                <w:szCs w:val="20"/>
              </w:rPr>
              <w:br w:type="textWrapping"/>
            </w:r>
            <w:r>
              <w:rPr>
                <w:rFonts w:ascii="Courier New" w:hAnsi="Courier New" w:eastAsia="Courier New" w:cs="Courier New"/>
                <w:sz w:val="20"/>
                <w:szCs w:val="20"/>
              </w:rPr>
              <w:t>"__version": 2,</w:t>
            </w:r>
            <w:r>
              <w:rPr>
                <w:rFonts w:ascii="Courier New" w:hAnsi="Courier New" w:eastAsia="Courier New" w:cs="Courier New"/>
                <w:sz w:val="20"/>
                <w:szCs w:val="20"/>
              </w:rPr>
              <w:br w:type="textWrapping"/>
            </w:r>
            <w:r>
              <w:rPr>
                <w:rFonts w:ascii="Courier New" w:hAnsi="Courier New" w:eastAsia="Courier New" w:cs="Courier New"/>
                <w:sz w:val="20"/>
                <w:szCs w:val="20"/>
              </w:rPr>
              <w:t>"completionTime": {</w:t>
            </w:r>
            <w:r>
              <w:rPr>
                <w:rFonts w:ascii="Courier New" w:hAnsi="Courier New" w:eastAsia="Courier New" w:cs="Courier New"/>
                <w:sz w:val="20"/>
                <w:szCs w:val="20"/>
              </w:rPr>
              <w:br w:type="textWrapping"/>
            </w:r>
            <w:r>
              <w:rPr>
                <w:rFonts w:ascii="Courier New" w:hAnsi="Courier New" w:eastAsia="Courier New" w:cs="Courier New"/>
                <w:sz w:val="20"/>
                <w:szCs w:val="20"/>
              </w:rPr>
              <w:t>"isTillExpression": false,</w:t>
            </w:r>
            <w:r>
              <w:rPr>
                <w:rFonts w:ascii="Courier New" w:hAnsi="Courier New" w:eastAsia="Courier New" w:cs="Courier New"/>
                <w:sz w:val="20"/>
                <w:szCs w:val="20"/>
              </w:rPr>
              <w:br w:type="textWrapping"/>
            </w:r>
            <w:r>
              <w:rPr>
                <w:rFonts w:ascii="Courier New" w:hAnsi="Courier New" w:eastAsia="Courier New" w:cs="Courier New"/>
                <w:sz w:val="20"/>
                <w:szCs w:val="20"/>
              </w:rPr>
              <w:t>"isFromExpression": false,</w:t>
            </w:r>
            <w:r>
              <w:rPr>
                <w:rFonts w:ascii="Courier New" w:hAnsi="Courier New" w:eastAsia="Courier New" w:cs="Courier New"/>
                <w:sz w:val="20"/>
                <w:szCs w:val="20"/>
              </w:rPr>
              <w:br w:type="textWrapping"/>
            </w:r>
            <w:r>
              <w:rPr>
                <w:rFonts w:ascii="Courier New" w:hAnsi="Courier New" w:eastAsia="Courier New" w:cs="Courier New"/>
                <w:sz w:val="20"/>
                <w:szCs w:val="20"/>
              </w:rPr>
              <w:t>"from": 1775027820000,</w:t>
            </w:r>
            <w:r>
              <w:rPr>
                <w:rFonts w:ascii="Courier New" w:hAnsi="Courier New" w:eastAsia="Courier New" w:cs="Courier New"/>
                <w:sz w:val="20"/>
                <w:szCs w:val="20"/>
              </w:rPr>
              <w:br w:type="textWrapping"/>
            </w:r>
            <w:r>
              <w:rPr>
                <w:rFonts w:ascii="Courier New" w:hAnsi="Courier New" w:eastAsia="Courier New" w:cs="Courier New"/>
                <w:sz w:val="20"/>
                <w:szCs w:val="20"/>
              </w:rPr>
              <w:t>"till": 1777274258000</w:t>
            </w:r>
            <w:r>
              <w:rPr>
                <w:rFonts w:ascii="Courier New" w:hAnsi="Courier New" w:eastAsia="Courier New" w:cs="Courier New"/>
                <w:sz w:val="20"/>
                <w:szCs w:val="20"/>
              </w:rPr>
              <w:br w:type="textWrapping"/>
            </w:r>
            <w:r>
              <w:rPr>
                <w:rFonts w:ascii="Courier New" w:hAnsi="Courier New" w:eastAsia="Courier New" w:cs="Courier New"/>
                <w:sz w:val="20"/>
                <w:szCs w:val="20"/>
              </w:rPr>
              <w:t>}</w:t>
            </w:r>
            <w:r>
              <w:rPr>
                <w:rFonts w:ascii="Courier New" w:hAnsi="Courier New" w:eastAsia="Courier New" w:cs="Courier New"/>
                <w:sz w:val="20"/>
                <w:szCs w:val="20"/>
              </w:rPr>
              <w:br w:type="textWrapping"/>
            </w:r>
            <w:r>
              <w:rPr>
                <w:rFonts w:ascii="Courier New" w:hAnsi="Courier New" w:eastAsia="Courier New" w:cs="Courier New"/>
                <w:sz w:val="20"/>
                <w:szCs w:val="20"/>
              </w:rPr>
              <w:t>}</w:t>
            </w:r>
          </w:p>
        </w:tc>
      </w:tr>
    </w:tbl>
    <w:p w14:paraId="4CF0079E">
      <w:pPr>
        <w:spacing w:before="60" w:after="60"/>
      </w:pPr>
    </w:p>
    <w:p w14:paraId="53AAEC1D">
      <w:pPr>
        <w:pStyle w:val="3"/>
        <w:spacing w:before="200" w:after="100"/>
      </w:pPr>
      <w:r>
        <w:rPr>
          <w:rFonts w:hint="default" w:ascii="Arial" w:hAnsi="Arial" w:eastAsia="Arial" w:cs="Arial"/>
          <w:b/>
          <w:bCs/>
          <w:color w:val="1F618D"/>
          <w:sz w:val="24"/>
          <w:szCs w:val="24"/>
          <w:lang w:val="en-IN"/>
        </w:rPr>
        <w:t>8</w:t>
      </w:r>
      <w:r>
        <w:rPr>
          <w:rFonts w:ascii="Arial" w:hAnsi="Arial" w:eastAsia="Arial" w:cs="Arial"/>
          <w:b/>
          <w:bCs/>
          <w:color w:val="1F618D"/>
          <w:sz w:val="24"/>
          <w:szCs w:val="24"/>
        </w:rPr>
        <w:t>.2 Step 2 — Get Emission Values for Each Shipment</w:t>
      </w:r>
    </w:p>
    <w:p w14:paraId="2244A42D">
      <w:pPr>
        <w:spacing w:before="80" w:after="80"/>
      </w:pPr>
      <w:r>
        <w:rPr>
          <w:rFonts w:ascii="Arial" w:hAnsi="Arial" w:eastAsia="Arial" w:cs="Arial"/>
          <w:sz w:val="22"/>
          <w:szCs w:val="22"/>
        </w:rPr>
        <w:t>The shipment list API does not return carbon emission values directly. For each shipment ID returned in Step 1, the dashboard calls this second API to read the individual shipment detail and extract the emission fields.</w:t>
      </w:r>
    </w:p>
    <w:p w14:paraId="2F83DEAD">
      <w:pPr>
        <w:spacing w:before="60" w:after="60"/>
      </w:pPr>
    </w:p>
    <w:p w14:paraId="5DE4AC1C">
      <w:pPr>
        <w:spacing w:before="80" w:after="80"/>
      </w:pPr>
      <w:r>
        <w:rPr>
          <w:rFonts w:ascii="Arial" w:hAnsi="Arial" w:eastAsia="Arial" w:cs="Arial"/>
          <w:b/>
          <w:bCs/>
          <w:sz w:val="22"/>
          <w:szCs w:val="22"/>
        </w:rPr>
        <w:t>Endpoint:</w:t>
      </w:r>
    </w:p>
    <w:p w14:paraId="09441B28">
      <w:pPr>
        <w:spacing w:before="80" w:after="80"/>
      </w:pPr>
      <w:r>
        <w:rPr>
          <w:rFonts w:ascii="Arial" w:hAnsi="Arial" w:eastAsia="Arial" w:cs="Arial"/>
          <w:sz w:val="22"/>
          <w:szCs w:val="22"/>
        </w:rPr>
        <w:t>https://tmsapis.cjdarcl.com/shipment/v1/shipment/{shipmentId}?skipCn=true</w:t>
      </w:r>
    </w:p>
    <w:p w14:paraId="4DDC93A5">
      <w:pPr>
        <w:spacing w:before="60" w:after="60"/>
      </w:pPr>
    </w:p>
    <w:p w14:paraId="62B2B3CC">
      <w:pPr>
        <w:spacing w:before="80" w:after="80"/>
      </w:pPr>
      <w:r>
        <w:rPr>
          <w:rFonts w:ascii="Arial" w:hAnsi="Arial" w:eastAsia="Arial" w:cs="Arial"/>
          <w:sz w:val="22"/>
          <w:szCs w:val="22"/>
        </w:rPr>
        <w:t>Method:  GET</w:t>
      </w:r>
    </w:p>
    <w:p w14:paraId="6AD03CD6">
      <w:pPr>
        <w:spacing w:before="60" w:after="60"/>
      </w:pPr>
    </w:p>
    <w:p w14:paraId="4AFC1A47">
      <w:pPr>
        <w:spacing w:before="80" w:after="80"/>
      </w:pPr>
      <w:r>
        <w:rPr>
          <w:rFonts w:ascii="Arial" w:hAnsi="Arial" w:eastAsia="Arial" w:cs="Arial"/>
          <w:sz w:val="22"/>
          <w:szCs w:val="22"/>
        </w:rPr>
        <w:t>Replace {shipmentId} with each shipment's unique ID from Step 1. The skipCn=true parameter skips non-essential data to speed up the response.</w:t>
      </w:r>
    </w:p>
    <w:p w14:paraId="040D8C0D">
      <w:pPr>
        <w:spacing w:before="60" w:after="60"/>
      </w:pPr>
    </w:p>
    <w:p w14:paraId="7C880187">
      <w:pPr>
        <w:spacing w:before="80" w:after="80"/>
      </w:pPr>
      <w:r>
        <w:rPr>
          <w:rFonts w:ascii="Arial" w:hAnsi="Arial" w:eastAsia="Arial" w:cs="Arial"/>
          <w:b/>
          <w:bCs/>
          <w:sz w:val="22"/>
          <w:szCs w:val="22"/>
        </w:rPr>
        <w:t>Custom fields read from each shipment response:</w:t>
      </w:r>
    </w:p>
    <w:p w14:paraId="32DEAA9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960"/>
      </w:tblGrid>
      <w:tr w14:paraId="5DFC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89E579D">
            <w:pPr>
              <w:jc w:val="center"/>
            </w:pPr>
            <w:r>
              <w:rPr>
                <w:rFonts w:ascii="Arial" w:hAnsi="Arial" w:eastAsia="Arial" w:cs="Arial"/>
                <w:b/>
                <w:bCs/>
                <w:color w:val="FFFFFF"/>
                <w:sz w:val="20"/>
                <w:szCs w:val="20"/>
              </w:rPr>
              <w:t>Custom Field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3069E28">
            <w:pPr>
              <w:jc w:val="center"/>
            </w:pPr>
            <w:r>
              <w:rPr>
                <w:rFonts w:ascii="Arial" w:hAnsi="Arial" w:eastAsia="Arial" w:cs="Arial"/>
                <w:b/>
                <w:bCs/>
                <w:color w:val="FFFFFF"/>
                <w:sz w:val="20"/>
                <w:szCs w:val="20"/>
              </w:rPr>
              <w:t>Data Type</w:t>
            </w:r>
          </w:p>
        </w:tc>
        <w:tc>
          <w:tcPr>
            <w:tcW w:w="49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F8FEE5E">
            <w:pPr>
              <w:jc w:val="center"/>
            </w:pPr>
            <w:r>
              <w:rPr>
                <w:rFonts w:ascii="Arial" w:hAnsi="Arial" w:eastAsia="Arial" w:cs="Arial"/>
                <w:b/>
                <w:bCs/>
                <w:color w:val="FFFFFF"/>
                <w:sz w:val="20"/>
                <w:szCs w:val="20"/>
              </w:rPr>
              <w:t>Used For</w:t>
            </w:r>
          </w:p>
        </w:tc>
      </w:tr>
      <w:tr w14:paraId="1842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A4B21">
            <w:pPr>
              <w:jc w:val="left"/>
            </w:pPr>
            <w:r>
              <w:rPr>
                <w:rFonts w:ascii="Arial" w:hAnsi="Arial" w:eastAsia="Arial" w:cs="Arial"/>
                <w:b w:val="0"/>
                <w:bCs w:val="0"/>
                <w:color w:val="000000"/>
                <w:sz w:val="20"/>
                <w:szCs w:val="20"/>
              </w:rPr>
              <w:t>carbonEmissionValue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F7213">
            <w:pPr>
              <w:jc w:val="left"/>
            </w:pPr>
            <w:r>
              <w:rPr>
                <w:rFonts w:ascii="Arial" w:hAnsi="Arial" w:eastAsia="Arial" w:cs="Arial"/>
                <w:b w:val="0"/>
                <w:bCs w:val="0"/>
                <w:color w:val="000000"/>
                <w:sz w:val="20"/>
                <w:szCs w:val="20"/>
              </w:rPr>
              <w:t>Number (kg CO₂)</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76A2F5">
            <w:pPr>
              <w:jc w:val="left"/>
            </w:pPr>
            <w:r>
              <w:rPr>
                <w:rFonts w:ascii="Arial" w:hAnsi="Arial" w:eastAsia="Arial" w:cs="Arial"/>
                <w:b w:val="0"/>
                <w:bCs w:val="0"/>
                <w:color w:val="000000"/>
                <w:sz w:val="20"/>
                <w:szCs w:val="20"/>
              </w:rPr>
              <w:t>Actual CO₂ emitted by this road shipment. Summed to produce Total Road Emissions.</w:t>
            </w:r>
          </w:p>
        </w:tc>
      </w:tr>
      <w:tr w14:paraId="62A6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9FEB5">
            <w:pPr>
              <w:jc w:val="left"/>
            </w:pPr>
            <w:r>
              <w:rPr>
                <w:rFonts w:ascii="Arial" w:hAnsi="Arial" w:eastAsia="Arial" w:cs="Arial"/>
                <w:b w:val="0"/>
                <w:bCs w:val="0"/>
                <w:color w:val="000000"/>
                <w:sz w:val="20"/>
                <w:szCs w:val="20"/>
              </w:rPr>
              <w:t>aversionValue_rail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33348">
            <w:pPr>
              <w:jc w:val="left"/>
            </w:pPr>
            <w:r>
              <w:rPr>
                <w:rFonts w:ascii="Arial" w:hAnsi="Arial" w:eastAsia="Arial" w:cs="Arial"/>
                <w:b w:val="0"/>
                <w:bCs w:val="0"/>
                <w:color w:val="000000"/>
                <w:sz w:val="20"/>
                <w:szCs w:val="20"/>
              </w:rPr>
              <w:t>Number (kg CO₂)</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B1F984">
            <w:pPr>
              <w:jc w:val="left"/>
            </w:pPr>
            <w:r>
              <w:rPr>
                <w:rFonts w:ascii="Arial" w:hAnsi="Arial" w:eastAsia="Arial" w:cs="Arial"/>
                <w:b w:val="0"/>
                <w:bCs w:val="0"/>
                <w:color w:val="000000"/>
                <w:sz w:val="20"/>
                <w:szCs w:val="20"/>
              </w:rPr>
              <w:t>CO₂ that would have been emitted if this shipment went by rail. Summed to produce Rail Comparison Total.</w:t>
            </w:r>
          </w:p>
        </w:tc>
      </w:tr>
    </w:tbl>
    <w:p w14:paraId="6AE762AC">
      <w:pPr>
        <w:spacing w:before="60" w:after="60"/>
      </w:pPr>
    </w:p>
    <w:p w14:paraId="71001835">
      <w:pPr>
        <w:spacing w:before="80" w:after="80"/>
      </w:pPr>
      <w:r>
        <w:rPr>
          <w:rFonts w:ascii="Arial" w:hAnsi="Arial" w:eastAsia="Arial" w:cs="Arial"/>
          <w:sz w:val="22"/>
          <w:szCs w:val="22"/>
        </w:rPr>
        <w:t>If either field is missing or null for a shipment, that shipment is still counted in the total shipment count but excluded from the emission sums.</w:t>
      </w:r>
    </w:p>
    <w:p w14:paraId="2E1C8BF2">
      <w:pPr>
        <w:spacing w:before="60" w:after="60"/>
      </w:pPr>
    </w:p>
    <w:p w14:paraId="07BE6FA1">
      <w:pPr>
        <w:pStyle w:val="3"/>
        <w:spacing w:before="200" w:after="100"/>
      </w:pPr>
      <w:r>
        <w:rPr>
          <w:rFonts w:hint="default" w:ascii="Arial" w:hAnsi="Arial" w:eastAsia="Arial" w:cs="Arial"/>
          <w:b/>
          <w:bCs/>
          <w:color w:val="1F618D"/>
          <w:sz w:val="24"/>
          <w:szCs w:val="24"/>
          <w:lang w:val="en-IN"/>
        </w:rPr>
        <w:t>8</w:t>
      </w:r>
      <w:r>
        <w:rPr>
          <w:rFonts w:ascii="Arial" w:hAnsi="Arial" w:eastAsia="Arial" w:cs="Arial"/>
          <w:b/>
          <w:bCs/>
          <w:color w:val="1F618D"/>
          <w:sz w:val="24"/>
          <w:szCs w:val="24"/>
        </w:rPr>
        <w:t>.3 How the Two API Calls Work Together</w:t>
      </w:r>
    </w:p>
    <w:p w14:paraId="128FD554">
      <w:pPr>
        <w:spacing w:before="80" w:after="80"/>
      </w:pPr>
      <w:r>
        <w:rPr>
          <w:rFonts w:ascii="Arial" w:hAnsi="Arial" w:eastAsia="Arial" w:cs="Arial"/>
          <w:sz w:val="22"/>
          <w:szCs w:val="22"/>
        </w:rPr>
        <w:t>Every time the user selects or changes a time period, the dashboard runs this sequence:</w:t>
      </w:r>
    </w:p>
    <w:p w14:paraId="73BFA57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2383"/>
        <w:gridCol w:w="6303"/>
      </w:tblGrid>
      <w:tr w14:paraId="0C64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D6DD2AA">
            <w:pPr>
              <w:jc w:val="center"/>
            </w:pPr>
            <w:r>
              <w:rPr>
                <w:rFonts w:ascii="Arial" w:hAnsi="Arial" w:eastAsia="Arial" w:cs="Arial"/>
                <w:b/>
                <w:bCs/>
                <w:color w:val="FFFFFF"/>
                <w:sz w:val="20"/>
                <w:szCs w:val="20"/>
              </w:rPr>
              <w:t>Step</w:t>
            </w:r>
          </w:p>
        </w:tc>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932D6C5">
            <w:pPr>
              <w:jc w:val="center"/>
            </w:pPr>
            <w:r>
              <w:rPr>
                <w:rFonts w:ascii="Arial" w:hAnsi="Arial" w:eastAsia="Arial" w:cs="Arial"/>
                <w:b/>
                <w:bCs/>
                <w:color w:val="FFFFFF"/>
                <w:sz w:val="20"/>
                <w:szCs w:val="20"/>
              </w:rPr>
              <w:t>Action</w:t>
            </w:r>
          </w:p>
        </w:tc>
        <w:tc>
          <w:tcPr>
            <w:tcW w:w="63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7F7D126">
            <w:pPr>
              <w:jc w:val="center"/>
            </w:pPr>
            <w:r>
              <w:rPr>
                <w:rFonts w:ascii="Arial" w:hAnsi="Arial" w:eastAsia="Arial" w:cs="Arial"/>
                <w:b/>
                <w:bCs/>
                <w:color w:val="FFFFFF"/>
                <w:sz w:val="20"/>
                <w:szCs w:val="20"/>
              </w:rPr>
              <w:t>Detail</w:t>
            </w:r>
          </w:p>
        </w:tc>
      </w:tr>
      <w:tr w14:paraId="7D3C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FBC38">
            <w:pPr>
              <w:jc w:val="left"/>
            </w:pPr>
            <w:r>
              <w:rPr>
                <w:rFonts w:ascii="Arial" w:hAnsi="Arial" w:eastAsia="Arial" w:cs="Arial"/>
                <w:b w:val="0"/>
                <w:bCs w:val="0"/>
                <w:color w:val="000000"/>
                <w:sz w:val="20"/>
                <w:szCs w:val="20"/>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5C2109">
            <w:pPr>
              <w:jc w:val="left"/>
            </w:pPr>
            <w:r>
              <w:rPr>
                <w:rFonts w:ascii="Arial" w:hAnsi="Arial" w:eastAsia="Arial" w:cs="Arial"/>
                <w:b w:val="0"/>
                <w:bCs w:val="0"/>
                <w:color w:val="000000"/>
                <w:sz w:val="20"/>
                <w:szCs w:val="20"/>
              </w:rPr>
              <w:t>Call the shipment list API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2CF58">
            <w:pPr>
              <w:jc w:val="left"/>
            </w:pPr>
            <w:r>
              <w:rPr>
                <w:rFonts w:ascii="Arial" w:hAnsi="Arial" w:eastAsia="Arial" w:cs="Arial"/>
                <w:b w:val="0"/>
                <w:bCs w:val="0"/>
                <w:color w:val="000000"/>
                <w:sz w:val="20"/>
                <w:szCs w:val="20"/>
              </w:rPr>
              <w:t>Pass completionTime.from and .till for the chosen period, with shipmentStatus = Completed and __version = 2. Collect all shipment IDs across all pages.</w:t>
            </w:r>
          </w:p>
        </w:tc>
      </w:tr>
      <w:tr w14:paraId="1E43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A74AEB">
            <w:pPr>
              <w:jc w:val="left"/>
            </w:pPr>
            <w:r>
              <w:rPr>
                <w:rFonts w:ascii="Arial" w:hAnsi="Arial" w:eastAsia="Arial" w:cs="Arial"/>
                <w:b w:val="0"/>
                <w:bCs w:val="0"/>
                <w:color w:val="000000"/>
                <w:sz w:val="20"/>
                <w:szCs w:val="20"/>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80E3F7">
            <w:pPr>
              <w:jc w:val="left"/>
            </w:pPr>
            <w:r>
              <w:rPr>
                <w:rFonts w:ascii="Arial" w:hAnsi="Arial" w:eastAsia="Arial" w:cs="Arial"/>
                <w:b w:val="0"/>
                <w:bCs w:val="0"/>
                <w:color w:val="000000"/>
                <w:sz w:val="20"/>
                <w:szCs w:val="20"/>
              </w:rPr>
              <w:t>Call the individual API per shipment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C164B1">
            <w:pPr>
              <w:jc w:val="left"/>
            </w:pPr>
            <w:r>
              <w:rPr>
                <w:rFonts w:ascii="Arial" w:hAnsi="Arial" w:eastAsia="Arial" w:cs="Arial"/>
                <w:b w:val="0"/>
                <w:bCs w:val="0"/>
                <w:color w:val="000000"/>
                <w:sz w:val="20"/>
                <w:szCs w:val="20"/>
              </w:rPr>
              <w:t>For each shipment ID, call the detail endpoint with skipCn=true and read carbonEmissionValue and aversionValue_rail.</w:t>
            </w:r>
          </w:p>
        </w:tc>
      </w:tr>
      <w:tr w14:paraId="6218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2075C7">
            <w:pPr>
              <w:jc w:val="left"/>
            </w:pPr>
            <w:r>
              <w:rPr>
                <w:rFonts w:ascii="Arial" w:hAnsi="Arial" w:eastAsia="Arial" w:cs="Arial"/>
                <w:b w:val="0"/>
                <w:bCs w:val="0"/>
                <w:color w:val="000000"/>
                <w:sz w:val="20"/>
                <w:szCs w:val="20"/>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43E16">
            <w:pPr>
              <w:jc w:val="left"/>
            </w:pPr>
            <w:r>
              <w:rPr>
                <w:rFonts w:ascii="Arial" w:hAnsi="Arial" w:eastAsia="Arial" w:cs="Arial"/>
                <w:b w:val="0"/>
                <w:bCs w:val="0"/>
                <w:color w:val="000000"/>
                <w:sz w:val="20"/>
                <w:szCs w:val="20"/>
              </w:rPr>
              <w:t>Calculate totals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5AE896">
            <w:pPr>
              <w:jc w:val="left"/>
            </w:pPr>
            <w:r>
              <w:rPr>
                <w:rFonts w:ascii="Arial" w:hAnsi="Arial" w:eastAsia="Arial" w:cs="Arial"/>
                <w:b w:val="0"/>
                <w:bCs w:val="0"/>
                <w:color w:val="000000"/>
                <w:sz w:val="20"/>
                <w:szCs w:val="20"/>
              </w:rPr>
              <w:t>Sum all carbonEmissionValue values for Total Road Emissions. Sum all aversionValue_rail values for Rail Comparison Total.</w:t>
            </w:r>
          </w:p>
        </w:tc>
      </w:tr>
      <w:tr w14:paraId="6C59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935E7">
            <w:pPr>
              <w:jc w:val="left"/>
            </w:pPr>
            <w:r>
              <w:rPr>
                <w:rFonts w:ascii="Arial" w:hAnsi="Arial" w:eastAsia="Arial" w:cs="Arial"/>
                <w:b w:val="0"/>
                <w:bCs w:val="0"/>
                <w:color w:val="000000"/>
                <w:sz w:val="20"/>
                <w:szCs w:val="20"/>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297AED">
            <w:pPr>
              <w:jc w:val="left"/>
            </w:pPr>
            <w:r>
              <w:rPr>
                <w:rFonts w:ascii="Arial" w:hAnsi="Arial" w:eastAsia="Arial" w:cs="Arial"/>
                <w:b w:val="0"/>
                <w:bCs w:val="0"/>
                <w:color w:val="000000"/>
                <w:sz w:val="20"/>
                <w:szCs w:val="20"/>
              </w:rPr>
              <w:t>Render the dashboard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78F5A">
            <w:pPr>
              <w:jc w:val="left"/>
            </w:pPr>
            <w:r>
              <w:rPr>
                <w:rFonts w:ascii="Arial" w:hAnsi="Arial" w:eastAsia="Arial" w:cs="Arial"/>
                <w:b w:val="0"/>
                <w:bCs w:val="0"/>
                <w:color w:val="000000"/>
                <w:sz w:val="20"/>
                <w:szCs w:val="20"/>
              </w:rPr>
              <w:t>Update KPI tiles, bar chart, and Total Emission field with the results.</w:t>
            </w:r>
          </w:p>
        </w:tc>
      </w:tr>
    </w:tbl>
    <w:p w14:paraId="5DD94C19">
      <w:pPr>
        <w:spacing w:before="60" w:after="60"/>
      </w:pPr>
    </w:p>
    <w:p w14:paraId="60E3A7FC">
      <w:pPr>
        <w:pStyle w:val="2"/>
        <w:spacing w:before="320" w:after="160"/>
      </w:pPr>
      <w:r>
        <w:rPr>
          <w:rFonts w:hint="default" w:ascii="Arial" w:hAnsi="Arial" w:eastAsia="Arial" w:cs="Arial"/>
          <w:b/>
          <w:bCs/>
          <w:color w:val="1A5276"/>
          <w:sz w:val="28"/>
          <w:szCs w:val="28"/>
          <w:lang w:val="en-IN"/>
        </w:rPr>
        <w:t>9</w:t>
      </w:r>
      <w:r>
        <w:rPr>
          <w:rFonts w:ascii="Arial" w:hAnsi="Arial" w:eastAsia="Arial" w:cs="Arial"/>
          <w:b/>
          <w:bCs/>
          <w:color w:val="1A5276"/>
          <w:sz w:val="28"/>
          <w:szCs w:val="28"/>
        </w:rPr>
        <w:t>. What's Not Included</w:t>
      </w:r>
    </w:p>
    <w:p w14:paraId="46F0B4A5">
      <w:pPr>
        <w:spacing w:before="80" w:after="80"/>
      </w:pPr>
      <w:r>
        <w:rPr>
          <w:rFonts w:ascii="Arial" w:hAnsi="Arial" w:eastAsia="Arial" w:cs="Arial"/>
          <w:sz w:val="22"/>
          <w:szCs w:val="22"/>
        </w:rPr>
        <w:t>To keep the scope clear, the following are not part of this dashboard:</w:t>
      </w:r>
    </w:p>
    <w:p w14:paraId="6C2FB1D1">
      <w:pPr>
        <w:pStyle w:val="18"/>
        <w:numPr>
          <w:ilvl w:val="0"/>
          <w:numId w:val="1"/>
        </w:numPr>
        <w:spacing w:before="60" w:after="60"/>
      </w:pPr>
      <w:r>
        <w:rPr>
          <w:rFonts w:ascii="Arial" w:hAnsi="Arial" w:eastAsia="Arial" w:cs="Arial"/>
          <w:sz w:val="22"/>
          <w:szCs w:val="22"/>
        </w:rPr>
        <w:t>Manually entering emission values</w:t>
      </w:r>
    </w:p>
    <w:p w14:paraId="1129A29F">
      <w:pPr>
        <w:pStyle w:val="18"/>
        <w:numPr>
          <w:ilvl w:val="0"/>
          <w:numId w:val="1"/>
        </w:numPr>
        <w:spacing w:before="60" w:after="60"/>
      </w:pPr>
      <w:r>
        <w:rPr>
          <w:rFonts w:ascii="Arial" w:hAnsi="Arial" w:eastAsia="Arial" w:cs="Arial"/>
          <w:sz w:val="22"/>
          <w:szCs w:val="22"/>
        </w:rPr>
        <w:t>Emissions from non-shipment sources (offices, warehouses, etc.)</w:t>
      </w:r>
    </w:p>
    <w:p w14:paraId="230D2B7B">
      <w:pPr>
        <w:pStyle w:val="18"/>
        <w:numPr>
          <w:ilvl w:val="0"/>
          <w:numId w:val="1"/>
        </w:numPr>
        <w:spacing w:before="60" w:after="60"/>
      </w:pPr>
      <w:r>
        <w:rPr>
          <w:rFonts w:ascii="Arial" w:hAnsi="Arial" w:eastAsia="Arial" w:cs="Arial"/>
          <w:sz w:val="22"/>
          <w:szCs w:val="22"/>
        </w:rPr>
        <w:t>Predicting future emissions</w:t>
      </w:r>
    </w:p>
    <w:p w14:paraId="5554A2DA">
      <w:pPr>
        <w:pStyle w:val="18"/>
        <w:numPr>
          <w:ilvl w:val="0"/>
          <w:numId w:val="1"/>
        </w:numPr>
        <w:spacing w:before="60" w:after="60"/>
      </w:pPr>
      <w:r>
        <w:rPr>
          <w:rFonts w:ascii="Arial" w:hAnsi="Arial" w:eastAsia="Arial" w:cs="Arial"/>
          <w:sz w:val="22"/>
          <w:szCs w:val="22"/>
        </w:rPr>
        <w:t>Writing any data back into the TMS</w:t>
      </w:r>
    </w:p>
    <w:p w14:paraId="3C6F4921">
      <w:pPr>
        <w:pStyle w:val="2"/>
        <w:spacing w:before="320" w:after="160"/>
      </w:pPr>
      <w:r>
        <w:rPr>
          <w:rFonts w:hint="default" w:ascii="Arial" w:hAnsi="Arial" w:eastAsia="Arial" w:cs="Arial"/>
          <w:b/>
          <w:bCs/>
          <w:color w:val="1A5276"/>
          <w:sz w:val="28"/>
          <w:szCs w:val="28"/>
          <w:lang w:val="en-IN"/>
        </w:rPr>
        <w:t>10</w:t>
      </w:r>
      <w:r>
        <w:rPr>
          <w:rFonts w:ascii="Arial" w:hAnsi="Arial" w:eastAsia="Arial" w:cs="Arial"/>
          <w:b/>
          <w:bCs/>
          <w:color w:val="1A5276"/>
          <w:sz w:val="28"/>
          <w:szCs w:val="28"/>
        </w:rPr>
        <w:t>. Key Assumptions</w:t>
      </w:r>
    </w:p>
    <w:p w14:paraId="14F69F24">
      <w:pPr>
        <w:pStyle w:val="18"/>
        <w:numPr>
          <w:ilvl w:val="0"/>
          <w:numId w:val="1"/>
        </w:numPr>
        <w:spacing w:before="60" w:after="60"/>
      </w:pPr>
      <w:r>
        <w:rPr>
          <w:rFonts w:ascii="Arial" w:hAnsi="Arial" w:eastAsia="Arial" w:cs="Arial"/>
          <w:sz w:val="22"/>
          <w:szCs w:val="22"/>
        </w:rPr>
        <w:t>The TMS API is available and accessible from the environment where the dashboard is hosted</w:t>
      </w:r>
    </w:p>
    <w:p w14:paraId="38FA3332">
      <w:pPr>
        <w:pStyle w:val="18"/>
        <w:numPr>
          <w:ilvl w:val="0"/>
          <w:numId w:val="1"/>
        </w:numPr>
        <w:spacing w:before="60" w:after="60"/>
      </w:pPr>
      <w:r>
        <w:rPr>
          <w:rFonts w:ascii="Arial" w:hAnsi="Arial" w:eastAsia="Arial" w:cs="Arial"/>
          <w:sz w:val="22"/>
          <w:szCs w:val="22"/>
        </w:rPr>
        <w:t>The carbonEmissionValue and aversionValue_rail fields are filled in for most shipments</w:t>
      </w:r>
    </w:p>
    <w:p w14:paraId="38C82A19">
      <w:pPr>
        <w:pStyle w:val="18"/>
        <w:numPr>
          <w:ilvl w:val="0"/>
          <w:numId w:val="1"/>
        </w:numPr>
        <w:spacing w:before="60" w:after="60"/>
      </w:pPr>
      <w:r>
        <w:rPr>
          <w:rFonts w:ascii="Arial" w:hAnsi="Arial" w:eastAsia="Arial" w:cs="Arial"/>
          <w:sz w:val="22"/>
          <w:szCs w:val="22"/>
        </w:rPr>
        <w:t>Both emission values are stored in kilograms (kg CO₂)</w:t>
      </w:r>
    </w:p>
    <w:p w14:paraId="70D6B513">
      <w:pPr>
        <w:pStyle w:val="18"/>
        <w:numPr>
          <w:ilvl w:val="0"/>
          <w:numId w:val="1"/>
        </w:numPr>
        <w:spacing w:before="60" w:after="60"/>
      </w:pPr>
      <w:r>
        <w:rPr>
          <w:rFonts w:ascii="Arial" w:hAnsi="Arial" w:eastAsia="Arial" w:cs="Arial"/>
          <w:sz w:val="22"/>
          <w:szCs w:val="22"/>
        </w:rPr>
        <w:t>The API returns paginated results and the dashboard will handle all pages to ensure accurate totals</w:t>
      </w:r>
      <w:r>
        <w:rPr>
          <w:rFonts w:hint="default" w:cs="Arial"/>
          <w:sz w:val="22"/>
          <w:szCs w:val="22"/>
          <w:lang w:val="en-IN"/>
        </w:rPr>
        <w:t>.</w:t>
      </w:r>
    </w:p>
    <w:p w14:paraId="102746A8">
      <w:pPr>
        <w:pStyle w:val="2"/>
        <w:spacing w:before="320" w:after="160"/>
      </w:pPr>
      <w:r>
        <w:rPr>
          <w:rFonts w:hint="default" w:ascii="Arial" w:hAnsi="Arial" w:eastAsia="Arial" w:cs="Arial"/>
          <w:b/>
          <w:bCs/>
          <w:color w:val="1A5276"/>
          <w:sz w:val="28"/>
          <w:szCs w:val="28"/>
          <w:lang w:val="en-IN"/>
        </w:rPr>
        <w:t>11</w:t>
      </w:r>
      <w:r>
        <w:rPr>
          <w:rFonts w:ascii="Arial" w:hAnsi="Arial" w:eastAsia="Arial" w:cs="Arial"/>
          <w:b/>
          <w:bCs/>
          <w:color w:val="1A5276"/>
          <w:sz w:val="28"/>
          <w:szCs w:val="28"/>
        </w:rPr>
        <w:t>. Acceptance Checklist</w:t>
      </w:r>
    </w:p>
    <w:p w14:paraId="5503FB3D">
      <w:pPr>
        <w:spacing w:before="80" w:after="80"/>
      </w:pPr>
      <w:r>
        <w:rPr>
          <w:rFonts w:ascii="Arial" w:hAnsi="Arial" w:eastAsia="Arial" w:cs="Arial"/>
          <w:sz w:val="22"/>
          <w:szCs w:val="22"/>
        </w:rPr>
        <w:t>The dashboard will be considered complete and ready when:</w:t>
      </w:r>
    </w:p>
    <w:p w14:paraId="38615FC1">
      <w:pPr>
        <w:pStyle w:val="18"/>
        <w:numPr>
          <w:ilvl w:val="0"/>
          <w:numId w:val="1"/>
        </w:numPr>
        <w:spacing w:before="60" w:after="60"/>
      </w:pPr>
      <w:r>
        <w:rPr>
          <w:rFonts w:ascii="Arial" w:hAnsi="Arial" w:eastAsia="Arial" w:cs="Arial"/>
          <w:sz w:val="22"/>
          <w:szCs w:val="22"/>
        </w:rPr>
        <w:t>It loads data within 3 seconds for up to 10,000 shipments</w:t>
      </w:r>
    </w:p>
    <w:p w14:paraId="3771B44A">
      <w:pPr>
        <w:pStyle w:val="18"/>
        <w:numPr>
          <w:ilvl w:val="0"/>
          <w:numId w:val="1"/>
        </w:numPr>
        <w:spacing w:before="60" w:after="60"/>
      </w:pPr>
      <w:r>
        <w:rPr>
          <w:rFonts w:ascii="Arial" w:hAnsi="Arial" w:eastAsia="Arial" w:cs="Arial"/>
          <w:sz w:val="22"/>
          <w:szCs w:val="22"/>
        </w:rPr>
        <w:t>Changing the time period filter immediately updates all numbers and the chart</w:t>
      </w:r>
    </w:p>
    <w:p w14:paraId="183E7F39">
      <w:pPr>
        <w:pStyle w:val="18"/>
        <w:numPr>
          <w:ilvl w:val="0"/>
          <w:numId w:val="1"/>
        </w:numPr>
        <w:spacing w:before="60" w:after="60"/>
      </w:pPr>
      <w:r>
        <w:rPr>
          <w:rFonts w:ascii="Arial" w:hAnsi="Arial" w:eastAsia="Arial" w:cs="Arial"/>
          <w:sz w:val="22"/>
          <w:szCs w:val="22"/>
        </w:rPr>
        <w:t>The total road emissions equal the sum of all carbonEmissionValue values from the API for that period</w:t>
      </w:r>
    </w:p>
    <w:p w14:paraId="2AA3A0EE">
      <w:pPr>
        <w:pStyle w:val="18"/>
        <w:numPr>
          <w:ilvl w:val="0"/>
          <w:numId w:val="1"/>
        </w:numPr>
        <w:spacing w:before="60" w:after="60"/>
      </w:pPr>
      <w:r>
        <w:rPr>
          <w:rFonts w:ascii="Arial" w:hAnsi="Arial" w:eastAsia="Arial" w:cs="Arial"/>
          <w:sz w:val="22"/>
          <w:szCs w:val="22"/>
        </w:rPr>
        <w:t>The total rail comparison equals the sum of all aversionValue_rail values from the API for that period</w:t>
      </w:r>
    </w:p>
    <w:p w14:paraId="7E0C34D3">
      <w:pPr>
        <w:pStyle w:val="18"/>
        <w:numPr>
          <w:ilvl w:val="0"/>
          <w:numId w:val="1"/>
        </w:numPr>
        <w:spacing w:before="60" w:after="60"/>
      </w:pPr>
      <w:r>
        <w:rPr>
          <w:rFonts w:ascii="Arial" w:hAnsi="Arial" w:eastAsia="Arial" w:cs="Arial"/>
          <w:sz w:val="22"/>
          <w:szCs w:val="22"/>
        </w:rPr>
        <w:t>The shipment count matches the number of records returned by the API</w:t>
      </w:r>
    </w:p>
    <w:p w14:paraId="7A2545E6">
      <w:pPr>
        <w:pStyle w:val="18"/>
        <w:numPr>
          <w:ilvl w:val="0"/>
          <w:numId w:val="1"/>
        </w:numPr>
        <w:spacing w:before="60" w:after="60"/>
      </w:pPr>
      <w:r>
        <w:rPr>
          <w:rFonts w:ascii="Arial" w:hAnsi="Arial" w:eastAsia="Arial" w:cs="Arial"/>
          <w:sz w:val="22"/>
          <w:szCs w:val="22"/>
        </w:rPr>
        <w:t>Shipments with missing emission values are counted in shipment totals but not in emission sums</w:t>
      </w:r>
    </w:p>
    <w:p w14:paraId="4A9C89F6">
      <w:pPr>
        <w:pStyle w:val="18"/>
        <w:numPr>
          <w:ilvl w:val="0"/>
          <w:numId w:val="1"/>
        </w:numPr>
        <w:spacing w:before="60" w:after="60"/>
      </w:pPr>
      <w:r>
        <w:rPr>
          <w:rFonts w:ascii="Arial" w:hAnsi="Arial" w:eastAsia="Arial" w:cs="Arial"/>
          <w:sz w:val="22"/>
          <w:szCs w:val="22"/>
        </w:rPr>
        <w:t>A clear message is shown if no shipments exist in the selected period</w:t>
      </w:r>
    </w:p>
    <w:p w14:paraId="20923843">
      <w:pPr>
        <w:spacing w:before="60" w:after="60"/>
      </w:pPr>
    </w:p>
    <w:p w14:paraId="747CCD9F">
      <w:pPr>
        <w:pStyle w:val="2"/>
        <w:spacing w:before="320" w:after="160"/>
      </w:pPr>
      <w:r>
        <w:rPr>
          <w:rFonts w:ascii="Arial" w:hAnsi="Arial" w:eastAsia="Arial" w:cs="Arial"/>
          <w:b/>
          <w:bCs/>
          <w:color w:val="1A5276"/>
          <w:sz w:val="28"/>
          <w:szCs w:val="28"/>
        </w:rPr>
        <w:t>1</w:t>
      </w:r>
      <w:r>
        <w:rPr>
          <w:rFonts w:hint="default" w:ascii="Arial" w:hAnsi="Arial" w:eastAsia="Arial" w:cs="Arial"/>
          <w:b/>
          <w:bCs/>
          <w:color w:val="1A5276"/>
          <w:sz w:val="28"/>
          <w:szCs w:val="28"/>
          <w:lang w:val="en-IN"/>
        </w:rPr>
        <w:t>2</w:t>
      </w:r>
      <w:r>
        <w:rPr>
          <w:rFonts w:ascii="Arial" w:hAnsi="Arial" w:eastAsia="Arial" w:cs="Arial"/>
          <w:b/>
          <w:bCs/>
          <w:color w:val="1A5276"/>
          <w:sz w:val="28"/>
          <w:szCs w:val="28"/>
        </w:rPr>
        <w:t>. Dashboard UI Design</w:t>
      </w:r>
    </w:p>
    <w:p w14:paraId="61F40656">
      <w:pPr>
        <w:spacing w:before="80" w:after="80"/>
      </w:pPr>
      <w:r>
        <w:rPr>
          <w:rFonts w:ascii="Arial" w:hAnsi="Arial" w:eastAsia="Arial" w:cs="Arial"/>
          <w:sz w:val="22"/>
          <w:szCs w:val="22"/>
        </w:rPr>
        <w:t>This section describes how the dashboard should look and behave. It is intended as a guide for the development team and for sign-off by stakeholders.</w:t>
      </w:r>
    </w:p>
    <w:p w14:paraId="1BA90A98">
      <w:pPr>
        <w:spacing w:before="60" w:after="60"/>
      </w:pPr>
    </w:p>
    <w:p w14:paraId="676D7C09">
      <w:pPr>
        <w:pStyle w:val="3"/>
        <w:spacing w:before="200" w:after="100"/>
      </w:pPr>
      <w:r>
        <w:rPr>
          <w:rFonts w:ascii="Arial" w:hAnsi="Arial" w:eastAsia="Arial" w:cs="Arial"/>
          <w:b/>
          <w:bCs/>
          <w:color w:val="1F618D"/>
          <w:sz w:val="24"/>
          <w:szCs w:val="24"/>
        </w:rPr>
        <w:t>1</w:t>
      </w:r>
      <w:r>
        <w:rPr>
          <w:rFonts w:hint="default" w:ascii="Arial" w:hAnsi="Arial" w:eastAsia="Arial" w:cs="Arial"/>
          <w:b/>
          <w:bCs/>
          <w:color w:val="1F618D"/>
          <w:sz w:val="24"/>
          <w:szCs w:val="24"/>
          <w:lang w:val="en-IN"/>
        </w:rPr>
        <w:t>2</w:t>
      </w:r>
      <w:r>
        <w:rPr>
          <w:rFonts w:ascii="Arial" w:hAnsi="Arial" w:eastAsia="Arial" w:cs="Arial"/>
          <w:b/>
          <w:bCs/>
          <w:color w:val="1F618D"/>
          <w:sz w:val="24"/>
          <w:szCs w:val="24"/>
        </w:rPr>
        <w:t>.1 Overall Layout</w:t>
      </w:r>
    </w:p>
    <w:p w14:paraId="5C2C9E92">
      <w:pPr>
        <w:spacing w:before="80" w:after="80"/>
      </w:pPr>
      <w:r>
        <w:rPr>
          <w:rFonts w:ascii="Arial" w:hAnsi="Arial" w:eastAsia="Arial" w:cs="Arial"/>
          <w:sz w:val="22"/>
          <w:szCs w:val="22"/>
        </w:rPr>
        <w:t>The dashboard is a single page with four zones arranged top to bottom:</w:t>
      </w:r>
    </w:p>
    <w:p w14:paraId="51C5573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60"/>
      </w:tblGrid>
      <w:tr w14:paraId="6A6F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DBAFD6A">
            <w:pPr>
              <w:jc w:val="center"/>
            </w:pPr>
            <w:r>
              <w:rPr>
                <w:rFonts w:ascii="Arial" w:hAnsi="Arial" w:eastAsia="Arial" w:cs="Arial"/>
                <w:b/>
                <w:bCs/>
                <w:color w:val="FFFFFF"/>
                <w:sz w:val="20"/>
                <w:szCs w:val="20"/>
              </w:rPr>
              <w:t>Zone</w:t>
            </w:r>
          </w:p>
        </w:tc>
        <w:tc>
          <w:tcPr>
            <w:tcW w:w="3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6CF4950">
            <w:pPr>
              <w:jc w:val="center"/>
            </w:pPr>
            <w:r>
              <w:rPr>
                <w:rFonts w:ascii="Arial" w:hAnsi="Arial" w:eastAsia="Arial" w:cs="Arial"/>
                <w:b/>
                <w:bCs/>
                <w:color w:val="FFFFFF"/>
                <w:sz w:val="20"/>
                <w:szCs w:val="20"/>
              </w:rPr>
              <w:t>Component</w:t>
            </w:r>
          </w:p>
        </w:tc>
        <w:tc>
          <w:tcPr>
            <w:tcW w:w="45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CEC0EA6">
            <w:pPr>
              <w:jc w:val="center"/>
            </w:pPr>
            <w:r>
              <w:rPr>
                <w:rFonts w:ascii="Arial" w:hAnsi="Arial" w:eastAsia="Arial" w:cs="Arial"/>
                <w:b/>
                <w:bCs/>
                <w:color w:val="FFFFFF"/>
                <w:sz w:val="20"/>
                <w:szCs w:val="20"/>
              </w:rPr>
              <w:t>Description</w:t>
            </w:r>
          </w:p>
        </w:tc>
      </w:tr>
      <w:tr w14:paraId="7F0A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384B4">
            <w:pPr>
              <w:jc w:val="left"/>
            </w:pPr>
            <w:r>
              <w:rPr>
                <w:rFonts w:ascii="Arial" w:hAnsi="Arial" w:eastAsia="Arial" w:cs="Arial"/>
                <w:b w:val="0"/>
                <w:bCs w:val="0"/>
                <w:color w:val="000000"/>
                <w:sz w:val="20"/>
                <w:szCs w:val="20"/>
              </w:rPr>
              <w:t>1 — Top bar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C7A5E">
            <w:pPr>
              <w:jc w:val="left"/>
            </w:pPr>
            <w:r>
              <w:rPr>
                <w:rFonts w:ascii="Arial" w:hAnsi="Arial" w:eastAsia="Arial" w:cs="Arial"/>
                <w:b w:val="0"/>
                <w:bCs w:val="0"/>
                <w:color w:val="000000"/>
                <w:sz w:val="20"/>
                <w:szCs w:val="20"/>
              </w:rPr>
              <w:t>Title + date stamp</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23A57D">
            <w:pPr>
              <w:jc w:val="left"/>
            </w:pPr>
            <w:r>
              <w:rPr>
                <w:rFonts w:ascii="Arial" w:hAnsi="Arial" w:eastAsia="Arial" w:cs="Arial"/>
                <w:b w:val="0"/>
                <w:bCs w:val="0"/>
                <w:color w:val="000000"/>
                <w:sz w:val="20"/>
                <w:szCs w:val="20"/>
              </w:rPr>
              <w:t>Dashboard name on the left, last-updated date on the right</w:t>
            </w:r>
          </w:p>
        </w:tc>
      </w:tr>
      <w:tr w14:paraId="2BE1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727FB">
            <w:pPr>
              <w:jc w:val="left"/>
            </w:pPr>
            <w:r>
              <w:rPr>
                <w:rFonts w:ascii="Arial" w:hAnsi="Arial" w:eastAsia="Arial" w:cs="Arial"/>
                <w:b w:val="0"/>
                <w:bCs w:val="0"/>
                <w:color w:val="000000"/>
                <w:sz w:val="20"/>
                <w:szCs w:val="20"/>
              </w:rPr>
              <w:t>2 — Filter bar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CD689">
            <w:pPr>
              <w:jc w:val="left"/>
            </w:pPr>
            <w:r>
              <w:rPr>
                <w:rFonts w:ascii="Arial" w:hAnsi="Arial" w:eastAsia="Arial" w:cs="Arial"/>
                <w:b w:val="0"/>
                <w:bCs w:val="0"/>
                <w:color w:val="000000"/>
                <w:sz w:val="20"/>
                <w:szCs w:val="20"/>
              </w:rPr>
              <w:t>Calendar date picker button</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BBD92C">
            <w:pPr>
              <w:jc w:val="left"/>
            </w:pPr>
            <w:r>
              <w:rPr>
                <w:rFonts w:ascii="Arial" w:hAnsi="Arial" w:eastAsia="Arial" w:cs="Arial"/>
                <w:b w:val="0"/>
                <w:bCs w:val="0"/>
                <w:color w:val="000000"/>
                <w:sz w:val="20"/>
                <w:szCs w:val="20"/>
              </w:rPr>
              <w:t>Opens the time period selector dropdown (see Section 10.2)</w:t>
            </w:r>
          </w:p>
        </w:tc>
      </w:tr>
      <w:tr w14:paraId="69D2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69D8F6">
            <w:pPr>
              <w:jc w:val="left"/>
            </w:pPr>
            <w:r>
              <w:rPr>
                <w:rFonts w:ascii="Arial" w:hAnsi="Arial" w:eastAsia="Arial" w:cs="Arial"/>
                <w:b w:val="0"/>
                <w:bCs w:val="0"/>
                <w:color w:val="000000"/>
                <w:sz w:val="20"/>
                <w:szCs w:val="20"/>
              </w:rPr>
              <w:t>3 — KPI tiles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F2DE8">
            <w:pPr>
              <w:jc w:val="left"/>
            </w:pPr>
            <w:r>
              <w:rPr>
                <w:rFonts w:ascii="Arial" w:hAnsi="Arial" w:eastAsia="Arial" w:cs="Arial"/>
                <w:b w:val="0"/>
                <w:bCs w:val="0"/>
                <w:color w:val="000000"/>
                <w:sz w:val="20"/>
                <w:szCs w:val="20"/>
              </w:rPr>
              <w:t>Four summary cards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EC04F">
            <w:pPr>
              <w:jc w:val="left"/>
            </w:pPr>
            <w:r>
              <w:rPr>
                <w:rFonts w:ascii="Arial" w:hAnsi="Arial" w:eastAsia="Arial" w:cs="Arial"/>
                <w:b w:val="0"/>
                <w:bCs w:val="0"/>
                <w:color w:val="000000"/>
                <w:sz w:val="20"/>
                <w:szCs w:val="20"/>
              </w:rPr>
              <w:t>Total Road Emissions, Rail Comparison, Total Shipments, Avg Emission per Shipment</w:t>
            </w:r>
          </w:p>
        </w:tc>
      </w:tr>
      <w:tr w14:paraId="4C80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95AD0">
            <w:pPr>
              <w:jc w:val="left"/>
            </w:pPr>
            <w:r>
              <w:rPr>
                <w:rFonts w:ascii="Arial" w:hAnsi="Arial" w:eastAsia="Arial" w:cs="Arial"/>
                <w:b w:val="0"/>
                <w:bCs w:val="0"/>
                <w:color w:val="000000"/>
                <w:sz w:val="20"/>
                <w:szCs w:val="20"/>
              </w:rPr>
              <w:t>4 — Chart area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7A3F7">
            <w:pPr>
              <w:jc w:val="left"/>
            </w:pPr>
            <w:r>
              <w:rPr>
                <w:rFonts w:ascii="Arial" w:hAnsi="Arial" w:eastAsia="Arial" w:cs="Arial"/>
                <w:b w:val="0"/>
                <w:bCs w:val="0"/>
                <w:color w:val="000000"/>
                <w:sz w:val="20"/>
                <w:szCs w:val="20"/>
              </w:rPr>
              <w:t>Bar chart + Total Emission field</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8681EF">
            <w:pPr>
              <w:jc w:val="left"/>
            </w:pPr>
            <w:r>
              <w:rPr>
                <w:rFonts w:ascii="Arial" w:hAnsi="Arial" w:eastAsia="Arial" w:cs="Arial"/>
                <w:b w:val="0"/>
                <w:bCs w:val="0"/>
                <w:color w:val="000000"/>
                <w:sz w:val="20"/>
                <w:szCs w:val="20"/>
              </w:rPr>
              <w:t>Grouped bar chart with the Total Emission box directly below it</w:t>
            </w:r>
          </w:p>
        </w:tc>
      </w:tr>
    </w:tbl>
    <w:p w14:paraId="49B73D67">
      <w:pPr>
        <w:spacing w:before="60" w:after="60"/>
        <w:rPr>
          <w:rFonts w:hint="default"/>
          <w:lang w:val="en-IN"/>
        </w:rPr>
      </w:pPr>
      <w:r>
        <w:rPr>
          <w:rFonts w:hint="default"/>
          <w:lang w:val="en-IN"/>
        </w:rPr>
        <w:t xml:space="preserve"> </w:t>
      </w:r>
    </w:p>
    <w:p w14:paraId="14E37D4C">
      <w:pPr>
        <w:spacing w:before="60" w:after="60"/>
        <w:rPr>
          <w:rFonts w:hint="default"/>
          <w:lang w:val="en-IN"/>
        </w:rPr>
      </w:pPr>
      <w:r>
        <w:drawing>
          <wp:inline distT="0" distB="0" distL="114300" distR="114300">
            <wp:extent cx="3937635" cy="2628900"/>
            <wp:effectExtent l="0" t="0" r="1206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635" cy="2628900"/>
                    </a:xfrm>
                    <a:prstGeom prst="rect">
                      <a:avLst/>
                    </a:prstGeom>
                    <a:noFill/>
                    <a:ln>
                      <a:noFill/>
                    </a:ln>
                  </pic:spPr>
                </pic:pic>
              </a:graphicData>
            </a:graphic>
          </wp:inline>
        </w:drawing>
      </w:r>
    </w:p>
    <w:p w14:paraId="7FD36794">
      <w:pPr>
        <w:pStyle w:val="3"/>
        <w:spacing w:before="200" w:after="100"/>
      </w:pPr>
      <w:r>
        <w:rPr>
          <w:rFonts w:ascii="Arial" w:hAnsi="Arial" w:eastAsia="Arial" w:cs="Arial"/>
          <w:b/>
          <w:bCs/>
          <w:color w:val="1F618D"/>
          <w:sz w:val="24"/>
          <w:szCs w:val="24"/>
        </w:rPr>
        <w:t>1</w:t>
      </w:r>
      <w:r>
        <w:rPr>
          <w:rFonts w:hint="default" w:ascii="Arial" w:hAnsi="Arial" w:eastAsia="Arial" w:cs="Arial"/>
          <w:b/>
          <w:bCs/>
          <w:color w:val="1F618D"/>
          <w:sz w:val="24"/>
          <w:szCs w:val="24"/>
          <w:lang w:val="en-IN"/>
        </w:rPr>
        <w:t>2</w:t>
      </w:r>
      <w:r>
        <w:rPr>
          <w:rFonts w:ascii="Arial" w:hAnsi="Arial" w:eastAsia="Arial" w:cs="Arial"/>
          <w:b/>
          <w:bCs/>
          <w:color w:val="1F618D"/>
          <w:sz w:val="24"/>
          <w:szCs w:val="24"/>
        </w:rPr>
        <w:t>.2 Time Period Filter — Calendar Dropdown</w:t>
      </w:r>
    </w:p>
    <w:p w14:paraId="3414376C">
      <w:pPr>
        <w:spacing w:before="80" w:after="80"/>
      </w:pPr>
      <w:r>
        <w:rPr>
          <w:rFonts w:ascii="Arial" w:hAnsi="Arial" w:eastAsia="Arial" w:cs="Arial"/>
          <w:sz w:val="22"/>
          <w:szCs w:val="22"/>
        </w:rPr>
        <w:t>Instead of simple buttons, the time period filter opens as a dropdown panel that looks and works exactly like a date picker. When the user clicks the filter button, a panel appears with two parts side by side:</w:t>
      </w:r>
    </w:p>
    <w:p w14:paraId="11680790">
      <w:pPr>
        <w:spacing w:before="60" w:after="60"/>
      </w:pPr>
    </w:p>
    <w:p w14:paraId="3305E2DA">
      <w:pPr>
        <w:spacing w:before="80" w:after="80"/>
      </w:pPr>
      <w:r>
        <w:rPr>
          <w:rFonts w:ascii="Arial" w:hAnsi="Arial" w:eastAsia="Arial" w:cs="Arial"/>
          <w:b/>
          <w:bCs/>
          <w:sz w:val="22"/>
          <w:szCs w:val="22"/>
        </w:rPr>
        <w:t>Left side — Preset options list:</w:t>
      </w:r>
    </w:p>
    <w:p w14:paraId="72173F7A">
      <w:pPr>
        <w:spacing w:before="80" w:after="80"/>
      </w:pPr>
      <w:r>
        <w:rPr>
          <w:rFonts w:ascii="Arial" w:hAnsi="Arial" w:eastAsia="Arial" w:cs="Arial"/>
          <w:sz w:val="22"/>
          <w:szCs w:val="22"/>
        </w:rPr>
        <w:t>A list of named time periods the user can click to instantly select a range. The active selection is highlighted in blue. The preset options are:</w:t>
      </w:r>
    </w:p>
    <w:p w14:paraId="47DC50C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10D3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8293AD8">
            <w:pPr>
              <w:jc w:val="center"/>
            </w:pPr>
            <w:r>
              <w:rPr>
                <w:rFonts w:ascii="Arial" w:hAnsi="Arial" w:eastAsia="Arial" w:cs="Arial"/>
                <w:b/>
                <w:bCs/>
                <w:color w:val="FFFFFF"/>
                <w:sz w:val="20"/>
                <w:szCs w:val="20"/>
              </w:rPr>
              <w:t>Preset Label</w:t>
            </w:r>
          </w:p>
        </w:tc>
        <w:tc>
          <w:tcPr>
            <w:tcW w:w="34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64046D1">
            <w:pPr>
              <w:jc w:val="center"/>
            </w:pPr>
            <w:r>
              <w:rPr>
                <w:rFonts w:ascii="Arial" w:hAnsi="Arial" w:eastAsia="Arial" w:cs="Arial"/>
                <w:b/>
                <w:bCs/>
                <w:color w:val="FFFFFF"/>
                <w:sz w:val="20"/>
                <w:szCs w:val="20"/>
              </w:rPr>
              <w:t>Date Range it Covers</w:t>
            </w:r>
          </w:p>
        </w:tc>
        <w:tc>
          <w:tcPr>
            <w:tcW w:w="34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810E39D">
            <w:pPr>
              <w:jc w:val="center"/>
            </w:pPr>
            <w:r>
              <w:rPr>
                <w:rFonts w:ascii="Arial" w:hAnsi="Arial" w:eastAsia="Arial" w:cs="Arial"/>
                <w:b/>
                <w:bCs/>
                <w:color w:val="FFFFFF"/>
                <w:sz w:val="20"/>
                <w:szCs w:val="20"/>
              </w:rPr>
              <w:t>How Chart is Grouped</w:t>
            </w:r>
          </w:p>
        </w:tc>
      </w:tr>
      <w:tr w14:paraId="021E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1E6C0">
            <w:pPr>
              <w:jc w:val="left"/>
            </w:pPr>
            <w:r>
              <w:rPr>
                <w:rFonts w:ascii="Arial" w:hAnsi="Arial" w:eastAsia="Arial" w:cs="Arial"/>
                <w:b w:val="0"/>
                <w:bCs w:val="0"/>
                <w:color w:val="000000"/>
                <w:sz w:val="20"/>
                <w:szCs w:val="20"/>
              </w:rPr>
              <w:t>Today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0DF543">
            <w:pPr>
              <w:jc w:val="left"/>
            </w:pPr>
            <w:r>
              <w:rPr>
                <w:rFonts w:ascii="Arial" w:hAnsi="Arial" w:eastAsia="Arial" w:cs="Arial"/>
                <w:b w:val="0"/>
                <w:bCs w:val="0"/>
                <w:color w:val="000000"/>
                <w:sz w:val="20"/>
                <w:szCs w:val="20"/>
              </w:rPr>
              <w:t>Current day only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194BD">
            <w:pPr>
              <w:jc w:val="left"/>
            </w:pPr>
            <w:r>
              <w:rPr>
                <w:rFonts w:ascii="Arial" w:hAnsi="Arial" w:eastAsia="Arial" w:cs="Arial"/>
                <w:b w:val="0"/>
                <w:bCs w:val="0"/>
                <w:color w:val="000000"/>
                <w:sz w:val="20"/>
                <w:szCs w:val="20"/>
              </w:rPr>
              <w:t>By hour</w:t>
            </w:r>
          </w:p>
        </w:tc>
      </w:tr>
      <w:tr w14:paraId="7FD2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5CBF4">
            <w:pPr>
              <w:jc w:val="left"/>
            </w:pPr>
            <w:r>
              <w:rPr>
                <w:rFonts w:ascii="Arial" w:hAnsi="Arial" w:eastAsia="Arial" w:cs="Arial"/>
                <w:b w:val="0"/>
                <w:bCs w:val="0"/>
                <w:color w:val="000000"/>
                <w:sz w:val="20"/>
                <w:szCs w:val="20"/>
              </w:rPr>
              <w:t>Yesterday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FEC059">
            <w:pPr>
              <w:jc w:val="left"/>
            </w:pPr>
            <w:r>
              <w:rPr>
                <w:rFonts w:ascii="Arial" w:hAnsi="Arial" w:eastAsia="Arial" w:cs="Arial"/>
                <w:b w:val="0"/>
                <w:bCs w:val="0"/>
                <w:color w:val="000000"/>
                <w:sz w:val="20"/>
                <w:szCs w:val="20"/>
              </w:rPr>
              <w:t>Previous day only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37C3F">
            <w:pPr>
              <w:jc w:val="left"/>
            </w:pPr>
            <w:r>
              <w:rPr>
                <w:rFonts w:ascii="Arial" w:hAnsi="Arial" w:eastAsia="Arial" w:cs="Arial"/>
                <w:b w:val="0"/>
                <w:bCs w:val="0"/>
                <w:color w:val="000000"/>
                <w:sz w:val="20"/>
                <w:szCs w:val="20"/>
              </w:rPr>
              <w:t>By hour</w:t>
            </w:r>
          </w:p>
        </w:tc>
      </w:tr>
      <w:tr w14:paraId="32C9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736B3">
            <w:pPr>
              <w:jc w:val="left"/>
            </w:pPr>
            <w:r>
              <w:rPr>
                <w:rFonts w:ascii="Arial" w:hAnsi="Arial" w:eastAsia="Arial" w:cs="Arial"/>
                <w:b w:val="0"/>
                <w:bCs w:val="0"/>
                <w:color w:val="000000"/>
                <w:sz w:val="20"/>
                <w:szCs w:val="20"/>
              </w:rPr>
              <w:t>This Week</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583D7A">
            <w:pPr>
              <w:jc w:val="left"/>
            </w:pPr>
            <w:r>
              <w:rPr>
                <w:rFonts w:ascii="Arial" w:hAnsi="Arial" w:eastAsia="Arial" w:cs="Arial"/>
                <w:b w:val="0"/>
                <w:bCs w:val="0"/>
                <w:color w:val="000000"/>
                <w:sz w:val="20"/>
                <w:szCs w:val="20"/>
              </w:rPr>
              <w:t>Monday to today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5A7FF">
            <w:pPr>
              <w:jc w:val="left"/>
            </w:pPr>
            <w:r>
              <w:rPr>
                <w:rFonts w:ascii="Arial" w:hAnsi="Arial" w:eastAsia="Arial" w:cs="Arial"/>
                <w:b w:val="0"/>
                <w:bCs w:val="0"/>
                <w:color w:val="000000"/>
                <w:sz w:val="20"/>
                <w:szCs w:val="20"/>
              </w:rPr>
              <w:t>By day</w:t>
            </w:r>
          </w:p>
        </w:tc>
      </w:tr>
      <w:tr w14:paraId="52A7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515566">
            <w:pPr>
              <w:jc w:val="left"/>
            </w:pPr>
            <w:r>
              <w:rPr>
                <w:rFonts w:ascii="Arial" w:hAnsi="Arial" w:eastAsia="Arial" w:cs="Arial"/>
                <w:b w:val="0"/>
                <w:bCs w:val="0"/>
                <w:color w:val="000000"/>
                <w:sz w:val="20"/>
                <w:szCs w:val="20"/>
              </w:rPr>
              <w:t>Previous Week</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6C2F7">
            <w:pPr>
              <w:jc w:val="left"/>
            </w:pPr>
            <w:r>
              <w:rPr>
                <w:rFonts w:ascii="Arial" w:hAnsi="Arial" w:eastAsia="Arial" w:cs="Arial"/>
                <w:b w:val="0"/>
                <w:bCs w:val="0"/>
                <w:color w:val="000000"/>
                <w:sz w:val="20"/>
                <w:szCs w:val="20"/>
              </w:rPr>
              <w:t>Last full Mon–Sun week</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90262">
            <w:pPr>
              <w:jc w:val="left"/>
            </w:pPr>
            <w:r>
              <w:rPr>
                <w:rFonts w:ascii="Arial" w:hAnsi="Arial" w:eastAsia="Arial" w:cs="Arial"/>
                <w:b w:val="0"/>
                <w:bCs w:val="0"/>
                <w:color w:val="000000"/>
                <w:sz w:val="20"/>
                <w:szCs w:val="20"/>
              </w:rPr>
              <w:t>By day</w:t>
            </w:r>
          </w:p>
        </w:tc>
      </w:tr>
      <w:tr w14:paraId="3253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D7BF2">
            <w:pPr>
              <w:jc w:val="left"/>
            </w:pPr>
            <w:r>
              <w:rPr>
                <w:rFonts w:ascii="Arial" w:hAnsi="Arial" w:eastAsia="Arial" w:cs="Arial"/>
                <w:b w:val="0"/>
                <w:bCs w:val="0"/>
                <w:color w:val="000000"/>
                <w:sz w:val="20"/>
                <w:szCs w:val="20"/>
              </w:rPr>
              <w:t>Last 7 Days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F8DD8F">
            <w:pPr>
              <w:jc w:val="left"/>
            </w:pPr>
            <w:r>
              <w:rPr>
                <w:rFonts w:ascii="Arial" w:hAnsi="Arial" w:eastAsia="Arial" w:cs="Arial"/>
                <w:b w:val="0"/>
                <w:bCs w:val="0"/>
                <w:color w:val="000000"/>
                <w:sz w:val="20"/>
                <w:szCs w:val="20"/>
              </w:rPr>
              <w:t>Rolling last 7 days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D0A07E">
            <w:pPr>
              <w:jc w:val="left"/>
            </w:pPr>
            <w:r>
              <w:rPr>
                <w:rFonts w:ascii="Arial" w:hAnsi="Arial" w:eastAsia="Arial" w:cs="Arial"/>
                <w:b w:val="0"/>
                <w:bCs w:val="0"/>
                <w:color w:val="000000"/>
                <w:sz w:val="20"/>
                <w:szCs w:val="20"/>
              </w:rPr>
              <w:t>By day</w:t>
            </w:r>
          </w:p>
        </w:tc>
      </w:tr>
      <w:tr w14:paraId="0C99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32C0E6">
            <w:pPr>
              <w:jc w:val="left"/>
            </w:pPr>
            <w:r>
              <w:rPr>
                <w:rFonts w:ascii="Arial" w:hAnsi="Arial" w:eastAsia="Arial" w:cs="Arial"/>
                <w:b w:val="0"/>
                <w:bCs w:val="0"/>
                <w:color w:val="000000"/>
                <w:sz w:val="20"/>
                <w:szCs w:val="20"/>
              </w:rPr>
              <w:t>This Month</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562F1">
            <w:pPr>
              <w:jc w:val="left"/>
            </w:pPr>
            <w:r>
              <w:rPr>
                <w:rFonts w:ascii="Arial" w:hAnsi="Arial" w:eastAsia="Arial" w:cs="Arial"/>
                <w:b w:val="0"/>
                <w:bCs w:val="0"/>
                <w:color w:val="000000"/>
                <w:sz w:val="20"/>
                <w:szCs w:val="20"/>
              </w:rPr>
              <w:t>1st of month to today</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091FE8">
            <w:pPr>
              <w:jc w:val="left"/>
            </w:pPr>
            <w:r>
              <w:rPr>
                <w:rFonts w:ascii="Arial" w:hAnsi="Arial" w:eastAsia="Arial" w:cs="Arial"/>
                <w:b w:val="0"/>
                <w:bCs w:val="0"/>
                <w:color w:val="000000"/>
                <w:sz w:val="20"/>
                <w:szCs w:val="20"/>
              </w:rPr>
              <w:t>By week</w:t>
            </w:r>
          </w:p>
        </w:tc>
      </w:tr>
      <w:tr w14:paraId="4BB5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52E5EF">
            <w:pPr>
              <w:jc w:val="left"/>
            </w:pPr>
            <w:r>
              <w:rPr>
                <w:rFonts w:ascii="Arial" w:hAnsi="Arial" w:eastAsia="Arial" w:cs="Arial"/>
                <w:b w:val="0"/>
                <w:bCs w:val="0"/>
                <w:color w:val="000000"/>
                <w:sz w:val="20"/>
                <w:szCs w:val="20"/>
              </w:rPr>
              <w:t>Previous Month</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2A786">
            <w:pPr>
              <w:jc w:val="left"/>
            </w:pPr>
            <w:r>
              <w:rPr>
                <w:rFonts w:ascii="Arial" w:hAnsi="Arial" w:eastAsia="Arial" w:cs="Arial"/>
                <w:b w:val="0"/>
                <w:bCs w:val="0"/>
                <w:color w:val="000000"/>
                <w:sz w:val="20"/>
                <w:szCs w:val="20"/>
              </w:rPr>
              <w:t>Last full calendar month</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7D430B">
            <w:pPr>
              <w:jc w:val="left"/>
            </w:pPr>
            <w:r>
              <w:rPr>
                <w:rFonts w:ascii="Arial" w:hAnsi="Arial" w:eastAsia="Arial" w:cs="Arial"/>
                <w:b w:val="0"/>
                <w:bCs w:val="0"/>
                <w:color w:val="000000"/>
                <w:sz w:val="20"/>
                <w:szCs w:val="20"/>
              </w:rPr>
              <w:t>By week</w:t>
            </w:r>
          </w:p>
        </w:tc>
      </w:tr>
      <w:tr w14:paraId="4144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85CB9B">
            <w:pPr>
              <w:jc w:val="left"/>
            </w:pPr>
            <w:r>
              <w:rPr>
                <w:rFonts w:ascii="Arial" w:hAnsi="Arial" w:eastAsia="Arial" w:cs="Arial"/>
                <w:b w:val="0"/>
                <w:bCs w:val="0"/>
                <w:color w:val="000000"/>
                <w:sz w:val="20"/>
                <w:szCs w:val="20"/>
              </w:rPr>
              <w:t>Last 30 Days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0CA3FF">
            <w:pPr>
              <w:jc w:val="left"/>
            </w:pPr>
            <w:r>
              <w:rPr>
                <w:rFonts w:ascii="Arial" w:hAnsi="Arial" w:eastAsia="Arial" w:cs="Arial"/>
                <w:b w:val="0"/>
                <w:bCs w:val="0"/>
                <w:color w:val="000000"/>
                <w:sz w:val="20"/>
                <w:szCs w:val="20"/>
              </w:rPr>
              <w:t>Rolling last 30 days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A6866">
            <w:pPr>
              <w:jc w:val="left"/>
            </w:pPr>
            <w:r>
              <w:rPr>
                <w:rFonts w:ascii="Arial" w:hAnsi="Arial" w:eastAsia="Arial" w:cs="Arial"/>
                <w:b w:val="0"/>
                <w:bCs w:val="0"/>
                <w:color w:val="000000"/>
                <w:sz w:val="20"/>
                <w:szCs w:val="20"/>
              </w:rPr>
              <w:t>By week</w:t>
            </w:r>
          </w:p>
        </w:tc>
      </w:tr>
      <w:tr w14:paraId="298E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421772">
            <w:pPr>
              <w:jc w:val="left"/>
            </w:pPr>
            <w:r>
              <w:rPr>
                <w:rFonts w:ascii="Arial" w:hAnsi="Arial" w:eastAsia="Arial" w:cs="Arial"/>
                <w:b w:val="0"/>
                <w:bCs w:val="0"/>
                <w:color w:val="000000"/>
                <w:sz w:val="20"/>
                <w:szCs w:val="20"/>
              </w:rPr>
              <w:t>Last 2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97E67">
            <w:pPr>
              <w:jc w:val="left"/>
            </w:pPr>
            <w:r>
              <w:rPr>
                <w:rFonts w:ascii="Arial" w:hAnsi="Arial" w:eastAsia="Arial" w:cs="Arial"/>
                <w:b w:val="0"/>
                <w:bCs w:val="0"/>
                <w:color w:val="000000"/>
                <w:sz w:val="20"/>
                <w:szCs w:val="20"/>
              </w:rPr>
              <w:t>Rolling last 2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490926">
            <w:pPr>
              <w:jc w:val="left"/>
            </w:pPr>
            <w:r>
              <w:rPr>
                <w:rFonts w:ascii="Arial" w:hAnsi="Arial" w:eastAsia="Arial" w:cs="Arial"/>
                <w:b w:val="0"/>
                <w:bCs w:val="0"/>
                <w:color w:val="000000"/>
                <w:sz w:val="20"/>
                <w:szCs w:val="20"/>
              </w:rPr>
              <w:t>By week</w:t>
            </w:r>
          </w:p>
        </w:tc>
      </w:tr>
      <w:tr w14:paraId="594D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35016">
            <w:pPr>
              <w:jc w:val="left"/>
            </w:pPr>
            <w:r>
              <w:rPr>
                <w:rFonts w:ascii="Arial" w:hAnsi="Arial" w:eastAsia="Arial" w:cs="Arial"/>
                <w:b w:val="0"/>
                <w:bCs w:val="0"/>
                <w:color w:val="000000"/>
                <w:sz w:val="20"/>
                <w:szCs w:val="20"/>
              </w:rPr>
              <w:t>Last 5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1C3B7C">
            <w:pPr>
              <w:jc w:val="left"/>
            </w:pPr>
            <w:r>
              <w:rPr>
                <w:rFonts w:ascii="Arial" w:hAnsi="Arial" w:eastAsia="Arial" w:cs="Arial"/>
                <w:b w:val="0"/>
                <w:bCs w:val="0"/>
                <w:color w:val="000000"/>
                <w:sz w:val="20"/>
                <w:szCs w:val="20"/>
              </w:rPr>
              <w:t>Rolling last 5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148DE">
            <w:pPr>
              <w:jc w:val="left"/>
            </w:pPr>
            <w:r>
              <w:rPr>
                <w:rFonts w:ascii="Arial" w:hAnsi="Arial" w:eastAsia="Arial" w:cs="Arial"/>
                <w:b w:val="0"/>
                <w:bCs w:val="0"/>
                <w:color w:val="000000"/>
                <w:sz w:val="20"/>
                <w:szCs w:val="20"/>
              </w:rPr>
              <w:t>By month</w:t>
            </w:r>
          </w:p>
        </w:tc>
      </w:tr>
      <w:tr w14:paraId="32EA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2B98F">
            <w:pPr>
              <w:jc w:val="left"/>
            </w:pPr>
            <w:r>
              <w:rPr>
                <w:rFonts w:ascii="Arial" w:hAnsi="Arial" w:eastAsia="Arial" w:cs="Arial"/>
                <w:b w:val="0"/>
                <w:bCs w:val="0"/>
                <w:color w:val="000000"/>
                <w:sz w:val="20"/>
                <w:szCs w:val="20"/>
              </w:rPr>
              <w:t>Last 1 Year</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C08408">
            <w:pPr>
              <w:jc w:val="left"/>
            </w:pPr>
            <w:r>
              <w:rPr>
                <w:rFonts w:ascii="Arial" w:hAnsi="Arial" w:eastAsia="Arial" w:cs="Arial"/>
                <w:b w:val="0"/>
                <w:bCs w:val="0"/>
                <w:color w:val="000000"/>
                <w:sz w:val="20"/>
                <w:szCs w:val="20"/>
              </w:rPr>
              <w:t>Rolling last 12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6DF41">
            <w:pPr>
              <w:jc w:val="left"/>
            </w:pPr>
            <w:r>
              <w:rPr>
                <w:rFonts w:ascii="Arial" w:hAnsi="Arial" w:eastAsia="Arial" w:cs="Arial"/>
                <w:b w:val="0"/>
                <w:bCs w:val="0"/>
                <w:color w:val="000000"/>
                <w:sz w:val="20"/>
                <w:szCs w:val="20"/>
              </w:rPr>
              <w:t>By month</w:t>
            </w:r>
          </w:p>
        </w:tc>
      </w:tr>
      <w:tr w14:paraId="43B4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8CFA0">
            <w:pPr>
              <w:jc w:val="left"/>
            </w:pPr>
            <w:r>
              <w:rPr>
                <w:rFonts w:ascii="Arial" w:hAnsi="Arial" w:eastAsia="Arial" w:cs="Arial"/>
                <w:b w:val="0"/>
                <w:bCs w:val="0"/>
                <w:color w:val="000000"/>
                <w:sz w:val="20"/>
                <w:szCs w:val="20"/>
              </w:rPr>
              <w:t>Last 2 Years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609D9">
            <w:pPr>
              <w:jc w:val="left"/>
            </w:pPr>
            <w:r>
              <w:rPr>
                <w:rFonts w:ascii="Arial" w:hAnsi="Arial" w:eastAsia="Arial" w:cs="Arial"/>
                <w:b w:val="0"/>
                <w:bCs w:val="0"/>
                <w:color w:val="000000"/>
                <w:sz w:val="20"/>
                <w:szCs w:val="20"/>
              </w:rPr>
              <w:t>Rolling last 24 months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2F5E4">
            <w:pPr>
              <w:jc w:val="left"/>
            </w:pPr>
            <w:r>
              <w:rPr>
                <w:rFonts w:ascii="Arial" w:hAnsi="Arial" w:eastAsia="Arial" w:cs="Arial"/>
                <w:b w:val="0"/>
                <w:bCs w:val="0"/>
                <w:color w:val="000000"/>
                <w:sz w:val="20"/>
                <w:szCs w:val="20"/>
              </w:rPr>
              <w:t>By quarter</w:t>
            </w:r>
          </w:p>
        </w:tc>
      </w:tr>
      <w:tr w14:paraId="4D64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61E2E">
            <w:pPr>
              <w:jc w:val="left"/>
            </w:pPr>
            <w:r>
              <w:rPr>
                <w:rFonts w:ascii="Arial" w:hAnsi="Arial" w:eastAsia="Arial" w:cs="Arial"/>
                <w:b w:val="0"/>
                <w:bCs w:val="0"/>
                <w:color w:val="000000"/>
                <w:sz w:val="20"/>
                <w:szCs w:val="20"/>
              </w:rPr>
              <w:t>Custom Range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B84F77">
            <w:pPr>
              <w:jc w:val="left"/>
            </w:pPr>
            <w:r>
              <w:rPr>
                <w:rFonts w:ascii="Arial" w:hAnsi="Arial" w:eastAsia="Arial" w:cs="Arial"/>
                <w:b w:val="0"/>
                <w:bCs w:val="0"/>
                <w:color w:val="000000"/>
                <w:sz w:val="20"/>
                <w:szCs w:val="20"/>
              </w:rPr>
              <w:t>User picks start and end date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A2FE8">
            <w:pPr>
              <w:jc w:val="left"/>
            </w:pPr>
            <w:r>
              <w:rPr>
                <w:rFonts w:ascii="Arial" w:hAnsi="Arial" w:eastAsia="Arial" w:cs="Arial"/>
                <w:b w:val="0"/>
                <w:bCs w:val="0"/>
                <w:color w:val="000000"/>
                <w:sz w:val="20"/>
                <w:szCs w:val="20"/>
              </w:rPr>
              <w:t>Auto — based on range length</w:t>
            </w:r>
          </w:p>
        </w:tc>
      </w:tr>
      <w:tr w14:paraId="4721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A8DFC">
            <w:pPr>
              <w:jc w:val="left"/>
            </w:pPr>
            <w:r>
              <w:rPr>
                <w:rFonts w:ascii="Arial" w:hAnsi="Arial" w:eastAsia="Arial" w:cs="Arial"/>
                <w:b w:val="0"/>
                <w:bCs w:val="0"/>
                <w:color w:val="000000"/>
                <w:sz w:val="20"/>
                <w:szCs w:val="20"/>
              </w:rPr>
              <w:t>Reset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65327">
            <w:pPr>
              <w:jc w:val="left"/>
            </w:pPr>
            <w:r>
              <w:rPr>
                <w:rFonts w:ascii="Arial" w:hAnsi="Arial" w:eastAsia="Arial" w:cs="Arial"/>
                <w:b w:val="0"/>
                <w:bCs w:val="0"/>
                <w:color w:val="000000"/>
                <w:sz w:val="20"/>
                <w:szCs w:val="20"/>
              </w:rPr>
              <w:t>Clears the current selection</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69BE3">
            <w:pPr>
              <w:jc w:val="left"/>
            </w:pPr>
            <w:r>
              <w:rPr>
                <w:rFonts w:ascii="Arial" w:hAnsi="Arial" w:eastAsia="Arial" w:cs="Arial"/>
                <w:b w:val="0"/>
                <w:bCs w:val="0"/>
                <w:color w:val="000000"/>
                <w:sz w:val="20"/>
                <w:szCs w:val="20"/>
              </w:rPr>
              <w:t>—</w:t>
            </w:r>
          </w:p>
        </w:tc>
      </w:tr>
    </w:tbl>
    <w:p w14:paraId="4E98EA89">
      <w:pPr>
        <w:spacing w:before="60" w:after="60"/>
      </w:pPr>
    </w:p>
    <w:p w14:paraId="5635736A">
      <w:pPr>
        <w:spacing w:before="80" w:after="80"/>
      </w:pPr>
      <w:r>
        <w:rPr>
          <w:rFonts w:ascii="Arial" w:hAnsi="Arial" w:eastAsia="Arial" w:cs="Arial"/>
          <w:b/>
          <w:bCs/>
          <w:sz w:val="22"/>
          <w:szCs w:val="22"/>
        </w:rPr>
        <w:t>Right side — Calendar panel:</w:t>
      </w:r>
    </w:p>
    <w:p w14:paraId="29D354CF">
      <w:pPr>
        <w:spacing w:before="80" w:after="80"/>
      </w:pPr>
      <w:r>
        <w:rPr>
          <w:rFonts w:ascii="Arial" w:hAnsi="Arial" w:eastAsia="Arial" w:cs="Arial"/>
          <w:sz w:val="22"/>
          <w:szCs w:val="22"/>
        </w:rPr>
        <w:t>A monthly calendar grid is shown next to the presets. The user can navigate forward and backward through months using arrow buttons. Clicking a date sets the From date; clicking a second date sets the To date. The selected range is highlighted in blue across the calendar. Two fields at the bottom of the panel show the chosen From and To dates as text. An Apply button confirms the selection and refreshes the dashboard.</w:t>
      </w:r>
    </w:p>
    <w:p w14:paraId="7730AF12">
      <w:pPr>
        <w:spacing w:before="60" w:after="60"/>
      </w:pPr>
    </w:p>
    <w:p w14:paraId="0B052298">
      <w:pPr>
        <w:spacing w:before="80" w:after="80"/>
      </w:pPr>
      <w:r>
        <w:rPr>
          <w:rFonts w:ascii="Arial" w:hAnsi="Arial" w:eastAsia="Arial" w:cs="Arial"/>
          <w:sz w:val="22"/>
          <w:szCs w:val="22"/>
        </w:rPr>
        <w:t>Behaviour rules for the calendar picker:</w:t>
      </w:r>
    </w:p>
    <w:p w14:paraId="327478C6">
      <w:pPr>
        <w:pStyle w:val="18"/>
        <w:numPr>
          <w:ilvl w:val="0"/>
          <w:numId w:val="1"/>
        </w:numPr>
        <w:spacing w:before="60" w:after="60"/>
      </w:pPr>
      <w:r>
        <w:rPr>
          <w:rFonts w:ascii="Arial" w:hAnsi="Arial" w:eastAsia="Arial" w:cs="Arial"/>
          <w:sz w:val="22"/>
          <w:szCs w:val="22"/>
        </w:rPr>
        <w:t>Clicking a preset automatically fills the From and To date fields and highlights the range on the calendar — the user can apply straight away or adjust the dates manually</w:t>
      </w:r>
    </w:p>
    <w:p w14:paraId="59A70408">
      <w:pPr>
        <w:pStyle w:val="18"/>
        <w:numPr>
          <w:ilvl w:val="0"/>
          <w:numId w:val="1"/>
        </w:numPr>
        <w:spacing w:before="60" w:after="60"/>
      </w:pPr>
      <w:r>
        <w:rPr>
          <w:rFonts w:ascii="Arial" w:hAnsi="Arial" w:eastAsia="Arial" w:cs="Arial"/>
          <w:sz w:val="22"/>
          <w:szCs w:val="22"/>
        </w:rPr>
        <w:t>Selecting Custom Range clears the current selection so the user can pick freely on the calendar</w:t>
      </w:r>
    </w:p>
    <w:p w14:paraId="36AD8610">
      <w:pPr>
        <w:pStyle w:val="18"/>
        <w:numPr>
          <w:ilvl w:val="0"/>
          <w:numId w:val="1"/>
        </w:numPr>
        <w:spacing w:before="60" w:after="60"/>
      </w:pPr>
      <w:r>
        <w:rPr>
          <w:rFonts w:ascii="Arial" w:hAnsi="Arial" w:eastAsia="Arial" w:cs="Arial"/>
          <w:sz w:val="22"/>
          <w:szCs w:val="22"/>
        </w:rPr>
        <w:t>The Apply button closes the dropdown and triggers a data refresh</w:t>
      </w:r>
    </w:p>
    <w:p w14:paraId="1FDB497D">
      <w:pPr>
        <w:pStyle w:val="18"/>
        <w:numPr>
          <w:ilvl w:val="0"/>
          <w:numId w:val="1"/>
        </w:numPr>
        <w:spacing w:before="60" w:after="60"/>
      </w:pPr>
      <w:r>
        <w:rPr>
          <w:rFonts w:ascii="Arial" w:hAnsi="Arial" w:eastAsia="Arial" w:cs="Arial"/>
          <w:sz w:val="22"/>
          <w:szCs w:val="22"/>
        </w:rPr>
        <w:t>Clicking anywhere outside the dropdown also closes it without applying changes</w:t>
      </w:r>
    </w:p>
    <w:p w14:paraId="75BFC3A6">
      <w:pPr>
        <w:pStyle w:val="18"/>
        <w:numPr>
          <w:ilvl w:val="0"/>
          <w:numId w:val="1"/>
        </w:numPr>
        <w:spacing w:before="60" w:after="60"/>
      </w:pPr>
      <w:r>
        <w:rPr>
          <w:rFonts w:ascii="Arial" w:hAnsi="Arial" w:eastAsia="Arial" w:cs="Arial"/>
          <w:sz w:val="22"/>
          <w:szCs w:val="22"/>
        </w:rPr>
        <w:t>The filter button label always shows the currently active preset name or Custom Range</w:t>
      </w:r>
    </w:p>
    <w:p w14:paraId="6FFD59B3">
      <w:pPr>
        <w:spacing w:before="60" w:after="60"/>
      </w:pPr>
      <w:r>
        <w:rPr>
          <w:rFonts w:hint="default"/>
          <w:lang w:val="en-IN"/>
        </w:rPr>
        <w:t xml:space="preserve">                          </w:t>
      </w:r>
      <w:r>
        <w:drawing>
          <wp:inline distT="0" distB="0" distL="114300" distR="114300">
            <wp:extent cx="3584575" cy="2841625"/>
            <wp:effectExtent l="0" t="0" r="952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584575" cy="2841625"/>
                    </a:xfrm>
                    <a:prstGeom prst="rect">
                      <a:avLst/>
                    </a:prstGeom>
                    <a:noFill/>
                    <a:ln>
                      <a:noFill/>
                    </a:ln>
                  </pic:spPr>
                </pic:pic>
              </a:graphicData>
            </a:graphic>
          </wp:inline>
        </w:drawing>
      </w:r>
    </w:p>
    <w:p w14:paraId="2DC8AB64">
      <w:pPr>
        <w:pStyle w:val="3"/>
        <w:spacing w:before="200" w:after="100"/>
      </w:pPr>
      <w:r>
        <w:rPr>
          <w:rFonts w:ascii="Arial" w:hAnsi="Arial" w:eastAsia="Arial" w:cs="Arial"/>
          <w:b/>
          <w:bCs/>
          <w:color w:val="1F618D"/>
          <w:sz w:val="24"/>
          <w:szCs w:val="24"/>
        </w:rPr>
        <w:t>1</w:t>
      </w:r>
      <w:r>
        <w:rPr>
          <w:rFonts w:hint="default" w:ascii="Arial" w:hAnsi="Arial" w:eastAsia="Arial" w:cs="Arial"/>
          <w:b/>
          <w:bCs/>
          <w:color w:val="1F618D"/>
          <w:sz w:val="24"/>
          <w:szCs w:val="24"/>
          <w:lang w:val="en-IN"/>
        </w:rPr>
        <w:t>2</w:t>
      </w:r>
      <w:r>
        <w:rPr>
          <w:rFonts w:ascii="Arial" w:hAnsi="Arial" w:eastAsia="Arial" w:cs="Arial"/>
          <w:b/>
          <w:bCs/>
          <w:color w:val="1F618D"/>
          <w:sz w:val="24"/>
          <w:szCs w:val="24"/>
        </w:rPr>
        <w:t>.3 KPI Summary Tiles</w:t>
      </w:r>
    </w:p>
    <w:p w14:paraId="5E04D0EA">
      <w:pPr>
        <w:spacing w:before="80" w:after="80"/>
      </w:pPr>
      <w:r>
        <w:rPr>
          <w:rFonts w:ascii="Arial" w:hAnsi="Arial" w:eastAsia="Arial" w:cs="Arial"/>
          <w:sz w:val="22"/>
          <w:szCs w:val="22"/>
        </w:rPr>
        <w:t>Four cards sit in a row below the filter bar. Each card shows a short label and a large number:</w:t>
      </w:r>
    </w:p>
    <w:p w14:paraId="22C0B52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160"/>
        <w:gridCol w:w="2200"/>
      </w:tblGrid>
      <w:tr w14:paraId="2140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0CCF414">
            <w:pPr>
              <w:jc w:val="center"/>
            </w:pPr>
            <w:r>
              <w:rPr>
                <w:rFonts w:ascii="Arial" w:hAnsi="Arial" w:eastAsia="Arial" w:cs="Arial"/>
                <w:b/>
                <w:bCs/>
                <w:color w:val="FFFFFF"/>
                <w:sz w:val="20"/>
                <w:szCs w:val="20"/>
              </w:rPr>
              <w:t>Card</w:t>
            </w:r>
          </w:p>
        </w:tc>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B392DB1">
            <w:pPr>
              <w:jc w:val="center"/>
            </w:pPr>
            <w:r>
              <w:rPr>
                <w:rFonts w:ascii="Arial" w:hAnsi="Arial" w:eastAsia="Arial" w:cs="Arial"/>
                <w:b/>
                <w:bCs/>
                <w:color w:val="FFFFFF"/>
                <w:sz w:val="20"/>
                <w:szCs w:val="20"/>
              </w:rPr>
              <w:t>Value colour</w:t>
            </w:r>
          </w:p>
        </w:tc>
        <w:tc>
          <w:tcPr>
            <w:tcW w:w="2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0A5CB41">
            <w:pPr>
              <w:jc w:val="center"/>
            </w:pPr>
            <w:r>
              <w:rPr>
                <w:rFonts w:ascii="Arial" w:hAnsi="Arial" w:eastAsia="Arial" w:cs="Arial"/>
                <w:b/>
                <w:bCs/>
                <w:color w:val="FFFFFF"/>
                <w:sz w:val="20"/>
                <w:szCs w:val="20"/>
              </w:rPr>
              <w:t>Label</w:t>
            </w:r>
          </w:p>
        </w:tc>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F163615">
            <w:pPr>
              <w:jc w:val="center"/>
            </w:pPr>
            <w:r>
              <w:rPr>
                <w:rFonts w:ascii="Arial" w:hAnsi="Arial" w:eastAsia="Arial" w:cs="Arial"/>
                <w:b/>
                <w:bCs/>
                <w:color w:val="FFFFFF"/>
                <w:sz w:val="20"/>
                <w:szCs w:val="20"/>
              </w:rPr>
              <w:t>Unit shown</w:t>
            </w:r>
          </w:p>
        </w:tc>
      </w:tr>
      <w:tr w14:paraId="15A8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B9FE0">
            <w:pPr>
              <w:jc w:val="left"/>
            </w:pPr>
            <w:r>
              <w:rPr>
                <w:rFonts w:ascii="Arial" w:hAnsi="Arial" w:eastAsia="Arial" w:cs="Arial"/>
                <w:b w:val="0"/>
                <w:bCs w:val="0"/>
                <w:color w:val="000000"/>
                <w:sz w:val="20"/>
                <w:szCs w:val="20"/>
              </w:rPr>
              <w:t>Total Road Emissions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1050D">
            <w:pPr>
              <w:jc w:val="left"/>
            </w:pPr>
            <w:r>
              <w:rPr>
                <w:rFonts w:ascii="Arial" w:hAnsi="Arial" w:eastAsia="Arial" w:cs="Arial"/>
                <w:b w:val="0"/>
                <w:bCs w:val="0"/>
                <w:color w:val="000000"/>
                <w:sz w:val="20"/>
                <w:szCs w:val="20"/>
              </w:rPr>
              <w:t>Blue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FA8A4E">
            <w:pPr>
              <w:jc w:val="left"/>
            </w:pPr>
            <w:r>
              <w:rPr>
                <w:rFonts w:ascii="Arial" w:hAnsi="Arial" w:eastAsia="Arial" w:cs="Arial"/>
                <w:b w:val="0"/>
                <w:bCs w:val="0"/>
                <w:color w:val="000000"/>
                <w:sz w:val="20"/>
                <w:szCs w:val="20"/>
              </w:rPr>
              <w:t>Total road emissions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16727">
            <w:pPr>
              <w:jc w:val="left"/>
            </w:pPr>
            <w:r>
              <w:rPr>
                <w:rFonts w:ascii="Arial" w:hAnsi="Arial" w:eastAsia="Arial" w:cs="Arial"/>
                <w:b w:val="0"/>
                <w:bCs w:val="0"/>
                <w:color w:val="000000"/>
                <w:sz w:val="20"/>
                <w:szCs w:val="20"/>
              </w:rPr>
              <w:t>kg CO₂</w:t>
            </w:r>
          </w:p>
        </w:tc>
      </w:tr>
      <w:tr w14:paraId="2FD2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0FE64">
            <w:pPr>
              <w:jc w:val="left"/>
            </w:pPr>
            <w:r>
              <w:rPr>
                <w:rFonts w:ascii="Arial" w:hAnsi="Arial" w:eastAsia="Arial" w:cs="Arial"/>
                <w:b w:val="0"/>
                <w:bCs w:val="0"/>
                <w:color w:val="000000"/>
                <w:sz w:val="20"/>
                <w:szCs w:val="20"/>
              </w:rPr>
              <w:t>Rail Comparison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EE9BB">
            <w:pPr>
              <w:jc w:val="left"/>
            </w:pPr>
            <w:r>
              <w:rPr>
                <w:rFonts w:ascii="Arial" w:hAnsi="Arial" w:eastAsia="Arial" w:cs="Arial"/>
                <w:b w:val="0"/>
                <w:bCs w:val="0"/>
                <w:color w:val="000000"/>
                <w:sz w:val="20"/>
                <w:szCs w:val="20"/>
              </w:rPr>
              <w:t>Green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911C7C">
            <w:pPr>
              <w:jc w:val="left"/>
            </w:pPr>
            <w:r>
              <w:rPr>
                <w:rFonts w:ascii="Arial" w:hAnsi="Arial" w:eastAsia="Arial" w:cs="Arial"/>
                <w:b w:val="0"/>
                <w:bCs w:val="0"/>
                <w:color w:val="000000"/>
                <w:sz w:val="20"/>
                <w:szCs w:val="20"/>
              </w:rPr>
              <w:t>Rail comparison (aversion)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50DE5">
            <w:pPr>
              <w:jc w:val="left"/>
            </w:pPr>
            <w:r>
              <w:rPr>
                <w:rFonts w:ascii="Arial" w:hAnsi="Arial" w:eastAsia="Arial" w:cs="Arial"/>
                <w:b w:val="0"/>
                <w:bCs w:val="0"/>
                <w:color w:val="000000"/>
                <w:sz w:val="20"/>
                <w:szCs w:val="20"/>
              </w:rPr>
              <w:t>kg CO₂</w:t>
            </w:r>
          </w:p>
        </w:tc>
      </w:tr>
      <w:tr w14:paraId="4F42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60C4D8">
            <w:pPr>
              <w:jc w:val="left"/>
            </w:pPr>
            <w:r>
              <w:rPr>
                <w:rFonts w:ascii="Arial" w:hAnsi="Arial" w:eastAsia="Arial" w:cs="Arial"/>
                <w:b w:val="0"/>
                <w:bCs w:val="0"/>
                <w:color w:val="000000"/>
                <w:sz w:val="20"/>
                <w:szCs w:val="20"/>
              </w:rPr>
              <w:t>Total Shipments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DFC36">
            <w:pPr>
              <w:jc w:val="left"/>
            </w:pPr>
            <w:r>
              <w:rPr>
                <w:rFonts w:ascii="Arial" w:hAnsi="Arial" w:eastAsia="Arial" w:cs="Arial"/>
                <w:b w:val="0"/>
                <w:bCs w:val="0"/>
                <w:color w:val="000000"/>
                <w:sz w:val="20"/>
                <w:szCs w:val="20"/>
              </w:rPr>
              <w:t>Default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C740A">
            <w:pPr>
              <w:jc w:val="left"/>
            </w:pPr>
            <w:r>
              <w:rPr>
                <w:rFonts w:ascii="Arial" w:hAnsi="Arial" w:eastAsia="Arial" w:cs="Arial"/>
                <w:b w:val="0"/>
                <w:bCs w:val="0"/>
                <w:color w:val="000000"/>
                <w:sz w:val="20"/>
                <w:szCs w:val="20"/>
              </w:rPr>
              <w:t>Total shipments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62D61">
            <w:pPr>
              <w:jc w:val="left"/>
            </w:pPr>
            <w:r>
              <w:rPr>
                <w:rFonts w:ascii="Arial" w:hAnsi="Arial" w:eastAsia="Arial" w:cs="Arial"/>
                <w:b w:val="0"/>
                <w:bCs w:val="0"/>
                <w:color w:val="000000"/>
                <w:sz w:val="20"/>
                <w:szCs w:val="20"/>
              </w:rPr>
              <w:t>shipments</w:t>
            </w:r>
          </w:p>
        </w:tc>
      </w:tr>
      <w:tr w14:paraId="6013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1D74CF">
            <w:pPr>
              <w:jc w:val="left"/>
            </w:pPr>
            <w:r>
              <w:rPr>
                <w:rFonts w:ascii="Arial" w:hAnsi="Arial" w:eastAsia="Arial" w:cs="Arial"/>
                <w:b w:val="0"/>
                <w:bCs w:val="0"/>
                <w:color w:val="000000"/>
                <w:sz w:val="20"/>
                <w:szCs w:val="20"/>
              </w:rPr>
              <w:t>Avg Emission/Shipment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DB6E80">
            <w:pPr>
              <w:jc w:val="left"/>
            </w:pPr>
            <w:r>
              <w:rPr>
                <w:rFonts w:ascii="Arial" w:hAnsi="Arial" w:eastAsia="Arial" w:cs="Arial"/>
                <w:b w:val="0"/>
                <w:bCs w:val="0"/>
                <w:color w:val="000000"/>
                <w:sz w:val="20"/>
                <w:szCs w:val="20"/>
              </w:rPr>
              <w:t>Default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4336D9">
            <w:pPr>
              <w:jc w:val="left"/>
            </w:pPr>
            <w:r>
              <w:rPr>
                <w:rFonts w:ascii="Arial" w:hAnsi="Arial" w:eastAsia="Arial" w:cs="Arial"/>
                <w:b w:val="0"/>
                <w:bCs w:val="0"/>
                <w:color w:val="000000"/>
                <w:sz w:val="20"/>
                <w:szCs w:val="20"/>
              </w:rPr>
              <w:t>Avg emission / shipment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36DB0">
            <w:pPr>
              <w:jc w:val="left"/>
            </w:pPr>
            <w:r>
              <w:rPr>
                <w:rFonts w:ascii="Arial" w:hAnsi="Arial" w:eastAsia="Arial" w:cs="Arial"/>
                <w:b w:val="0"/>
                <w:bCs w:val="0"/>
                <w:color w:val="000000"/>
                <w:sz w:val="20"/>
                <w:szCs w:val="20"/>
              </w:rPr>
              <w:t>kg CO₂ / shipment</w:t>
            </w:r>
          </w:p>
        </w:tc>
      </w:tr>
    </w:tbl>
    <w:p w14:paraId="61B0A7DB">
      <w:pPr>
        <w:spacing w:before="60" w:after="60"/>
      </w:pPr>
      <w:r>
        <w:rPr>
          <w:rFonts w:hint="default"/>
          <w:lang w:val="en-IN"/>
        </w:rPr>
        <w:t xml:space="preserve">     </w:t>
      </w:r>
      <w:r>
        <w:drawing>
          <wp:inline distT="0" distB="0" distL="114300" distR="114300">
            <wp:extent cx="5462905" cy="1202055"/>
            <wp:effectExtent l="0" t="0" r="1079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62905" cy="1202055"/>
                    </a:xfrm>
                    <a:prstGeom prst="rect">
                      <a:avLst/>
                    </a:prstGeom>
                    <a:noFill/>
                    <a:ln>
                      <a:noFill/>
                    </a:ln>
                  </pic:spPr>
                </pic:pic>
              </a:graphicData>
            </a:graphic>
          </wp:inline>
        </w:drawing>
      </w:r>
    </w:p>
    <w:p w14:paraId="3BE4E4B1">
      <w:pPr>
        <w:pStyle w:val="3"/>
        <w:spacing w:before="200" w:after="100"/>
      </w:pPr>
      <w:r>
        <w:rPr>
          <w:rFonts w:ascii="Arial" w:hAnsi="Arial" w:eastAsia="Arial" w:cs="Arial"/>
          <w:b/>
          <w:bCs/>
          <w:color w:val="1F618D"/>
          <w:sz w:val="24"/>
          <w:szCs w:val="24"/>
        </w:rPr>
        <w:t>1</w:t>
      </w:r>
      <w:r>
        <w:rPr>
          <w:rFonts w:hint="default" w:ascii="Arial" w:hAnsi="Arial" w:eastAsia="Arial" w:cs="Arial"/>
          <w:b/>
          <w:bCs/>
          <w:color w:val="1F618D"/>
          <w:sz w:val="24"/>
          <w:szCs w:val="24"/>
          <w:lang w:val="en-IN"/>
        </w:rPr>
        <w:t>2</w:t>
      </w:r>
      <w:r>
        <w:rPr>
          <w:rFonts w:ascii="Arial" w:hAnsi="Arial" w:eastAsia="Arial" w:cs="Arial"/>
          <w:b/>
          <w:bCs/>
          <w:color w:val="1F618D"/>
          <w:sz w:val="24"/>
          <w:szCs w:val="24"/>
        </w:rPr>
        <w:t>.4 Emission Bar Chart</w:t>
      </w:r>
    </w:p>
    <w:p w14:paraId="130787F6">
      <w:pPr>
        <w:spacing w:before="80" w:after="80"/>
      </w:pPr>
      <w:r>
        <w:rPr>
          <w:rFonts w:ascii="Arial" w:hAnsi="Arial" w:eastAsia="Arial" w:cs="Arial"/>
          <w:sz w:val="22"/>
          <w:szCs w:val="22"/>
        </w:rPr>
        <w:t>The main chart area shows a grouped bar chart. For each sub-period (e.g. each week within a month), two bars are shown side by side — one blue bar for road emissions and one green bar for the rail aversion comparison. A legend in the top-right of the chart identifies the two colours. The Y-axis shows kg CO₂ values. The X-axis shows period labels (e.g. Week 1, Week 2).</w:t>
      </w:r>
    </w:p>
    <w:p w14:paraId="42E8BF07">
      <w:pPr>
        <w:spacing w:before="60" w:after="60"/>
      </w:pPr>
    </w:p>
    <w:p w14:paraId="0154AA45">
      <w:pPr>
        <w:spacing w:before="80" w:after="80"/>
      </w:pPr>
      <w:r>
        <w:rPr>
          <w:rFonts w:ascii="Arial" w:hAnsi="Arial" w:eastAsia="Arial" w:cs="Arial"/>
          <w:sz w:val="22"/>
          <w:szCs w:val="22"/>
        </w:rPr>
        <w:t>Hovering over a bar shows a tooltip with: the period label, total road emissions for that period, rail aversion total for that period, and shipment count for that period.</w:t>
      </w:r>
    </w:p>
    <w:p w14:paraId="3DDC30D1">
      <w:pPr>
        <w:spacing w:before="60" w:after="60"/>
      </w:pPr>
    </w:p>
    <w:p w14:paraId="0D403CC9">
      <w:pPr>
        <w:spacing w:before="60" w:after="60"/>
      </w:pPr>
      <w:r>
        <w:drawing>
          <wp:inline distT="0" distB="0" distL="114300" distR="114300">
            <wp:extent cx="3238500" cy="1731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t="2599" r="-1179" b="24519"/>
                    <a:stretch>
                      <a:fillRect/>
                    </a:stretch>
                  </pic:blipFill>
                  <pic:spPr>
                    <a:xfrm>
                      <a:off x="0" y="0"/>
                      <a:ext cx="3238500" cy="1731010"/>
                    </a:xfrm>
                    <a:prstGeom prst="rect">
                      <a:avLst/>
                    </a:prstGeom>
                    <a:noFill/>
                    <a:ln>
                      <a:noFill/>
                    </a:ln>
                  </pic:spPr>
                </pic:pic>
              </a:graphicData>
            </a:graphic>
          </wp:inline>
        </w:drawing>
      </w:r>
    </w:p>
    <w:p w14:paraId="38168162">
      <w:pPr>
        <w:pStyle w:val="3"/>
        <w:spacing w:before="200" w:after="100"/>
      </w:pPr>
      <w:r>
        <w:rPr>
          <w:rFonts w:ascii="Arial" w:hAnsi="Arial" w:eastAsia="Arial" w:cs="Arial"/>
          <w:b/>
          <w:bCs/>
          <w:color w:val="1F618D"/>
          <w:sz w:val="24"/>
          <w:szCs w:val="24"/>
        </w:rPr>
        <w:t>1</w:t>
      </w:r>
      <w:r>
        <w:rPr>
          <w:rFonts w:hint="default" w:ascii="Arial" w:hAnsi="Arial" w:eastAsia="Arial" w:cs="Arial"/>
          <w:b/>
          <w:bCs/>
          <w:color w:val="1F618D"/>
          <w:sz w:val="24"/>
          <w:szCs w:val="24"/>
          <w:lang w:val="en-IN"/>
        </w:rPr>
        <w:t>2</w:t>
      </w:r>
      <w:r>
        <w:rPr>
          <w:rFonts w:ascii="Arial" w:hAnsi="Arial" w:eastAsia="Arial" w:cs="Arial"/>
          <w:b/>
          <w:bCs/>
          <w:color w:val="1F618D"/>
          <w:sz w:val="24"/>
          <w:szCs w:val="24"/>
        </w:rPr>
        <w:t>.5 Total Emission Field</w:t>
      </w:r>
    </w:p>
    <w:p w14:paraId="237B22F0">
      <w:pPr>
        <w:spacing w:before="80" w:after="80"/>
      </w:pPr>
      <w:r>
        <w:rPr>
          <w:rFonts w:ascii="Arial" w:hAnsi="Arial" w:eastAsia="Arial" w:cs="Arial"/>
          <w:sz w:val="22"/>
          <w:szCs w:val="22"/>
        </w:rPr>
        <w:t xml:space="preserve">Immediately below the chart, a highlighted panel </w:t>
      </w:r>
      <w:r>
        <w:rPr>
          <w:rFonts w:cs="Arial"/>
          <w:sz w:val="22"/>
          <w:szCs w:val="22"/>
          <w:lang w:val="en-IN"/>
        </w:rPr>
        <w:t>labeled</w:t>
      </w:r>
      <w:r>
        <w:rPr>
          <w:rFonts w:ascii="Arial" w:hAnsi="Arial" w:eastAsia="Arial" w:cs="Arial"/>
          <w:sz w:val="22"/>
          <w:szCs w:val="22"/>
        </w:rPr>
        <w:t xml:space="preserve"> Total Emission displays the single combined road emission total for the entire selected time period. It shows:</w:t>
      </w:r>
    </w:p>
    <w:p w14:paraId="1DC23746">
      <w:pPr>
        <w:pStyle w:val="18"/>
        <w:numPr>
          <w:ilvl w:val="0"/>
          <w:numId w:val="1"/>
        </w:numPr>
        <w:spacing w:before="60" w:after="60"/>
      </w:pPr>
      <w:r>
        <w:rPr>
          <w:rFonts w:ascii="Arial" w:hAnsi="Arial" w:eastAsia="Arial" w:cs="Arial"/>
          <w:sz w:val="22"/>
          <w:szCs w:val="22"/>
        </w:rPr>
        <w:t>A title: Total Emission</w:t>
      </w:r>
    </w:p>
    <w:p w14:paraId="3A395004">
      <w:pPr>
        <w:pStyle w:val="18"/>
        <w:numPr>
          <w:ilvl w:val="0"/>
          <w:numId w:val="1"/>
        </w:numPr>
        <w:spacing w:before="60" w:after="60"/>
      </w:pPr>
      <w:r>
        <w:rPr>
          <w:rFonts w:ascii="Arial" w:hAnsi="Arial" w:eastAsia="Arial" w:cs="Arial"/>
          <w:sz w:val="22"/>
          <w:szCs w:val="22"/>
        </w:rPr>
        <w:t>A subtitle describing the period, e.g. Sum of all road shipments · This Month</w:t>
      </w:r>
    </w:p>
    <w:p w14:paraId="4CB7149D">
      <w:pPr>
        <w:pStyle w:val="18"/>
        <w:numPr>
          <w:ilvl w:val="0"/>
          <w:numId w:val="1"/>
        </w:numPr>
        <w:spacing w:before="60" w:after="60"/>
      </w:pPr>
      <w:r>
        <w:rPr>
          <w:rFonts w:ascii="Arial" w:hAnsi="Arial" w:eastAsia="Arial" w:cs="Arial"/>
          <w:sz w:val="22"/>
          <w:szCs w:val="22"/>
        </w:rPr>
        <w:t>A large number showing the total value, e.g. 12,450</w:t>
      </w:r>
    </w:p>
    <w:p w14:paraId="25D5E737">
      <w:pPr>
        <w:pStyle w:val="18"/>
        <w:numPr>
          <w:ilvl w:val="0"/>
          <w:numId w:val="1"/>
        </w:numPr>
        <w:spacing w:before="60" w:after="60"/>
      </w:pPr>
      <w:r>
        <w:rPr>
          <w:rFonts w:ascii="Arial" w:hAnsi="Arial" w:eastAsia="Arial" w:cs="Arial"/>
          <w:sz w:val="22"/>
          <w:szCs w:val="22"/>
        </w:rPr>
        <w:t>A unit label: kg CO₂</w:t>
      </w:r>
    </w:p>
    <w:p w14:paraId="239B3434">
      <w:pPr>
        <w:spacing w:before="60" w:after="60"/>
      </w:pPr>
    </w:p>
    <w:p w14:paraId="7C2E793C">
      <w:pPr>
        <w:spacing w:before="60" w:after="60"/>
      </w:pPr>
      <w:r>
        <w:drawing>
          <wp:inline distT="0" distB="0" distL="114300" distR="114300">
            <wp:extent cx="5948680" cy="967105"/>
            <wp:effectExtent l="0" t="0" r="762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rcRect t="78071" r="-107"/>
                    <a:stretch>
                      <a:fillRect/>
                    </a:stretch>
                  </pic:blipFill>
                  <pic:spPr>
                    <a:xfrm>
                      <a:off x="0" y="0"/>
                      <a:ext cx="5948680" cy="967105"/>
                    </a:xfrm>
                    <a:prstGeom prst="rect">
                      <a:avLst/>
                    </a:prstGeom>
                    <a:noFill/>
                    <a:ln>
                      <a:noFill/>
                    </a:ln>
                  </pic:spPr>
                </pic:pic>
              </a:graphicData>
            </a:graphic>
          </wp:inline>
        </w:drawing>
      </w:r>
    </w:p>
    <w:p w14:paraId="07E879EF">
      <w:pPr>
        <w:spacing w:before="80" w:after="80"/>
      </w:pPr>
      <w:r>
        <w:rPr>
          <w:rFonts w:ascii="Arial" w:hAnsi="Arial" w:eastAsia="Arial" w:cs="Arial"/>
          <w:sz w:val="22"/>
          <w:szCs w:val="22"/>
        </w:rPr>
        <w:t>This field updates automatically every time the user changes the time period filter. Its purpose is to give an immediate at-a-glance total without the user needing to add up the individual chart bars.</w:t>
      </w:r>
    </w:p>
    <w:p w14:paraId="43DDDFC0">
      <w:pPr>
        <w:pStyle w:val="2"/>
        <w:pBdr>
          <w:bottom w:val="single" w:color="1F5C99" w:sz="6" w:space="1"/>
        </w:pBdr>
        <w:spacing w:before="360" w:after="120"/>
        <w:jc w:val="center"/>
      </w:pPr>
      <w:r>
        <w:rPr>
          <w:rFonts w:ascii="Arial" w:hAnsi="Arial" w:eastAsia="Arial" w:cs="Arial"/>
          <w:b/>
          <w:bCs/>
          <w:color w:val="1F5C99"/>
          <w:sz w:val="28"/>
          <w:szCs w:val="28"/>
        </w:rPr>
        <w:t>Scope 2: Carbon Emission vs Customer</w:t>
      </w:r>
    </w:p>
    <w:p w14:paraId="0A302E2A">
      <w:pPr>
        <w:pStyle w:val="3"/>
        <w:numPr>
          <w:ilvl w:val="0"/>
          <w:numId w:val="3"/>
        </w:numPr>
        <w:spacing w:before="240" w:after="100"/>
        <w:rPr>
          <w:rFonts w:ascii="Arial" w:hAnsi="Arial" w:eastAsia="Arial" w:cs="Arial"/>
          <w:b/>
          <w:bCs/>
          <w:color w:val="2E75B6"/>
          <w:sz w:val="24"/>
          <w:szCs w:val="24"/>
        </w:rPr>
      </w:pPr>
      <w:r>
        <w:rPr>
          <w:rFonts w:ascii="Arial" w:hAnsi="Arial" w:eastAsia="Arial" w:cs="Arial"/>
          <w:b/>
          <w:bCs/>
          <w:color w:val="2E75B6"/>
          <w:sz w:val="24"/>
          <w:szCs w:val="24"/>
        </w:rPr>
        <w:t>What the Dashboard Does</w:t>
      </w:r>
    </w:p>
    <w:p w14:paraId="394876DD">
      <w:pPr>
        <w:pStyle w:val="3"/>
        <w:spacing w:before="240" w:after="100"/>
        <w:rPr>
          <w:rFonts w:ascii="Arial" w:hAnsi="Arial" w:eastAsia="Arial" w:cs="Arial"/>
          <w:b w:val="0"/>
          <w:bCs w:val="0"/>
          <w:color w:val="000000" w:themeColor="text1"/>
          <w:sz w:val="22"/>
          <w:szCs w:val="22"/>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dashboard will:</w:t>
      </w:r>
    </w:p>
    <w:p w14:paraId="2F81AC9B">
      <w:pPr>
        <w:pStyle w:val="3"/>
        <w:spacing w:before="240" w:after="100"/>
        <w:rPr>
          <w:rFonts w:ascii="Arial" w:hAnsi="Arial" w:eastAsia="Arial" w:cs="Arial"/>
          <w:b/>
          <w:bCs/>
          <w:color w:val="2E75B6"/>
          <w:sz w:val="24"/>
          <w:szCs w:val="24"/>
        </w:rPr>
      </w:pPr>
      <w:r>
        <w:rPr>
          <w:rFonts w:ascii="Arial" w:hAnsi="Arial" w:eastAsia="Arial" w:cs="Arial"/>
          <w:b w:val="0"/>
          <w:bCs w:val="0"/>
          <w:color w:val="000000" w:themeColor="text1"/>
          <w:sz w:val="22"/>
          <w:szCs w:val="22"/>
          <w14:textFill>
            <w14:solidFill>
              <w14:schemeClr w14:val="tx1"/>
            </w14:solidFill>
          </w14:textFill>
        </w:rPr>
        <w:t>•</w:t>
      </w:r>
      <w:r>
        <w:rPr>
          <w:rFonts w:ascii="Arial" w:hAnsi="Arial" w:eastAsia="Arial" w:cs="Arial"/>
          <w:b w:val="0"/>
          <w:bCs w:val="0"/>
          <w:color w:val="000000" w:themeColor="text1"/>
          <w:sz w:val="22"/>
          <w:szCs w:val="22"/>
          <w14:textFill>
            <w14:solidFill>
              <w14:schemeClr w14:val="tx1"/>
            </w14:solidFill>
          </w14:textFill>
        </w:rPr>
        <w:t xml:space="preserve"> Connect to the TMS Shipment Module and read completed shipments</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Add up all the carbon emission values for each customer</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Display the total emissions on a chart, grouped by customer</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Let you filter by different time periods — from a few days up to years</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Let you filter and select specific customers</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Show emissions for both road shipments and rail comparison values</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Allow users to hover over a bar to view emission details for that customer</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Allow users to click on a customer bar to view a detailed shipment-level report</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Display all shipment details (road and rail) for the selected customer and time period</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Provide an option to download the shipment-level report</w:t>
      </w:r>
      <w:r>
        <w:rPr>
          <w:rFonts w:ascii="Arial" w:hAnsi="Arial" w:eastAsia="Arial" w:cs="Arial"/>
          <w:b w:val="0"/>
          <w:bCs w:val="0"/>
          <w:color w:val="000000" w:themeColor="text1"/>
          <w:sz w:val="22"/>
          <w:szCs w:val="22"/>
          <w14:textFill>
            <w14:solidFill>
              <w14:schemeClr w14:val="tx1"/>
            </w14:solidFill>
          </w14:textFill>
        </w:rPr>
        <w:br w:type="textWrapping"/>
      </w:r>
      <w:r>
        <w:rPr>
          <w:rFonts w:ascii="Arial" w:hAnsi="Arial" w:eastAsia="Arial" w:cs="Arial"/>
          <w:b w:val="0"/>
          <w:bCs w:val="0"/>
          <w:color w:val="000000" w:themeColor="text1"/>
          <w:sz w:val="22"/>
          <w:szCs w:val="22"/>
          <w14:textFill>
            <w14:solidFill>
              <w14:schemeClr w14:val="tx1"/>
            </w14:solidFill>
          </w14:textFill>
        </w:rPr>
        <w:t>• Provide an option to send emission certificates directly to customers via email</w:t>
      </w:r>
    </w:p>
    <w:p w14:paraId="35430E9D">
      <w:pPr>
        <w:pStyle w:val="3"/>
        <w:spacing w:before="240" w:after="100"/>
      </w:pPr>
      <w:r>
        <w:rPr>
          <w:rFonts w:ascii="Arial" w:hAnsi="Arial" w:eastAsia="Arial" w:cs="Arial"/>
          <w:b/>
          <w:bCs/>
          <w:color w:val="2E75B6"/>
          <w:sz w:val="24"/>
          <w:szCs w:val="24"/>
        </w:rPr>
        <w:t>1</w:t>
      </w:r>
      <w:r>
        <w:rPr>
          <w:rFonts w:hint="default" w:cs="Arial"/>
          <w:b/>
          <w:bCs/>
          <w:color w:val="2E75B6"/>
          <w:sz w:val="24"/>
          <w:szCs w:val="24"/>
          <w:lang w:val="en-IN"/>
        </w:rPr>
        <w:t>3.1</w:t>
      </w:r>
      <w:r>
        <w:rPr>
          <w:rFonts w:ascii="Arial" w:hAnsi="Arial" w:eastAsia="Arial" w:cs="Arial"/>
          <w:b/>
          <w:bCs/>
          <w:color w:val="2E75B6"/>
          <w:sz w:val="24"/>
          <w:szCs w:val="24"/>
        </w:rPr>
        <w:t xml:space="preserve"> Dashboard View Toggle (Dropdown)</w:t>
      </w:r>
    </w:p>
    <w:p w14:paraId="5C21272E">
      <w:pPr>
        <w:spacing w:before="60" w:after="60"/>
      </w:pPr>
      <w:r>
        <w:rPr>
          <w:rFonts w:ascii="Arial" w:hAnsi="Arial" w:eastAsia="Arial" w:cs="Arial"/>
          <w:sz w:val="22"/>
          <w:szCs w:val="22"/>
        </w:rPr>
        <w:t xml:space="preserve">The dashboard shall provide a </w:t>
      </w:r>
      <w:r>
        <w:rPr>
          <w:rFonts w:cs="Arial"/>
          <w:sz w:val="22"/>
          <w:szCs w:val="22"/>
          <w:lang w:val="en-IN"/>
        </w:rPr>
        <w:t>drop-down</w:t>
      </w:r>
      <w:r>
        <w:rPr>
          <w:rFonts w:ascii="Arial" w:hAnsi="Arial" w:eastAsia="Arial" w:cs="Arial"/>
          <w:sz w:val="22"/>
          <w:szCs w:val="22"/>
        </w:rPr>
        <w:t xml:space="preserve"> selector at the top of the page allowing users to switch between two views: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377A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454D987">
            <w:r>
              <w:rPr>
                <w:rFonts w:ascii="Arial" w:hAnsi="Arial" w:eastAsia="Arial" w:cs="Arial"/>
                <w:b/>
                <w:bCs/>
                <w:color w:val="FFFFFF"/>
                <w:sz w:val="20"/>
                <w:szCs w:val="20"/>
              </w:rPr>
              <w:t>Dropdown Option</w:t>
            </w:r>
          </w:p>
        </w:tc>
        <w:tc>
          <w:tcPr>
            <w:tcW w:w="58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DAF0222">
            <w:r>
              <w:rPr>
                <w:rFonts w:ascii="Arial" w:hAnsi="Arial" w:eastAsia="Arial" w:cs="Arial"/>
                <w:b/>
                <w:bCs/>
                <w:color w:val="FFFFFF"/>
                <w:sz w:val="20"/>
                <w:szCs w:val="20"/>
              </w:rPr>
              <w:t>View Description</w:t>
            </w:r>
          </w:p>
        </w:tc>
      </w:tr>
      <w:tr w14:paraId="3461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BAFAE9">
            <w:r>
              <w:rPr>
                <w:rFonts w:ascii="Arial" w:hAnsi="Arial" w:eastAsia="Arial" w:cs="Arial"/>
                <w:sz w:val="20"/>
                <w:szCs w:val="20"/>
              </w:rPr>
              <w:t>Carbon Emission vs Time</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CFCAC4">
            <w:r>
              <w:rPr>
                <w:rFonts w:ascii="Arial" w:hAnsi="Arial" w:eastAsia="Arial" w:cs="Arial"/>
                <w:sz w:val="20"/>
                <w:szCs w:val="20"/>
              </w:rPr>
              <w:t>Scope 1 – Emission trends over time periods (existing)</w:t>
            </w:r>
          </w:p>
        </w:tc>
      </w:tr>
      <w:tr w14:paraId="4682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91D517">
            <w:r>
              <w:rPr>
                <w:rFonts w:ascii="Arial" w:hAnsi="Arial" w:eastAsia="Arial" w:cs="Arial"/>
                <w:sz w:val="20"/>
                <w:szCs w:val="20"/>
              </w:rPr>
              <w:t>Carbon Emission vs Customer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0DDC8F">
            <w:r>
              <w:rPr>
                <w:rFonts w:ascii="Arial" w:hAnsi="Arial" w:eastAsia="Arial" w:cs="Arial"/>
                <w:sz w:val="20"/>
                <w:szCs w:val="20"/>
              </w:rPr>
              <w:t>Scope 2 – Emission breakdown by customer (new)</w:t>
            </w:r>
          </w:p>
        </w:tc>
      </w:tr>
    </w:tbl>
    <w:p w14:paraId="2CA7EDB3">
      <w:pPr>
        <w:spacing w:before="60" w:after="60"/>
        <w:rPr>
          <w:rFonts w:ascii="Arial" w:hAnsi="Arial" w:eastAsia="Arial" w:cs="Arial"/>
          <w:sz w:val="22"/>
          <w:szCs w:val="22"/>
        </w:rPr>
      </w:pPr>
    </w:p>
    <w:p w14:paraId="7AA6893C">
      <w:pPr>
        <w:spacing w:before="60" w:after="60"/>
        <w:ind w:left="990" w:hanging="990" w:hangingChars="450"/>
        <w:rPr>
          <w:rFonts w:hint="default"/>
          <w:lang w:val="en-IN"/>
        </w:rPr>
      </w:pPr>
      <w:r>
        <w:drawing>
          <wp:inline distT="0" distB="0" distL="114300" distR="114300">
            <wp:extent cx="3997325" cy="2304415"/>
            <wp:effectExtent l="0" t="0" r="3175" b="698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2"/>
                    <a:stretch>
                      <a:fillRect/>
                    </a:stretch>
                  </pic:blipFill>
                  <pic:spPr>
                    <a:xfrm>
                      <a:off x="0" y="0"/>
                      <a:ext cx="3997325" cy="2304415"/>
                    </a:xfrm>
                    <a:prstGeom prst="rect">
                      <a:avLst/>
                    </a:prstGeom>
                    <a:noFill/>
                    <a:ln>
                      <a:noFill/>
                    </a:ln>
                  </pic:spPr>
                </pic:pic>
              </a:graphicData>
            </a:graphic>
          </wp:inline>
        </w:drawing>
      </w:r>
      <w:r>
        <w:rPr>
          <w:rFonts w:hint="default"/>
          <w:lang w:val="en-IN"/>
        </w:rPr>
        <w:t xml:space="preserve">                                               </w:t>
      </w:r>
    </w:p>
    <w:p w14:paraId="103594A2">
      <w:pPr>
        <w:spacing w:before="60" w:after="60"/>
        <w:ind w:left="990" w:hanging="990" w:hangingChars="450"/>
      </w:pPr>
      <w:r>
        <w:rPr>
          <w:rFonts w:ascii="Arial" w:hAnsi="Arial" w:eastAsia="Arial" w:cs="Arial"/>
          <w:sz w:val="22"/>
          <w:szCs w:val="22"/>
        </w:rPr>
        <w:t>Switching views shall preserve the currently selected time period where applicable.</w:t>
      </w:r>
    </w:p>
    <w:p w14:paraId="4D2B11EB">
      <w:pPr>
        <w:spacing w:before="60" w:after="60"/>
      </w:pPr>
    </w:p>
    <w:p w14:paraId="7E3E4185">
      <w:pPr>
        <w:pStyle w:val="3"/>
        <w:spacing w:before="240" w:after="100"/>
      </w:pPr>
      <w:r>
        <w:rPr>
          <w:rFonts w:hint="default" w:cs="Arial"/>
          <w:b/>
          <w:bCs/>
          <w:color w:val="2E75B6"/>
          <w:sz w:val="24"/>
          <w:szCs w:val="24"/>
          <w:lang w:val="en-IN"/>
        </w:rPr>
        <w:t>13</w:t>
      </w:r>
      <w:r>
        <w:rPr>
          <w:rFonts w:ascii="Arial" w:hAnsi="Arial" w:eastAsia="Arial" w:cs="Arial"/>
          <w:b/>
          <w:bCs/>
          <w:color w:val="2E75B6"/>
          <w:sz w:val="24"/>
          <w:szCs w:val="24"/>
        </w:rPr>
        <w:t>.</w:t>
      </w:r>
      <w:r>
        <w:rPr>
          <w:rFonts w:hint="default" w:cs="Arial"/>
          <w:b/>
          <w:bCs/>
          <w:color w:val="2E75B6"/>
          <w:sz w:val="24"/>
          <w:szCs w:val="24"/>
          <w:lang w:val="en-IN"/>
        </w:rPr>
        <w:t>2</w:t>
      </w:r>
      <w:r>
        <w:rPr>
          <w:rFonts w:ascii="Arial" w:hAnsi="Arial" w:eastAsia="Arial" w:cs="Arial"/>
          <w:b/>
          <w:bCs/>
          <w:color w:val="2E75B6"/>
          <w:sz w:val="24"/>
          <w:szCs w:val="24"/>
        </w:rPr>
        <w:t xml:space="preserve"> Filters</w:t>
      </w:r>
    </w:p>
    <w:p w14:paraId="495209C9">
      <w:pPr>
        <w:spacing w:before="60" w:after="60"/>
      </w:pPr>
      <w:r>
        <w:rPr>
          <w:rFonts w:ascii="Arial" w:hAnsi="Arial" w:eastAsia="Arial" w:cs="Arial"/>
          <w:sz w:val="22"/>
          <w:szCs w:val="22"/>
        </w:rPr>
        <w:t>The Carbon Emission vs Customer view shall provide the following filters, consistent with the TMS UI design pattern:</w:t>
      </w:r>
    </w:p>
    <w:p w14:paraId="147E0136">
      <w:pPr>
        <w:pStyle w:val="18"/>
        <w:numPr>
          <w:ilvl w:val="0"/>
          <w:numId w:val="1"/>
        </w:numPr>
        <w:spacing w:before="40" w:after="40"/>
      </w:pPr>
      <w:r>
        <w:rPr>
          <w:rFonts w:ascii="Arial" w:hAnsi="Arial" w:eastAsia="Arial" w:cs="Arial"/>
          <w:b w:val="0"/>
          <w:bCs w:val="0"/>
          <w:sz w:val="22"/>
          <w:szCs w:val="22"/>
        </w:rPr>
        <w:t>Time Period Filter: Year, Quarter, Month, Week, Custom Date Range.</w:t>
      </w:r>
    </w:p>
    <w:p w14:paraId="22BE7490">
      <w:pPr>
        <w:pStyle w:val="18"/>
        <w:numPr>
          <w:ilvl w:val="0"/>
          <w:numId w:val="1"/>
        </w:numPr>
        <w:spacing w:before="40" w:after="40"/>
      </w:pPr>
      <w:r>
        <w:rPr>
          <w:rFonts w:ascii="Arial" w:hAnsi="Arial" w:eastAsia="Arial" w:cs="Arial"/>
          <w:b w:val="0"/>
          <w:bCs w:val="0"/>
          <w:sz w:val="22"/>
          <w:szCs w:val="22"/>
        </w:rPr>
        <w:t>Customer Filter: A searchable dropdown to select a specific customer. When a customer is selected, the chart shows only that customer’s data. When no customer is selected, all customers are shown as individual bars.</w:t>
      </w:r>
    </w:p>
    <w:p w14:paraId="0AE1976D">
      <w:pPr>
        <w:spacing w:before="60" w:after="60"/>
      </w:pPr>
      <w:r>
        <w:rPr>
          <w:rFonts w:ascii="Arial" w:hAnsi="Arial" w:eastAsia="Arial" w:cs="Arial"/>
          <w:sz w:val="22"/>
          <w:szCs w:val="22"/>
        </w:rPr>
        <w:t>Both filters shall update the chart and all metrics dynamically without page reload.</w:t>
      </w:r>
    </w:p>
    <w:p w14:paraId="271A79E2">
      <w:pPr>
        <w:spacing w:before="60" w:after="60"/>
      </w:pPr>
    </w:p>
    <w:p w14:paraId="407A1744">
      <w:pPr>
        <w:spacing w:before="60" w:after="60"/>
        <w:rPr>
          <w:rFonts w:hint="default"/>
          <w:lang w:val="en-IN"/>
        </w:rPr>
      </w:pPr>
      <w:r>
        <w:drawing>
          <wp:inline distT="0" distB="0" distL="114300" distR="114300">
            <wp:extent cx="2998470" cy="1911350"/>
            <wp:effectExtent l="0" t="0" r="11430" b="63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3"/>
                    <a:stretch>
                      <a:fillRect/>
                    </a:stretch>
                  </pic:blipFill>
                  <pic:spPr>
                    <a:xfrm>
                      <a:off x="0" y="0"/>
                      <a:ext cx="2998470" cy="1911350"/>
                    </a:xfrm>
                    <a:prstGeom prst="rect">
                      <a:avLst/>
                    </a:prstGeom>
                    <a:noFill/>
                    <a:ln>
                      <a:noFill/>
                    </a:ln>
                  </pic:spPr>
                </pic:pic>
              </a:graphicData>
            </a:graphic>
          </wp:inline>
        </w:drawing>
      </w:r>
      <w:r>
        <w:rPr>
          <w:rFonts w:hint="default"/>
          <w:lang w:val="en-IN"/>
        </w:rPr>
        <w:t xml:space="preserve"> </w:t>
      </w:r>
      <w:r>
        <w:drawing>
          <wp:inline distT="0" distB="0" distL="114300" distR="114300">
            <wp:extent cx="2750185" cy="1913255"/>
            <wp:effectExtent l="0" t="0" r="5715" b="444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4"/>
                    <a:stretch>
                      <a:fillRect/>
                    </a:stretch>
                  </pic:blipFill>
                  <pic:spPr>
                    <a:xfrm>
                      <a:off x="0" y="0"/>
                      <a:ext cx="2750185" cy="1913255"/>
                    </a:xfrm>
                    <a:prstGeom prst="rect">
                      <a:avLst/>
                    </a:prstGeom>
                    <a:noFill/>
                    <a:ln>
                      <a:noFill/>
                    </a:ln>
                  </pic:spPr>
                </pic:pic>
              </a:graphicData>
            </a:graphic>
          </wp:inline>
        </w:drawing>
      </w:r>
      <w:r>
        <w:rPr>
          <w:rFonts w:hint="default"/>
          <w:lang w:val="en-IN"/>
        </w:rPr>
        <w:t xml:space="preserve"> </w:t>
      </w:r>
    </w:p>
    <w:p w14:paraId="5BC66A43">
      <w:pPr>
        <w:spacing w:before="60" w:after="60"/>
      </w:pPr>
      <w:r>
        <w:rPr>
          <w:rFonts w:hint="default"/>
          <w:lang w:val="en-IN"/>
        </w:rPr>
        <w:t xml:space="preserve">                            </w:t>
      </w:r>
      <w:r>
        <w:drawing>
          <wp:inline distT="0" distB="0" distL="114300" distR="114300">
            <wp:extent cx="3757295" cy="2211705"/>
            <wp:effectExtent l="0" t="0" r="1905" b="1079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5"/>
                    <a:stretch>
                      <a:fillRect/>
                    </a:stretch>
                  </pic:blipFill>
                  <pic:spPr>
                    <a:xfrm>
                      <a:off x="0" y="0"/>
                      <a:ext cx="3757295" cy="2211705"/>
                    </a:xfrm>
                    <a:prstGeom prst="rect">
                      <a:avLst/>
                    </a:prstGeom>
                    <a:noFill/>
                    <a:ln>
                      <a:noFill/>
                    </a:ln>
                  </pic:spPr>
                </pic:pic>
              </a:graphicData>
            </a:graphic>
          </wp:inline>
        </w:drawing>
      </w:r>
    </w:p>
    <w:p w14:paraId="6204E9E8">
      <w:pPr>
        <w:spacing w:before="60" w:after="60"/>
        <w:rPr>
          <w:rFonts w:hint="default"/>
          <w:lang w:val="en-IN"/>
        </w:rPr>
      </w:pPr>
    </w:p>
    <w:p w14:paraId="52B0CF74">
      <w:pPr>
        <w:pStyle w:val="3"/>
        <w:spacing w:before="240" w:after="100"/>
      </w:pPr>
      <w:r>
        <w:rPr>
          <w:rFonts w:hint="default" w:cs="Arial"/>
          <w:b/>
          <w:bCs/>
          <w:color w:val="2E75B6"/>
          <w:sz w:val="24"/>
          <w:szCs w:val="24"/>
          <w:lang w:val="en-IN"/>
        </w:rPr>
        <w:t>13</w:t>
      </w:r>
      <w:r>
        <w:rPr>
          <w:rFonts w:ascii="Arial" w:hAnsi="Arial" w:eastAsia="Arial" w:cs="Arial"/>
          <w:b/>
          <w:bCs/>
          <w:color w:val="2E75B6"/>
          <w:sz w:val="24"/>
          <w:szCs w:val="24"/>
        </w:rPr>
        <w:t>.3 Customer-wise Bar Chart</w:t>
      </w:r>
    </w:p>
    <w:p w14:paraId="0AA75404">
      <w:pPr>
        <w:spacing w:before="60" w:after="60"/>
      </w:pPr>
      <w:r>
        <w:rPr>
          <w:rFonts w:ascii="Arial" w:hAnsi="Arial" w:eastAsia="Arial" w:cs="Arial"/>
          <w:sz w:val="22"/>
          <w:szCs w:val="22"/>
        </w:rPr>
        <w:t>The Customer Emission view shall render a bar chart where:</w:t>
      </w:r>
    </w:p>
    <w:p w14:paraId="05364504">
      <w:pPr>
        <w:pStyle w:val="18"/>
        <w:numPr>
          <w:ilvl w:val="0"/>
          <w:numId w:val="1"/>
        </w:numPr>
        <w:spacing w:before="40" w:after="40"/>
      </w:pPr>
      <w:r>
        <w:rPr>
          <w:rFonts w:ascii="Arial" w:hAnsi="Arial" w:eastAsia="Arial" w:cs="Arial"/>
          <w:b w:val="0"/>
          <w:bCs w:val="0"/>
          <w:sz w:val="22"/>
          <w:szCs w:val="22"/>
        </w:rPr>
        <w:t>Each bar represents a single customer’s total carbon emissions for the selected time period.</w:t>
      </w:r>
    </w:p>
    <w:p w14:paraId="658C8C75">
      <w:pPr>
        <w:pStyle w:val="18"/>
        <w:numPr>
          <w:ilvl w:val="0"/>
          <w:numId w:val="1"/>
        </w:numPr>
        <w:spacing w:before="40" w:after="40"/>
      </w:pPr>
      <w:r>
        <w:rPr>
          <w:rFonts w:ascii="Arial" w:hAnsi="Arial" w:eastAsia="Arial" w:cs="Arial"/>
          <w:b w:val="0"/>
          <w:bCs w:val="0"/>
          <w:sz w:val="22"/>
          <w:szCs w:val="22"/>
        </w:rPr>
        <w:t>The X-axis displays customer names or codes.</w:t>
      </w:r>
    </w:p>
    <w:p w14:paraId="4A6F4F20">
      <w:pPr>
        <w:pStyle w:val="18"/>
        <w:numPr>
          <w:ilvl w:val="0"/>
          <w:numId w:val="1"/>
        </w:numPr>
        <w:spacing w:before="40" w:after="40"/>
      </w:pPr>
      <w:r>
        <w:rPr>
          <w:rFonts w:ascii="Arial" w:hAnsi="Arial" w:eastAsia="Arial" w:cs="Arial"/>
          <w:b w:val="0"/>
          <w:bCs w:val="0"/>
          <w:sz w:val="22"/>
          <w:szCs w:val="22"/>
        </w:rPr>
        <w:t>The Y-axis displays total CO₂ emissions in kg CO₂e.</w:t>
      </w:r>
    </w:p>
    <w:p w14:paraId="3C27B634">
      <w:pPr>
        <w:pStyle w:val="18"/>
        <w:numPr>
          <w:ilvl w:val="0"/>
          <w:numId w:val="1"/>
        </w:numPr>
        <w:spacing w:before="40" w:after="40"/>
      </w:pPr>
      <w:r>
        <w:rPr>
          <w:rFonts w:ascii="Arial" w:hAnsi="Arial" w:eastAsia="Arial" w:cs="Arial"/>
          <w:b w:val="0"/>
          <w:bCs w:val="0"/>
          <w:sz w:val="22"/>
          <w:szCs w:val="22"/>
        </w:rPr>
        <w:t>Hovering over a bar shall show a tooltip: Customer Name, Total Emissions, Total Shipments.</w:t>
      </w:r>
    </w:p>
    <w:p w14:paraId="5740AEB7">
      <w:pPr>
        <w:pStyle w:val="18"/>
        <w:numPr>
          <w:ilvl w:val="0"/>
          <w:numId w:val="1"/>
        </w:numPr>
        <w:spacing w:before="40" w:after="40"/>
      </w:pPr>
      <w:r>
        <w:rPr>
          <w:rFonts w:ascii="Arial" w:hAnsi="Arial" w:eastAsia="Arial" w:cs="Arial"/>
          <w:b w:val="0"/>
          <w:bCs w:val="0"/>
          <w:sz w:val="22"/>
          <w:szCs w:val="22"/>
        </w:rPr>
        <w:t>Clicking on a bar shall open the Drill-Down Shipment Detail Report for that customer (see Section 6.4).</w:t>
      </w:r>
    </w:p>
    <w:p w14:paraId="62C8D22F">
      <w:pPr>
        <w:spacing w:before="60" w:after="60"/>
      </w:pPr>
    </w:p>
    <w:p w14:paraId="3F2B2418">
      <w:pPr>
        <w:spacing w:before="60" w:after="60"/>
      </w:pPr>
      <w:r>
        <w:drawing>
          <wp:inline distT="0" distB="0" distL="114300" distR="114300">
            <wp:extent cx="2792095" cy="1556385"/>
            <wp:effectExtent l="0" t="0" r="1905" b="571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6"/>
                    <a:stretch>
                      <a:fillRect/>
                    </a:stretch>
                  </pic:blipFill>
                  <pic:spPr>
                    <a:xfrm>
                      <a:off x="0" y="0"/>
                      <a:ext cx="2792095" cy="1556385"/>
                    </a:xfrm>
                    <a:prstGeom prst="rect">
                      <a:avLst/>
                    </a:prstGeom>
                    <a:noFill/>
                    <a:ln>
                      <a:noFill/>
                    </a:ln>
                  </pic:spPr>
                </pic:pic>
              </a:graphicData>
            </a:graphic>
          </wp:inline>
        </w:drawing>
      </w:r>
    </w:p>
    <w:p w14:paraId="48B077FA">
      <w:pPr>
        <w:pStyle w:val="3"/>
        <w:spacing w:before="240" w:after="100"/>
      </w:pPr>
      <w:r>
        <w:rPr>
          <w:rFonts w:hint="default" w:cs="Arial"/>
          <w:b/>
          <w:bCs/>
          <w:color w:val="2E75B6"/>
          <w:sz w:val="24"/>
          <w:szCs w:val="24"/>
          <w:lang w:val="en-IN"/>
        </w:rPr>
        <w:t>13</w:t>
      </w:r>
      <w:r>
        <w:rPr>
          <w:rFonts w:ascii="Arial" w:hAnsi="Arial" w:eastAsia="Arial" w:cs="Arial"/>
          <w:b/>
          <w:bCs/>
          <w:color w:val="2E75B6"/>
          <w:sz w:val="24"/>
          <w:szCs w:val="24"/>
        </w:rPr>
        <w:t>.4 Drill-Down Shipment Detail Report</w:t>
      </w:r>
    </w:p>
    <w:p w14:paraId="22AAEC82">
      <w:pPr>
        <w:spacing w:before="60" w:after="60"/>
      </w:pPr>
      <w:r>
        <w:rPr>
          <w:rFonts w:ascii="Arial" w:hAnsi="Arial" w:eastAsia="Arial" w:cs="Arial"/>
          <w:sz w:val="22"/>
          <w:szCs w:val="22"/>
        </w:rPr>
        <w:t>Clicking a customer bar shall display a detailed shipment report (modal or expanded panel) showing all shipments for that customer within the selected time period. This report shall cover both road and rail shipments.</w:t>
      </w:r>
    </w:p>
    <w:p w14:paraId="78512D5C">
      <w:pPr>
        <w:spacing w:before="60" w:after="60"/>
      </w:pPr>
    </w:p>
    <w:p w14:paraId="257E5A16">
      <w:pPr>
        <w:spacing w:before="200" w:after="80"/>
      </w:pPr>
      <w:r>
        <w:rPr>
          <w:rFonts w:hint="default" w:cs="Arial"/>
          <w:b/>
          <w:bCs/>
          <w:color w:val="333333"/>
          <w:sz w:val="22"/>
          <w:szCs w:val="22"/>
          <w:lang w:val="en-IN"/>
        </w:rPr>
        <w:t>13</w:t>
      </w:r>
      <w:r>
        <w:rPr>
          <w:rFonts w:ascii="Arial" w:hAnsi="Arial" w:eastAsia="Arial" w:cs="Arial"/>
          <w:b/>
          <w:bCs/>
          <w:color w:val="333333"/>
          <w:sz w:val="22"/>
          <w:szCs w:val="22"/>
        </w:rPr>
        <w:t>.4.1 Report Fields</w:t>
      </w:r>
    </w:p>
    <w:tbl>
      <w:tblPr>
        <w:tblStyle w:val="9"/>
        <w:tblW w:w="9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3"/>
        <w:gridCol w:w="4119"/>
        <w:gridCol w:w="3387"/>
      </w:tblGrid>
      <w:tr w14:paraId="53B8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blHeader/>
        </w:trPr>
        <w:tc>
          <w:tcPr>
            <w:tcW w:w="2453"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CDE71D4">
            <w:r>
              <w:rPr>
                <w:rFonts w:ascii="Arial" w:hAnsi="Arial" w:eastAsia="Arial" w:cs="Arial"/>
                <w:b/>
                <w:bCs/>
                <w:color w:val="FFFFFF"/>
                <w:sz w:val="20"/>
                <w:szCs w:val="20"/>
              </w:rPr>
              <w:t>Field Name</w:t>
            </w:r>
          </w:p>
        </w:tc>
        <w:tc>
          <w:tcPr>
            <w:tcW w:w="4119"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4C077A4">
            <w:r>
              <w:rPr>
                <w:rFonts w:ascii="Arial" w:hAnsi="Arial" w:eastAsia="Arial" w:cs="Arial"/>
                <w:b/>
                <w:bCs/>
                <w:color w:val="FFFFFF"/>
                <w:sz w:val="20"/>
                <w:szCs w:val="20"/>
              </w:rPr>
              <w:t>Description</w:t>
            </w:r>
          </w:p>
        </w:tc>
        <w:tc>
          <w:tcPr>
            <w:tcW w:w="3387"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DAFEEEE">
            <w:r>
              <w:rPr>
                <w:rFonts w:ascii="Arial" w:hAnsi="Arial" w:eastAsia="Arial" w:cs="Arial"/>
                <w:b/>
                <w:bCs/>
                <w:color w:val="FFFFFF"/>
                <w:sz w:val="20"/>
                <w:szCs w:val="20"/>
              </w:rPr>
              <w:t>Transport Mode</w:t>
            </w:r>
          </w:p>
        </w:tc>
      </w:tr>
      <w:tr w14:paraId="5BA9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42B934">
            <w:r>
              <w:rPr>
                <w:rFonts w:ascii="Arial" w:hAnsi="Arial" w:eastAsia="Arial" w:cs="Arial"/>
                <w:sz w:val="20"/>
                <w:szCs w:val="20"/>
              </w:rPr>
              <w:t>Shipment No.</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138E1A">
            <w:r>
              <w:rPr>
                <w:rFonts w:ascii="Arial" w:hAnsi="Arial" w:eastAsia="Arial" w:cs="Arial"/>
                <w:sz w:val="20"/>
                <w:szCs w:val="20"/>
              </w:rPr>
              <w:t>Unique shipment identifier</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6C6B5E">
            <w:r>
              <w:rPr>
                <w:rFonts w:ascii="Arial" w:hAnsi="Arial" w:eastAsia="Arial" w:cs="Arial"/>
                <w:sz w:val="20"/>
                <w:szCs w:val="20"/>
              </w:rPr>
              <w:t>Road + Rail</w:t>
            </w:r>
          </w:p>
        </w:tc>
      </w:tr>
      <w:tr w14:paraId="7C6C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CE8572">
            <w:r>
              <w:rPr>
                <w:rFonts w:ascii="Arial" w:hAnsi="Arial" w:eastAsia="Arial" w:cs="Arial"/>
                <w:sz w:val="20"/>
                <w:szCs w:val="20"/>
              </w:rPr>
              <w:t>Consignment Number</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C7AB8C">
            <w:r>
              <w:rPr>
                <w:rFonts w:ascii="Arial" w:hAnsi="Arial" w:eastAsia="Arial" w:cs="Arial"/>
                <w:sz w:val="20"/>
                <w:szCs w:val="20"/>
              </w:rPr>
              <w:t>Consignment reference number</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983A8">
            <w:r>
              <w:rPr>
                <w:rFonts w:ascii="Arial" w:hAnsi="Arial" w:eastAsia="Arial" w:cs="Arial"/>
                <w:sz w:val="20"/>
                <w:szCs w:val="20"/>
              </w:rPr>
              <w:t>Road + Rail</w:t>
            </w:r>
          </w:p>
        </w:tc>
      </w:tr>
      <w:tr w14:paraId="1139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248DF1">
            <w:r>
              <w:rPr>
                <w:rFonts w:ascii="Arial" w:hAnsi="Arial" w:eastAsia="Arial" w:cs="Arial"/>
                <w:sz w:val="20"/>
                <w:szCs w:val="20"/>
              </w:rPr>
              <w:t>Vehicle Type</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4F4DDB4">
            <w:r>
              <w:rPr>
                <w:rFonts w:ascii="Arial" w:hAnsi="Arial" w:eastAsia="Arial" w:cs="Arial"/>
                <w:sz w:val="20"/>
                <w:szCs w:val="20"/>
              </w:rPr>
              <w:t>Type of vehicle used</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1F0BFB">
            <w:r>
              <w:rPr>
                <w:rFonts w:ascii="Arial" w:hAnsi="Arial" w:eastAsia="Arial" w:cs="Arial"/>
                <w:sz w:val="20"/>
                <w:szCs w:val="20"/>
              </w:rPr>
              <w:t>Road</w:t>
            </w:r>
          </w:p>
        </w:tc>
      </w:tr>
      <w:tr w14:paraId="5179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62314">
            <w:r>
              <w:rPr>
                <w:rFonts w:ascii="Arial" w:hAnsi="Arial" w:eastAsia="Arial" w:cs="Arial"/>
                <w:sz w:val="20"/>
                <w:szCs w:val="20"/>
              </w:rPr>
              <w:t>Source</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00534F">
            <w:r>
              <w:rPr>
                <w:rFonts w:ascii="Arial" w:hAnsi="Arial" w:eastAsia="Arial" w:cs="Arial"/>
                <w:sz w:val="20"/>
                <w:szCs w:val="20"/>
              </w:rPr>
              <w:t>Origin location of the shipment</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9E88B">
            <w:r>
              <w:rPr>
                <w:rFonts w:ascii="Arial" w:hAnsi="Arial" w:eastAsia="Arial" w:cs="Arial"/>
                <w:sz w:val="20"/>
                <w:szCs w:val="20"/>
              </w:rPr>
              <w:t>Road + Rail</w:t>
            </w:r>
          </w:p>
        </w:tc>
      </w:tr>
      <w:tr w14:paraId="28CD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20D16F">
            <w:r>
              <w:rPr>
                <w:rFonts w:ascii="Arial" w:hAnsi="Arial" w:eastAsia="Arial" w:cs="Arial"/>
                <w:sz w:val="20"/>
                <w:szCs w:val="20"/>
              </w:rPr>
              <w:t>Destination</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5A621C">
            <w:r>
              <w:rPr>
                <w:rFonts w:ascii="Arial" w:hAnsi="Arial" w:eastAsia="Arial" w:cs="Arial"/>
                <w:sz w:val="20"/>
                <w:szCs w:val="20"/>
              </w:rPr>
              <w:t>Destination location of the shipment</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84F907">
            <w:r>
              <w:rPr>
                <w:rFonts w:ascii="Arial" w:hAnsi="Arial" w:eastAsia="Arial" w:cs="Arial"/>
                <w:sz w:val="20"/>
                <w:szCs w:val="20"/>
              </w:rPr>
              <w:t>Road + Rail</w:t>
            </w:r>
          </w:p>
        </w:tc>
      </w:tr>
      <w:tr w14:paraId="46CE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86634">
            <w:r>
              <w:rPr>
                <w:rFonts w:ascii="Arial" w:hAnsi="Arial" w:eastAsia="Arial" w:cs="Arial"/>
                <w:sz w:val="20"/>
                <w:szCs w:val="20"/>
              </w:rPr>
              <w:t>Transportation Mode</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FC0C0">
            <w:r>
              <w:rPr>
                <w:rFonts w:ascii="Arial" w:hAnsi="Arial" w:eastAsia="Arial" w:cs="Arial"/>
                <w:sz w:val="20"/>
                <w:szCs w:val="20"/>
              </w:rPr>
              <w:t>Road / Rail / Multimodal</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38FA0">
            <w:r>
              <w:rPr>
                <w:rFonts w:ascii="Arial" w:hAnsi="Arial" w:eastAsia="Arial" w:cs="Arial"/>
                <w:sz w:val="20"/>
                <w:szCs w:val="20"/>
              </w:rPr>
              <w:t>Road + Rail</w:t>
            </w:r>
          </w:p>
        </w:tc>
      </w:tr>
      <w:tr w14:paraId="210E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246046">
            <w:r>
              <w:rPr>
                <w:rFonts w:ascii="Arial" w:hAnsi="Arial" w:eastAsia="Arial" w:cs="Arial"/>
                <w:sz w:val="20"/>
                <w:szCs w:val="20"/>
              </w:rPr>
              <w:t>carbonEmissionValue</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68ED2C">
            <w:r>
              <w:rPr>
                <w:rFonts w:ascii="Arial" w:hAnsi="Arial" w:eastAsia="Arial" w:cs="Arial"/>
                <w:sz w:val="20"/>
                <w:szCs w:val="20"/>
              </w:rPr>
              <w:t>CO₂ emitted for this shipment (kg CO₂e)</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CD7609">
            <w:r>
              <w:rPr>
                <w:rFonts w:ascii="Arial" w:hAnsi="Arial" w:eastAsia="Arial" w:cs="Arial"/>
                <w:sz w:val="20"/>
                <w:szCs w:val="20"/>
              </w:rPr>
              <w:t>Road + Rail</w:t>
            </w:r>
          </w:p>
        </w:tc>
      </w:tr>
      <w:tr w14:paraId="7FC7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C69E7">
            <w:r>
              <w:rPr>
                <w:rFonts w:ascii="Arial" w:hAnsi="Arial" w:eastAsia="Arial" w:cs="Arial"/>
                <w:sz w:val="20"/>
                <w:szCs w:val="20"/>
              </w:rPr>
              <w:t>TotalDistance</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5F6F2B">
            <w:r>
              <w:rPr>
                <w:rFonts w:ascii="Arial" w:hAnsi="Arial" w:eastAsia="Arial" w:cs="Arial"/>
                <w:sz w:val="20"/>
                <w:szCs w:val="20"/>
              </w:rPr>
              <w:t>Total distance covered (km)</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A7B0F">
            <w:r>
              <w:rPr>
                <w:rFonts w:ascii="Arial" w:hAnsi="Arial" w:eastAsia="Arial" w:cs="Arial"/>
                <w:sz w:val="20"/>
                <w:szCs w:val="20"/>
              </w:rPr>
              <w:t>Road + Rail</w:t>
            </w:r>
          </w:p>
        </w:tc>
      </w:tr>
      <w:tr w14:paraId="74DB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6C48C0">
            <w:r>
              <w:rPr>
                <w:rFonts w:ascii="Arial" w:hAnsi="Arial" w:eastAsia="Arial" w:cs="Arial"/>
                <w:sz w:val="20"/>
                <w:szCs w:val="20"/>
              </w:rPr>
              <w:t>fuelUsed</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C5B46F">
            <w:r>
              <w:rPr>
                <w:rFonts w:ascii="Arial" w:hAnsi="Arial" w:eastAsia="Arial" w:cs="Arial"/>
                <w:sz w:val="20"/>
                <w:szCs w:val="20"/>
              </w:rPr>
              <w:t>Fuel consumed (litres)</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006D23">
            <w:r>
              <w:rPr>
                <w:rFonts w:ascii="Arial" w:hAnsi="Arial" w:eastAsia="Arial" w:cs="Arial"/>
                <w:sz w:val="20"/>
                <w:szCs w:val="20"/>
              </w:rPr>
              <w:t>Road + Rail</w:t>
            </w:r>
          </w:p>
        </w:tc>
      </w:tr>
      <w:tr w14:paraId="6C42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C8B38">
            <w:r>
              <w:rPr>
                <w:rFonts w:ascii="Arial" w:hAnsi="Arial" w:eastAsia="Arial" w:cs="Arial"/>
                <w:sz w:val="20"/>
                <w:szCs w:val="20"/>
              </w:rPr>
              <w:t>aversionValue_lng</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E8D83">
            <w:r>
              <w:rPr>
                <w:rFonts w:ascii="Arial" w:hAnsi="Arial" w:eastAsia="Arial" w:cs="Arial"/>
                <w:sz w:val="20"/>
                <w:szCs w:val="20"/>
              </w:rPr>
              <w:t>Aversion value for LNG alternative</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1F55B">
            <w:r>
              <w:rPr>
                <w:rFonts w:ascii="Arial" w:hAnsi="Arial" w:eastAsia="Arial" w:cs="Arial"/>
                <w:sz w:val="20"/>
                <w:szCs w:val="20"/>
              </w:rPr>
              <w:t>Road + Rail</w:t>
            </w:r>
          </w:p>
        </w:tc>
      </w:tr>
      <w:tr w14:paraId="5938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396E47">
            <w:r>
              <w:rPr>
                <w:rFonts w:ascii="Arial" w:hAnsi="Arial" w:eastAsia="Arial" w:cs="Arial"/>
                <w:sz w:val="20"/>
                <w:szCs w:val="20"/>
              </w:rPr>
              <w:t>aversionValue_electric</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A24DF3">
            <w:r>
              <w:rPr>
                <w:rFonts w:ascii="Arial" w:hAnsi="Arial" w:eastAsia="Arial" w:cs="Arial"/>
                <w:sz w:val="20"/>
                <w:szCs w:val="20"/>
              </w:rPr>
              <w:t>Aversion value for electric alternative</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A96F49">
            <w:r>
              <w:rPr>
                <w:rFonts w:ascii="Arial" w:hAnsi="Arial" w:eastAsia="Arial" w:cs="Arial"/>
                <w:sz w:val="20"/>
                <w:szCs w:val="20"/>
              </w:rPr>
              <w:t>Road + Rail</w:t>
            </w:r>
          </w:p>
        </w:tc>
      </w:tr>
      <w:tr w14:paraId="4C69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442FD7">
            <w:r>
              <w:rPr>
                <w:rFonts w:ascii="Arial" w:hAnsi="Arial" w:eastAsia="Arial" w:cs="Arial"/>
                <w:sz w:val="20"/>
                <w:szCs w:val="20"/>
              </w:rPr>
              <w:t>aversionValue_hydrogen</w:t>
            </w:r>
          </w:p>
        </w:tc>
        <w:tc>
          <w:tcPr>
            <w:tcW w:w="411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DB17BC">
            <w:r>
              <w:rPr>
                <w:rFonts w:ascii="Arial" w:hAnsi="Arial" w:eastAsia="Arial" w:cs="Arial"/>
                <w:sz w:val="20"/>
                <w:szCs w:val="20"/>
              </w:rPr>
              <w:t>Aversion value for hydrogen alternative</w:t>
            </w:r>
          </w:p>
        </w:tc>
        <w:tc>
          <w:tcPr>
            <w:tcW w:w="33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7A08F">
            <w:r>
              <w:rPr>
                <w:rFonts w:ascii="Arial" w:hAnsi="Arial" w:eastAsia="Arial" w:cs="Arial"/>
                <w:sz w:val="20"/>
                <w:szCs w:val="20"/>
              </w:rPr>
              <w:t>Road + Rail</w:t>
            </w:r>
          </w:p>
        </w:tc>
      </w:tr>
      <w:tr w14:paraId="3038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24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8F9A47">
            <w:r>
              <w:rPr>
                <w:rFonts w:ascii="Arial" w:hAnsi="Arial" w:eastAsia="Arial" w:cs="Arial"/>
                <w:sz w:val="20"/>
                <w:szCs w:val="20"/>
              </w:rPr>
              <w:t>aversionValue_rail</w:t>
            </w:r>
          </w:p>
        </w:tc>
        <w:tc>
          <w:tcPr>
            <w:tcW w:w="411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F0D95E">
            <w:r>
              <w:rPr>
                <w:rFonts w:ascii="Arial" w:hAnsi="Arial" w:eastAsia="Arial" w:cs="Arial"/>
                <w:sz w:val="20"/>
                <w:szCs w:val="20"/>
              </w:rPr>
              <w:t>Aversion value for rail alternative</w:t>
            </w:r>
          </w:p>
        </w:tc>
        <w:tc>
          <w:tcPr>
            <w:tcW w:w="338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88460A">
            <w:r>
              <w:rPr>
                <w:rFonts w:ascii="Arial" w:hAnsi="Arial" w:eastAsia="Arial" w:cs="Arial"/>
                <w:sz w:val="20"/>
                <w:szCs w:val="20"/>
              </w:rPr>
              <w:t>Road</w:t>
            </w:r>
          </w:p>
        </w:tc>
      </w:tr>
    </w:tbl>
    <w:p w14:paraId="62A13568">
      <w:pPr>
        <w:spacing w:before="60" w:after="60"/>
      </w:pPr>
      <w:r>
        <w:drawing>
          <wp:inline distT="0" distB="0" distL="114300" distR="114300">
            <wp:extent cx="4770755" cy="1296035"/>
            <wp:effectExtent l="0" t="0" r="4445" b="1206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7"/>
                    <a:stretch>
                      <a:fillRect/>
                    </a:stretch>
                  </pic:blipFill>
                  <pic:spPr>
                    <a:xfrm>
                      <a:off x="0" y="0"/>
                      <a:ext cx="4770755" cy="1296035"/>
                    </a:xfrm>
                    <a:prstGeom prst="rect">
                      <a:avLst/>
                    </a:prstGeom>
                    <a:noFill/>
                    <a:ln>
                      <a:noFill/>
                    </a:ln>
                  </pic:spPr>
                </pic:pic>
              </a:graphicData>
            </a:graphic>
          </wp:inline>
        </w:drawing>
      </w:r>
    </w:p>
    <w:p w14:paraId="0A206B5E">
      <w:pPr>
        <w:spacing w:before="60" w:after="60"/>
      </w:pPr>
      <w:r>
        <w:drawing>
          <wp:inline distT="0" distB="0" distL="114300" distR="114300">
            <wp:extent cx="6106160" cy="2526030"/>
            <wp:effectExtent l="0" t="0" r="2540" b="127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6106160" cy="2526030"/>
                    </a:xfrm>
                    <a:prstGeom prst="rect">
                      <a:avLst/>
                    </a:prstGeom>
                    <a:noFill/>
                    <a:ln>
                      <a:noFill/>
                    </a:ln>
                  </pic:spPr>
                </pic:pic>
              </a:graphicData>
            </a:graphic>
          </wp:inline>
        </w:drawing>
      </w:r>
    </w:p>
    <w:p w14:paraId="650D27FD">
      <w:pPr>
        <w:spacing w:before="200" w:after="80"/>
      </w:pPr>
      <w:r>
        <w:rPr>
          <w:rFonts w:hint="default" w:cs="Arial"/>
          <w:b/>
          <w:bCs/>
          <w:color w:val="333333"/>
          <w:sz w:val="22"/>
          <w:szCs w:val="22"/>
          <w:lang w:val="en-IN"/>
        </w:rPr>
        <w:t>13</w:t>
      </w:r>
      <w:r>
        <w:rPr>
          <w:rFonts w:ascii="Arial" w:hAnsi="Arial" w:eastAsia="Arial" w:cs="Arial"/>
          <w:b/>
          <w:bCs/>
          <w:color w:val="333333"/>
          <w:sz w:val="22"/>
          <w:szCs w:val="22"/>
        </w:rPr>
        <w:t>.4.2 Report Behaviour</w:t>
      </w:r>
    </w:p>
    <w:p w14:paraId="3A0E7277">
      <w:pPr>
        <w:pStyle w:val="18"/>
        <w:numPr>
          <w:ilvl w:val="0"/>
          <w:numId w:val="1"/>
        </w:numPr>
        <w:spacing w:before="40" w:after="40"/>
      </w:pPr>
      <w:r>
        <w:rPr>
          <w:rFonts w:ascii="Arial" w:hAnsi="Arial" w:eastAsia="Arial" w:cs="Arial"/>
          <w:b w:val="0"/>
          <w:bCs w:val="0"/>
          <w:sz w:val="22"/>
          <w:szCs w:val="22"/>
        </w:rPr>
        <w:t>The report is triggered by clicking any customer bar in the chart.</w:t>
      </w:r>
    </w:p>
    <w:p w14:paraId="117DC061">
      <w:pPr>
        <w:pStyle w:val="18"/>
        <w:numPr>
          <w:ilvl w:val="0"/>
          <w:numId w:val="1"/>
        </w:numPr>
        <w:spacing w:before="40" w:after="40"/>
      </w:pPr>
      <w:r>
        <w:rPr>
          <w:rFonts w:ascii="Arial" w:hAnsi="Arial" w:eastAsia="Arial" w:cs="Arial"/>
          <w:b w:val="0"/>
          <w:bCs w:val="0"/>
          <w:sz w:val="22"/>
          <w:szCs w:val="22"/>
        </w:rPr>
        <w:t>All matching shipments for the selected customer and time period are displayed, covering both road and rail transport modes.</w:t>
      </w:r>
    </w:p>
    <w:p w14:paraId="2872D07A">
      <w:pPr>
        <w:pStyle w:val="18"/>
        <w:numPr>
          <w:ilvl w:val="0"/>
          <w:numId w:val="1"/>
        </w:numPr>
        <w:spacing w:before="40" w:after="40"/>
      </w:pPr>
      <w:r>
        <w:rPr>
          <w:rFonts w:ascii="Arial" w:hAnsi="Arial" w:eastAsia="Arial" w:cs="Arial"/>
          <w:b w:val="0"/>
          <w:bCs w:val="0"/>
          <w:sz w:val="22"/>
          <w:szCs w:val="22"/>
        </w:rPr>
        <w:t xml:space="preserve">Rows shall be </w:t>
      </w:r>
      <w:r>
        <w:rPr>
          <w:rFonts w:cs="Arial"/>
          <w:b w:val="0"/>
          <w:bCs w:val="0"/>
          <w:sz w:val="22"/>
          <w:szCs w:val="22"/>
          <w:lang w:val="en-IN"/>
        </w:rPr>
        <w:t>sort-able</w:t>
      </w:r>
      <w:r>
        <w:rPr>
          <w:rFonts w:ascii="Arial" w:hAnsi="Arial" w:eastAsia="Arial" w:cs="Arial"/>
          <w:b w:val="0"/>
          <w:bCs w:val="0"/>
          <w:sz w:val="22"/>
          <w:szCs w:val="22"/>
        </w:rPr>
        <w:t xml:space="preserve"> by any column.</w:t>
      </w:r>
    </w:p>
    <w:p w14:paraId="10557344">
      <w:pPr>
        <w:pStyle w:val="18"/>
        <w:numPr>
          <w:ilvl w:val="0"/>
          <w:numId w:val="1"/>
        </w:numPr>
        <w:spacing w:before="40" w:after="40"/>
      </w:pPr>
      <w:r>
        <w:rPr>
          <w:rFonts w:ascii="Arial" w:hAnsi="Arial" w:eastAsia="Arial" w:cs="Arial"/>
          <w:b w:val="0"/>
          <w:bCs w:val="0"/>
          <w:sz w:val="22"/>
          <w:szCs w:val="22"/>
        </w:rPr>
        <w:t>A record count (total shipments shown) shall be displayed at the top of the report.</w:t>
      </w:r>
    </w:p>
    <w:p w14:paraId="5CD7B7CD">
      <w:pPr>
        <w:spacing w:before="60" w:after="60"/>
      </w:pPr>
    </w:p>
    <w:p w14:paraId="321B8A87">
      <w:pPr>
        <w:pStyle w:val="3"/>
        <w:spacing w:before="240" w:after="100"/>
      </w:pPr>
      <w:r>
        <w:rPr>
          <w:rFonts w:hint="default" w:cs="Arial"/>
          <w:b/>
          <w:bCs/>
          <w:color w:val="2E75B6"/>
          <w:sz w:val="24"/>
          <w:szCs w:val="24"/>
          <w:lang w:val="en-IN"/>
        </w:rPr>
        <w:t>13</w:t>
      </w:r>
      <w:r>
        <w:rPr>
          <w:rFonts w:ascii="Arial" w:hAnsi="Arial" w:eastAsia="Arial" w:cs="Arial"/>
          <w:b/>
          <w:bCs/>
          <w:color w:val="2E75B6"/>
          <w:sz w:val="24"/>
          <w:szCs w:val="24"/>
        </w:rPr>
        <w:t>.5 Download Option</w:t>
      </w:r>
    </w:p>
    <w:p w14:paraId="587A30FE">
      <w:pPr>
        <w:spacing w:before="60" w:after="60"/>
      </w:pPr>
      <w:r>
        <w:rPr>
          <w:rFonts w:ascii="Arial" w:hAnsi="Arial" w:eastAsia="Arial" w:cs="Arial"/>
          <w:sz w:val="22"/>
          <w:szCs w:val="22"/>
        </w:rPr>
        <w:t>A Download button shall be available in the top-right corner of the drill-down shipment report.</w:t>
      </w:r>
    </w:p>
    <w:p w14:paraId="4DC2FF63">
      <w:pPr>
        <w:pStyle w:val="18"/>
        <w:numPr>
          <w:ilvl w:val="0"/>
          <w:numId w:val="1"/>
        </w:numPr>
        <w:spacing w:before="40" w:after="40"/>
      </w:pPr>
      <w:r>
        <w:rPr>
          <w:rFonts w:ascii="Arial" w:hAnsi="Arial" w:eastAsia="Arial" w:cs="Arial"/>
          <w:b w:val="0"/>
          <w:bCs w:val="0"/>
          <w:sz w:val="22"/>
          <w:szCs w:val="22"/>
        </w:rPr>
        <w:t>Clicking Download shall export the currently displayed shipment report to Excel (.xlsx).</w:t>
      </w:r>
    </w:p>
    <w:p w14:paraId="22D4FE86">
      <w:pPr>
        <w:pStyle w:val="18"/>
        <w:numPr>
          <w:ilvl w:val="0"/>
          <w:numId w:val="1"/>
        </w:numPr>
        <w:spacing w:before="40" w:after="40"/>
      </w:pPr>
      <w:r>
        <w:rPr>
          <w:rFonts w:ascii="Arial" w:hAnsi="Arial" w:eastAsia="Arial" w:cs="Arial"/>
          <w:b w:val="0"/>
          <w:bCs w:val="0"/>
          <w:sz w:val="22"/>
          <w:szCs w:val="22"/>
        </w:rPr>
        <w:t>The exported file shall include all columns listed in Section 6.4.1.</w:t>
      </w:r>
    </w:p>
    <w:p w14:paraId="44C748BF">
      <w:pPr>
        <w:pStyle w:val="18"/>
        <w:numPr>
          <w:ilvl w:val="0"/>
          <w:numId w:val="1"/>
        </w:numPr>
        <w:spacing w:before="40" w:after="40"/>
      </w:pPr>
      <w:r>
        <w:rPr>
          <w:rFonts w:ascii="Arial" w:hAnsi="Arial" w:eastAsia="Arial" w:cs="Arial"/>
          <w:b w:val="0"/>
          <w:bCs w:val="0"/>
          <w:sz w:val="22"/>
          <w:szCs w:val="22"/>
        </w:rPr>
        <w:t>The filename shall follow the format: CustomerName_EmissionReport_[Period].xlsx</w:t>
      </w:r>
    </w:p>
    <w:p w14:paraId="49D51D61">
      <w:pPr>
        <w:spacing w:before="60" w:after="60"/>
      </w:pPr>
    </w:p>
    <w:p w14:paraId="147E3EB3">
      <w:pPr>
        <w:pStyle w:val="3"/>
        <w:spacing w:before="240" w:after="100"/>
      </w:pPr>
      <w:r>
        <w:rPr>
          <w:rFonts w:hint="default" w:cs="Arial"/>
          <w:b/>
          <w:bCs/>
          <w:color w:val="2E75B6"/>
          <w:sz w:val="24"/>
          <w:szCs w:val="24"/>
          <w:lang w:val="en-IN"/>
        </w:rPr>
        <w:t>13</w:t>
      </w:r>
      <w:r>
        <w:rPr>
          <w:rFonts w:ascii="Arial" w:hAnsi="Arial" w:eastAsia="Arial" w:cs="Arial"/>
          <w:b/>
          <w:bCs/>
          <w:color w:val="2E75B6"/>
          <w:sz w:val="24"/>
          <w:szCs w:val="24"/>
        </w:rPr>
        <w:t>.6 Emission Certificate Email Feature</w:t>
      </w:r>
    </w:p>
    <w:p w14:paraId="6A0FAE2D">
      <w:pPr>
        <w:spacing w:before="200" w:after="80"/>
      </w:pPr>
      <w:r>
        <w:rPr>
          <w:rFonts w:hint="default" w:cs="Arial"/>
          <w:b/>
          <w:bCs/>
          <w:color w:val="333333"/>
          <w:sz w:val="22"/>
          <w:szCs w:val="22"/>
          <w:lang w:val="en-IN"/>
        </w:rPr>
        <w:t>13</w:t>
      </w:r>
      <w:r>
        <w:rPr>
          <w:rFonts w:ascii="Arial" w:hAnsi="Arial" w:eastAsia="Arial" w:cs="Arial"/>
          <w:b/>
          <w:bCs/>
          <w:color w:val="333333"/>
          <w:sz w:val="22"/>
          <w:szCs w:val="22"/>
        </w:rPr>
        <w:t>.6.1 Overview</w:t>
      </w:r>
    </w:p>
    <w:p w14:paraId="09075802">
      <w:pPr>
        <w:spacing w:before="60" w:after="60"/>
      </w:pPr>
      <w:r>
        <w:rPr>
          <w:rFonts w:ascii="Arial" w:hAnsi="Arial" w:eastAsia="Arial" w:cs="Arial"/>
          <w:sz w:val="22"/>
          <w:szCs w:val="22"/>
        </w:rPr>
        <w:t xml:space="preserve">The dashboard shall provide an integrated email dispatch feature allowing </w:t>
      </w:r>
      <w:r>
        <w:rPr>
          <w:rFonts w:cs="Arial"/>
          <w:sz w:val="22"/>
          <w:szCs w:val="22"/>
          <w:lang w:val="en-IN"/>
        </w:rPr>
        <w:t>authorized</w:t>
      </w:r>
      <w:r>
        <w:rPr>
          <w:rFonts w:ascii="Arial" w:hAnsi="Arial" w:eastAsia="Arial" w:cs="Arial"/>
          <w:sz w:val="22"/>
          <w:szCs w:val="22"/>
        </w:rPr>
        <w:t xml:space="preserve"> users to send an emission certificate directly to a customer’s email address. This replaces the current manual certificate-sending process handled by the IT team.</w:t>
      </w:r>
    </w:p>
    <w:p w14:paraId="3C5E9B64">
      <w:pPr>
        <w:spacing w:before="60" w:after="60"/>
      </w:pPr>
    </w:p>
    <w:p w14:paraId="18453761">
      <w:pPr>
        <w:spacing w:before="200" w:after="80"/>
      </w:pPr>
      <w:r>
        <w:rPr>
          <w:rFonts w:hint="default" w:cs="Arial"/>
          <w:b/>
          <w:bCs/>
          <w:color w:val="333333"/>
          <w:sz w:val="22"/>
          <w:szCs w:val="22"/>
          <w:lang w:val="en-IN"/>
        </w:rPr>
        <w:t>13</w:t>
      </w:r>
      <w:r>
        <w:rPr>
          <w:rFonts w:ascii="Arial" w:hAnsi="Arial" w:eastAsia="Arial" w:cs="Arial"/>
          <w:b/>
          <w:bCs/>
          <w:color w:val="333333"/>
          <w:sz w:val="22"/>
          <w:szCs w:val="22"/>
        </w:rPr>
        <w:t>.6.2 Access</w:t>
      </w:r>
    </w:p>
    <w:p w14:paraId="0261ED5D">
      <w:pPr>
        <w:spacing w:before="60" w:after="60"/>
      </w:pPr>
      <w:r>
        <w:rPr>
          <w:rFonts w:ascii="Arial" w:hAnsi="Arial" w:eastAsia="Arial" w:cs="Arial"/>
          <w:sz w:val="22"/>
          <w:szCs w:val="22"/>
        </w:rPr>
        <w:t>A Mail / Send Certificate button shall be available in the top-right area of the Customer Emission view, alongside the Download button. It shall be accessible once a customer and time period are selected and report data is visible.</w:t>
      </w:r>
    </w:p>
    <w:p w14:paraId="47ADD5B4">
      <w:pPr>
        <w:spacing w:before="60" w:after="60"/>
      </w:pPr>
    </w:p>
    <w:p w14:paraId="28FA108E">
      <w:pPr>
        <w:spacing w:before="200" w:after="80"/>
      </w:pPr>
      <w:r>
        <w:rPr>
          <w:rFonts w:hint="default" w:cs="Arial"/>
          <w:b/>
          <w:bCs/>
          <w:color w:val="333333"/>
          <w:sz w:val="22"/>
          <w:szCs w:val="22"/>
          <w:lang w:val="en-IN"/>
        </w:rPr>
        <w:t>13</w:t>
      </w:r>
      <w:r>
        <w:rPr>
          <w:rFonts w:ascii="Arial" w:hAnsi="Arial" w:eastAsia="Arial" w:cs="Arial"/>
          <w:b/>
          <w:bCs/>
          <w:color w:val="333333"/>
          <w:sz w:val="22"/>
          <w:szCs w:val="22"/>
        </w:rPr>
        <w:t>.6.4 Email Compose Modal</w:t>
      </w:r>
    </w:p>
    <w:p w14:paraId="083D17B8">
      <w:pPr>
        <w:spacing w:before="60" w:after="60"/>
      </w:pPr>
      <w:r>
        <w:rPr>
          <w:rFonts w:ascii="Arial" w:hAnsi="Arial" w:eastAsia="Arial" w:cs="Arial"/>
          <w:sz w:val="22"/>
          <w:szCs w:val="22"/>
        </w:rPr>
        <w:t>Clicking the Mail button shall open an email compose modal with the following fields: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000"/>
        <w:gridCol w:w="1560"/>
      </w:tblGrid>
      <w:tr w14:paraId="78F6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F824F7C">
            <w:r>
              <w:rPr>
                <w:rFonts w:ascii="Arial" w:hAnsi="Arial" w:eastAsia="Arial" w:cs="Arial"/>
                <w:b/>
                <w:bCs/>
                <w:color w:val="FFFFFF"/>
                <w:sz w:val="20"/>
                <w:szCs w:val="20"/>
              </w:rPr>
              <w:t>Field</w:t>
            </w:r>
          </w:p>
        </w:tc>
        <w:tc>
          <w:tcPr>
            <w:tcW w:w="5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BE5A1D5">
            <w:r>
              <w:rPr>
                <w:rFonts w:ascii="Arial" w:hAnsi="Arial" w:eastAsia="Arial" w:cs="Arial"/>
                <w:b/>
                <w:bCs/>
                <w:color w:val="FFFFFF"/>
                <w:sz w:val="20"/>
                <w:szCs w:val="20"/>
              </w:rPr>
              <w:t>Description</w:t>
            </w:r>
          </w:p>
        </w:tc>
        <w:tc>
          <w:tcPr>
            <w:tcW w:w="1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FDC329D">
            <w:r>
              <w:rPr>
                <w:rFonts w:ascii="Arial" w:hAnsi="Arial" w:eastAsia="Arial" w:cs="Arial"/>
                <w:b/>
                <w:bCs/>
                <w:color w:val="FFFFFF"/>
                <w:sz w:val="20"/>
                <w:szCs w:val="20"/>
              </w:rPr>
              <w:t>Required</w:t>
            </w:r>
          </w:p>
        </w:tc>
      </w:tr>
      <w:tr w14:paraId="3D06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AC1743">
            <w:r>
              <w:rPr>
                <w:rFonts w:ascii="Arial" w:hAnsi="Arial" w:eastAsia="Arial" w:cs="Arial"/>
                <w:sz w:val="20"/>
                <w:szCs w:val="20"/>
              </w:rPr>
              <w:t>To</w:t>
            </w:r>
          </w:p>
        </w:tc>
        <w:tc>
          <w:tcPr>
            <w:tcW w:w="5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552FDF">
            <w:r>
              <w:rPr>
                <w:rFonts w:ascii="Arial" w:hAnsi="Arial" w:eastAsia="Arial" w:cs="Arial"/>
                <w:sz w:val="20"/>
                <w:szCs w:val="20"/>
              </w:rPr>
              <w:t>Primary recipient email address (customer email)</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DF3217">
            <w:r>
              <w:rPr>
                <w:rFonts w:ascii="Arial" w:hAnsi="Arial" w:eastAsia="Arial" w:cs="Arial"/>
                <w:sz w:val="20"/>
                <w:szCs w:val="20"/>
              </w:rPr>
              <w:t>Yes</w:t>
            </w:r>
          </w:p>
        </w:tc>
      </w:tr>
      <w:tr w14:paraId="0A9E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2FDA6">
            <w:r>
              <w:rPr>
                <w:rFonts w:ascii="Arial" w:hAnsi="Arial" w:eastAsia="Arial" w:cs="Arial"/>
                <w:sz w:val="20"/>
                <w:szCs w:val="20"/>
              </w:rPr>
              <w:t>CC</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BD010">
            <w:r>
              <w:rPr>
                <w:rFonts w:ascii="Arial" w:hAnsi="Arial" w:eastAsia="Arial" w:cs="Arial"/>
                <w:sz w:val="20"/>
                <w:szCs w:val="20"/>
              </w:rPr>
              <w:t>One or more CC email addresses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0EE7C9">
            <w:r>
              <w:rPr>
                <w:rFonts w:ascii="Arial" w:hAnsi="Arial" w:eastAsia="Arial" w:cs="Arial"/>
                <w:sz w:val="20"/>
                <w:szCs w:val="20"/>
              </w:rPr>
              <w:t>No</w:t>
            </w:r>
          </w:p>
        </w:tc>
      </w:tr>
      <w:tr w14:paraId="1F05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750D3D">
            <w:r>
              <w:rPr>
                <w:rFonts w:ascii="Arial" w:hAnsi="Arial" w:eastAsia="Arial" w:cs="Arial"/>
                <w:sz w:val="20"/>
                <w:szCs w:val="20"/>
              </w:rPr>
              <w:t>Subject</w:t>
            </w:r>
          </w:p>
        </w:tc>
        <w:tc>
          <w:tcPr>
            <w:tcW w:w="5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1E9093">
            <w:r>
              <w:rPr>
                <w:rFonts w:ascii="Arial" w:hAnsi="Arial" w:eastAsia="Arial" w:cs="Arial"/>
                <w:sz w:val="20"/>
                <w:szCs w:val="20"/>
              </w:rPr>
              <w:t>Email subject line (pre-filled, editable). Default: Carbon Emission Certificate – [Customer Name] – [Period]</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809D3E">
            <w:r>
              <w:rPr>
                <w:rFonts w:ascii="Arial" w:hAnsi="Arial" w:eastAsia="Arial" w:cs="Arial"/>
                <w:sz w:val="20"/>
                <w:szCs w:val="20"/>
              </w:rPr>
              <w:t>Yes</w:t>
            </w:r>
          </w:p>
        </w:tc>
      </w:tr>
      <w:tr w14:paraId="6725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10367">
            <w:r>
              <w:rPr>
                <w:rFonts w:ascii="Arial" w:hAnsi="Arial" w:eastAsia="Arial" w:cs="Arial"/>
                <w:sz w:val="20"/>
                <w:szCs w:val="20"/>
              </w:rPr>
              <w:t>Body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983852">
            <w:r>
              <w:rPr>
                <w:rFonts w:ascii="Arial" w:hAnsi="Arial" w:eastAsia="Arial" w:cs="Arial"/>
                <w:sz w:val="20"/>
                <w:szCs w:val="20"/>
              </w:rPr>
              <w:t>Email body text (pre-filled with standard template, editable)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3588B">
            <w:r>
              <w:rPr>
                <w:rFonts w:ascii="Arial" w:hAnsi="Arial" w:eastAsia="Arial" w:cs="Arial"/>
                <w:sz w:val="20"/>
                <w:szCs w:val="20"/>
              </w:rPr>
              <w:t>Yes</w:t>
            </w:r>
          </w:p>
        </w:tc>
      </w:tr>
      <w:tr w14:paraId="12BA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999C11">
            <w:r>
              <w:rPr>
                <w:rFonts w:ascii="Arial" w:hAnsi="Arial" w:eastAsia="Arial" w:cs="Arial"/>
                <w:sz w:val="20"/>
                <w:szCs w:val="20"/>
              </w:rPr>
              <w:t>Attachment</w:t>
            </w:r>
          </w:p>
        </w:tc>
        <w:tc>
          <w:tcPr>
            <w:tcW w:w="5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7ECB52">
            <w:r>
              <w:rPr>
                <w:rFonts w:ascii="Arial" w:hAnsi="Arial" w:eastAsia="Arial" w:cs="Arial"/>
                <w:sz w:val="20"/>
                <w:szCs w:val="20"/>
              </w:rPr>
              <w:t>Emission certificate (auto-attached in the agreed certificate format)</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5DE8E5">
            <w:r>
              <w:rPr>
                <w:rFonts w:ascii="Arial" w:hAnsi="Arial" w:eastAsia="Arial" w:cs="Arial"/>
                <w:sz w:val="20"/>
                <w:szCs w:val="20"/>
              </w:rPr>
              <w:t>Auto</w:t>
            </w:r>
          </w:p>
        </w:tc>
      </w:tr>
    </w:tbl>
    <w:p w14:paraId="6D58E91A">
      <w:pPr>
        <w:spacing w:before="60" w:after="60"/>
      </w:pPr>
    </w:p>
    <w:p w14:paraId="3385836A">
      <w:pPr>
        <w:spacing w:before="60" w:after="60"/>
      </w:pPr>
      <w:r>
        <w:drawing>
          <wp:inline distT="0" distB="0" distL="114300" distR="114300">
            <wp:extent cx="5947410" cy="2638425"/>
            <wp:effectExtent l="0" t="0" r="8890" b="317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9"/>
                    <a:stretch>
                      <a:fillRect/>
                    </a:stretch>
                  </pic:blipFill>
                  <pic:spPr>
                    <a:xfrm>
                      <a:off x="0" y="0"/>
                      <a:ext cx="5947410" cy="2638425"/>
                    </a:xfrm>
                    <a:prstGeom prst="rect">
                      <a:avLst/>
                    </a:prstGeom>
                    <a:noFill/>
                    <a:ln>
                      <a:noFill/>
                    </a:ln>
                  </pic:spPr>
                </pic:pic>
              </a:graphicData>
            </a:graphic>
          </wp:inline>
        </w:drawing>
      </w:r>
    </w:p>
    <w:p w14:paraId="44C591CB">
      <w:pPr>
        <w:spacing w:before="200" w:after="80"/>
      </w:pPr>
      <w:r>
        <w:rPr>
          <w:rFonts w:hint="default" w:cs="Arial"/>
          <w:b/>
          <w:bCs/>
          <w:color w:val="333333"/>
          <w:sz w:val="22"/>
          <w:szCs w:val="22"/>
          <w:lang w:val="en-IN"/>
        </w:rPr>
        <w:t>13</w:t>
      </w:r>
      <w:r>
        <w:rPr>
          <w:rFonts w:ascii="Arial" w:hAnsi="Arial" w:eastAsia="Arial" w:cs="Arial"/>
          <w:b/>
          <w:bCs/>
          <w:color w:val="333333"/>
          <w:sz w:val="22"/>
          <w:szCs w:val="22"/>
        </w:rPr>
        <w:t>.6.5 Certificate Format</w:t>
      </w:r>
    </w:p>
    <w:p w14:paraId="166D4120">
      <w:pPr>
        <w:spacing w:before="60" w:after="60"/>
      </w:pPr>
      <w:r>
        <w:rPr>
          <w:rFonts w:ascii="Arial" w:hAnsi="Arial" w:eastAsia="Arial" w:cs="Arial"/>
          <w:sz w:val="22"/>
          <w:szCs w:val="22"/>
        </w:rPr>
        <w:t>The emission certificate attached to the email shall follow the format defined in the certificate template uploaded alongside this BRD. The certificate shall include:</w:t>
      </w:r>
    </w:p>
    <w:p w14:paraId="1E24C509">
      <w:pPr>
        <w:pStyle w:val="18"/>
        <w:numPr>
          <w:ilvl w:val="0"/>
          <w:numId w:val="1"/>
        </w:numPr>
        <w:spacing w:before="40" w:after="40"/>
      </w:pPr>
      <w:r>
        <w:rPr>
          <w:rFonts w:ascii="Arial" w:hAnsi="Arial" w:eastAsia="Arial" w:cs="Arial"/>
          <w:b w:val="0"/>
          <w:bCs w:val="0"/>
          <w:sz w:val="22"/>
          <w:szCs w:val="22"/>
        </w:rPr>
        <w:t>Customer name and details</w:t>
      </w:r>
    </w:p>
    <w:p w14:paraId="5BAE1E65">
      <w:pPr>
        <w:pStyle w:val="18"/>
        <w:numPr>
          <w:ilvl w:val="0"/>
          <w:numId w:val="1"/>
        </w:numPr>
        <w:spacing w:before="40" w:after="40"/>
      </w:pPr>
      <w:r>
        <w:rPr>
          <w:rFonts w:ascii="Arial" w:hAnsi="Arial" w:eastAsia="Arial" w:cs="Arial"/>
          <w:b w:val="0"/>
          <w:bCs w:val="0"/>
          <w:sz w:val="22"/>
          <w:szCs w:val="22"/>
        </w:rPr>
        <w:t>Time period covered</w:t>
      </w:r>
    </w:p>
    <w:p w14:paraId="414AC227">
      <w:pPr>
        <w:pStyle w:val="18"/>
        <w:numPr>
          <w:ilvl w:val="0"/>
          <w:numId w:val="1"/>
        </w:numPr>
        <w:spacing w:before="40" w:after="40"/>
      </w:pPr>
      <w:r>
        <w:rPr>
          <w:rFonts w:ascii="Arial" w:hAnsi="Arial" w:eastAsia="Arial" w:cs="Arial"/>
          <w:b w:val="0"/>
          <w:bCs w:val="0"/>
          <w:sz w:val="22"/>
          <w:szCs w:val="22"/>
        </w:rPr>
        <w:t>Total carbon emissions (kg CO₂e)</w:t>
      </w:r>
    </w:p>
    <w:p w14:paraId="1908197C">
      <w:pPr>
        <w:pStyle w:val="18"/>
        <w:numPr>
          <w:ilvl w:val="0"/>
          <w:numId w:val="1"/>
        </w:numPr>
        <w:spacing w:before="40" w:after="40"/>
      </w:pPr>
      <w:r>
        <w:rPr>
          <w:rFonts w:ascii="Arial" w:hAnsi="Arial" w:eastAsia="Arial" w:cs="Arial"/>
          <w:b w:val="0"/>
          <w:bCs w:val="0"/>
          <w:sz w:val="22"/>
          <w:szCs w:val="22"/>
        </w:rPr>
        <w:t>Total shipments (road + rail)</w:t>
      </w:r>
    </w:p>
    <w:p w14:paraId="381B8189">
      <w:pPr>
        <w:pStyle w:val="18"/>
        <w:numPr>
          <w:ilvl w:val="0"/>
          <w:numId w:val="1"/>
        </w:numPr>
        <w:spacing w:before="40" w:after="40"/>
      </w:pPr>
      <w:r>
        <w:rPr>
          <w:rFonts w:ascii="Arial" w:hAnsi="Arial" w:eastAsia="Arial" w:cs="Arial"/>
          <w:b w:val="0"/>
          <w:bCs w:val="0"/>
          <w:sz w:val="22"/>
          <w:szCs w:val="22"/>
        </w:rPr>
        <w:t>Breakdown by transportation mode</w:t>
      </w:r>
    </w:p>
    <w:p w14:paraId="4C70F15F">
      <w:pPr>
        <w:pStyle w:val="18"/>
        <w:numPr>
          <w:ilvl w:val="0"/>
          <w:numId w:val="1"/>
        </w:numPr>
        <w:spacing w:before="40" w:after="40"/>
      </w:pPr>
      <w:r>
        <w:rPr>
          <w:rFonts w:ascii="Arial" w:hAnsi="Arial" w:eastAsia="Arial" w:cs="Arial"/>
          <w:b w:val="0"/>
          <w:bCs w:val="0"/>
          <w:sz w:val="22"/>
          <w:szCs w:val="22"/>
        </w:rPr>
        <w:t>Company branding, authorised signatory, and date of issue</w:t>
      </w:r>
    </w:p>
    <w:p w14:paraId="036ED5E6">
      <w:pPr>
        <w:spacing w:before="60" w:after="60"/>
      </w:pPr>
      <w:r>
        <w:drawing>
          <wp:inline distT="0" distB="0" distL="114300" distR="114300">
            <wp:extent cx="4829175" cy="2940685"/>
            <wp:effectExtent l="0" t="0" r="9525" b="571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0"/>
                    <a:stretch>
                      <a:fillRect/>
                    </a:stretch>
                  </pic:blipFill>
                  <pic:spPr>
                    <a:xfrm>
                      <a:off x="0" y="0"/>
                      <a:ext cx="4829175" cy="2940685"/>
                    </a:xfrm>
                    <a:prstGeom prst="rect">
                      <a:avLst/>
                    </a:prstGeom>
                    <a:noFill/>
                    <a:ln>
                      <a:noFill/>
                    </a:ln>
                  </pic:spPr>
                </pic:pic>
              </a:graphicData>
            </a:graphic>
          </wp:inline>
        </w:drawing>
      </w:r>
    </w:p>
    <w:p w14:paraId="3B5822E2">
      <w:pPr>
        <w:spacing w:before="200" w:after="80"/>
      </w:pPr>
      <w:r>
        <w:rPr>
          <w:rFonts w:hint="default" w:cs="Arial"/>
          <w:b/>
          <w:bCs/>
          <w:color w:val="333333"/>
          <w:sz w:val="22"/>
          <w:szCs w:val="22"/>
          <w:lang w:val="en-IN"/>
        </w:rPr>
        <w:t>13</w:t>
      </w:r>
      <w:r>
        <w:rPr>
          <w:rFonts w:ascii="Arial" w:hAnsi="Arial" w:eastAsia="Arial" w:cs="Arial"/>
          <w:b/>
          <w:bCs/>
          <w:color w:val="333333"/>
          <w:sz w:val="22"/>
          <w:szCs w:val="22"/>
        </w:rPr>
        <w:t>.6.6 Email Dispatch</w:t>
      </w:r>
    </w:p>
    <w:p w14:paraId="23A31C62">
      <w:pPr>
        <w:spacing w:before="60" w:after="60"/>
      </w:pPr>
      <w:r>
        <w:rPr>
          <w:rFonts w:ascii="Arial" w:hAnsi="Arial" w:eastAsia="Arial" w:cs="Arial"/>
          <w:sz w:val="22"/>
          <w:szCs w:val="22"/>
        </w:rPr>
        <w:t>Upon clicking Send in the compose modal:</w:t>
      </w:r>
    </w:p>
    <w:p w14:paraId="45CFE0D5">
      <w:pPr>
        <w:pStyle w:val="18"/>
        <w:numPr>
          <w:ilvl w:val="0"/>
          <w:numId w:val="1"/>
        </w:numPr>
        <w:spacing w:before="40" w:after="40"/>
      </w:pPr>
      <w:r>
        <w:rPr>
          <w:rFonts w:ascii="Arial" w:hAnsi="Arial" w:eastAsia="Arial" w:cs="Arial"/>
          <w:b w:val="0"/>
          <w:bCs w:val="0"/>
          <w:sz w:val="22"/>
          <w:szCs w:val="22"/>
        </w:rPr>
        <w:t>The system shall validate all required fields (To, Subject, Body).</w:t>
      </w:r>
    </w:p>
    <w:p w14:paraId="6CE20A2F">
      <w:pPr>
        <w:pStyle w:val="18"/>
        <w:numPr>
          <w:ilvl w:val="0"/>
          <w:numId w:val="1"/>
        </w:numPr>
        <w:spacing w:before="40" w:after="40"/>
      </w:pPr>
      <w:r>
        <w:rPr>
          <w:rFonts w:ascii="Arial" w:hAnsi="Arial" w:eastAsia="Arial" w:cs="Arial"/>
          <w:b w:val="0"/>
          <w:bCs w:val="0"/>
          <w:sz w:val="22"/>
          <w:szCs w:val="22"/>
        </w:rPr>
        <w:t>The emission certificate shall be generated dynamically based on the selected customer, period, and shipment data.</w:t>
      </w:r>
    </w:p>
    <w:p w14:paraId="3EAF2730">
      <w:pPr>
        <w:pStyle w:val="18"/>
        <w:numPr>
          <w:ilvl w:val="0"/>
          <w:numId w:val="1"/>
        </w:numPr>
        <w:spacing w:before="40" w:after="40"/>
      </w:pPr>
      <w:r>
        <w:rPr>
          <w:rFonts w:ascii="Arial" w:hAnsi="Arial" w:eastAsia="Arial" w:cs="Arial"/>
          <w:b w:val="0"/>
          <w:bCs w:val="0"/>
          <w:sz w:val="22"/>
          <w:szCs w:val="22"/>
        </w:rPr>
        <w:t>The email shall be dispatched to the recipient(s) with the certificate as an attachment.</w:t>
      </w:r>
    </w:p>
    <w:p w14:paraId="48B186A6">
      <w:pPr>
        <w:pStyle w:val="18"/>
        <w:numPr>
          <w:ilvl w:val="0"/>
          <w:numId w:val="1"/>
        </w:numPr>
        <w:spacing w:before="40" w:after="40"/>
      </w:pPr>
      <w:r>
        <w:rPr>
          <w:rFonts w:ascii="Arial" w:hAnsi="Arial" w:eastAsia="Arial" w:cs="Arial"/>
          <w:b w:val="0"/>
          <w:bCs w:val="0"/>
          <w:sz w:val="22"/>
          <w:szCs w:val="22"/>
        </w:rPr>
        <w:t>A success or failure notification shall be displayed to the user.</w:t>
      </w:r>
    </w:p>
    <w:p w14:paraId="65AF36E2">
      <w:pPr>
        <w:pStyle w:val="18"/>
        <w:numPr>
          <w:ilvl w:val="0"/>
          <w:numId w:val="1"/>
        </w:numPr>
        <w:spacing w:before="40" w:after="40"/>
      </w:pPr>
      <w:r>
        <w:rPr>
          <w:rFonts w:ascii="Arial" w:hAnsi="Arial" w:eastAsia="Arial" w:cs="Arial"/>
          <w:b w:val="0"/>
          <w:bCs w:val="0"/>
          <w:sz w:val="22"/>
          <w:szCs w:val="22"/>
        </w:rPr>
        <w:t>A log of sent certificates (customer, period, sent by, sent at) shall be maintained for audit purposes.</w:t>
      </w:r>
    </w:p>
    <w:p w14:paraId="0DDBB550">
      <w:pPr>
        <w:spacing w:before="60" w:after="60"/>
      </w:pPr>
    </w:p>
    <w:p w14:paraId="1F01054B">
      <w:pPr>
        <w:pStyle w:val="2"/>
        <w:pBdr>
          <w:bottom w:val="single" w:color="1F5C99" w:sz="6" w:space="1"/>
        </w:pBdr>
        <w:spacing w:before="360" w:after="120"/>
      </w:pPr>
      <w:r>
        <w:rPr>
          <w:rFonts w:hint="default" w:cs="Arial"/>
          <w:b/>
          <w:bCs/>
          <w:color w:val="1F5C99"/>
          <w:sz w:val="28"/>
          <w:szCs w:val="28"/>
          <w:lang w:val="en-IN"/>
        </w:rPr>
        <w:t>14</w:t>
      </w:r>
      <w:r>
        <w:rPr>
          <w:rFonts w:ascii="Arial" w:hAnsi="Arial" w:eastAsia="Arial" w:cs="Arial"/>
          <w:b/>
          <w:bCs/>
          <w:color w:val="1F5C99"/>
          <w:sz w:val="28"/>
          <w:szCs w:val="28"/>
        </w:rPr>
        <w:t>. Non-Functional Requirements</w:t>
      </w:r>
      <w:bookmarkStart w:id="0" w:name="_GoBack"/>
      <w:bookmarkEnd w:id="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7B9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03052D2">
            <w:r>
              <w:rPr>
                <w:rFonts w:ascii="Arial" w:hAnsi="Arial" w:eastAsia="Arial" w:cs="Arial"/>
                <w:b/>
                <w:bCs/>
                <w:color w:val="FFFFFF"/>
                <w:sz w:val="20"/>
                <w:szCs w:val="20"/>
              </w:rPr>
              <w:t>Requirement</w:t>
            </w:r>
          </w:p>
        </w:tc>
        <w:tc>
          <w:tcPr>
            <w:tcW w:w="6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8140655">
            <w:r>
              <w:rPr>
                <w:rFonts w:ascii="Arial" w:hAnsi="Arial" w:eastAsia="Arial" w:cs="Arial"/>
                <w:b/>
                <w:bCs/>
                <w:color w:val="FFFFFF"/>
                <w:sz w:val="20"/>
                <w:szCs w:val="20"/>
              </w:rPr>
              <w:t>Detail</w:t>
            </w:r>
          </w:p>
        </w:tc>
      </w:tr>
      <w:tr w14:paraId="35D1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A3B304">
            <w:r>
              <w:rPr>
                <w:rFonts w:ascii="Arial" w:hAnsi="Arial" w:eastAsia="Arial" w:cs="Arial"/>
                <w:sz w:val="20"/>
                <w:szCs w:val="20"/>
              </w:rPr>
              <w:t>Performance</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B428AA">
            <w:r>
              <w:rPr>
                <w:rFonts w:ascii="Arial" w:hAnsi="Arial" w:eastAsia="Arial" w:cs="Arial"/>
                <w:sz w:val="20"/>
                <w:szCs w:val="20"/>
              </w:rPr>
              <w:t>Dashboard shall load initial data within 3 seconds for up to 10,000 shipments.</w:t>
            </w:r>
          </w:p>
        </w:tc>
      </w:tr>
      <w:tr w14:paraId="6413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4DD58">
            <w:r>
              <w:rPr>
                <w:rFonts w:ascii="Arial" w:hAnsi="Arial" w:eastAsia="Arial" w:cs="Arial"/>
                <w:sz w:val="20"/>
                <w:szCs w:val="20"/>
              </w:rPr>
              <w:t>Availability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E40F0D">
            <w:r>
              <w:rPr>
                <w:rFonts w:ascii="Arial" w:hAnsi="Arial" w:eastAsia="Arial" w:cs="Arial"/>
                <w:sz w:val="20"/>
                <w:szCs w:val="20"/>
              </w:rPr>
              <w:t>99.5% uptime during business hours (06:00–22:00 IST).</w:t>
            </w:r>
          </w:p>
        </w:tc>
      </w:tr>
      <w:tr w14:paraId="1C32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5CF8B1">
            <w:r>
              <w:rPr>
                <w:rFonts w:ascii="Arial" w:hAnsi="Arial" w:eastAsia="Arial" w:cs="Arial"/>
                <w:sz w:val="20"/>
                <w:szCs w:val="20"/>
              </w:rPr>
              <w:t>Security</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3B8C61">
            <w:r>
              <w:rPr>
                <w:rFonts w:ascii="Arial" w:hAnsi="Arial" w:eastAsia="Arial" w:cs="Arial"/>
                <w:sz w:val="20"/>
                <w:szCs w:val="20"/>
              </w:rPr>
              <w:t>API calls shall use authenticated tokens; emission data is read-only.</w:t>
            </w:r>
          </w:p>
        </w:tc>
      </w:tr>
      <w:tr w14:paraId="7F0D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A80DA">
            <w:r>
              <w:rPr>
                <w:rFonts w:ascii="Arial" w:hAnsi="Arial" w:eastAsia="Arial" w:cs="Arial"/>
                <w:sz w:val="20"/>
                <w:szCs w:val="20"/>
              </w:rPr>
              <w:t>Scalability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DC089">
            <w:r>
              <w:rPr>
                <w:rFonts w:ascii="Arial" w:hAnsi="Arial" w:eastAsia="Arial" w:cs="Arial"/>
                <w:sz w:val="20"/>
                <w:szCs w:val="20"/>
              </w:rPr>
              <w:t>Architecture shall support up to 100,000 shipments per query without redesign.</w:t>
            </w:r>
          </w:p>
        </w:tc>
      </w:tr>
      <w:tr w14:paraId="1831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A950E8">
            <w:r>
              <w:rPr>
                <w:rFonts w:ascii="Arial" w:hAnsi="Arial" w:eastAsia="Arial" w:cs="Arial"/>
                <w:sz w:val="20"/>
                <w:szCs w:val="20"/>
              </w:rPr>
              <w:t>Usability</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78B1B9">
            <w:r>
              <w:rPr>
                <w:rFonts w:ascii="Arial" w:hAnsi="Arial" w:eastAsia="Arial" w:cs="Arial"/>
                <w:sz w:val="20"/>
                <w:szCs w:val="20"/>
              </w:rPr>
              <w:t>Responsive design supporting desktop and tablet; WCAG 2.1 AA compliant.</w:t>
            </w:r>
          </w:p>
        </w:tc>
      </w:tr>
      <w:tr w14:paraId="5574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46B16">
            <w:r>
              <w:rPr>
                <w:rFonts w:ascii="Arial" w:hAnsi="Arial" w:eastAsia="Arial" w:cs="Arial"/>
                <w:sz w:val="20"/>
                <w:szCs w:val="20"/>
              </w:rPr>
              <w:t>Data Accuracy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BD0C8E">
            <w:r>
              <w:rPr>
                <w:rFonts w:ascii="Arial" w:hAnsi="Arial" w:eastAsia="Arial" w:cs="Arial"/>
                <w:sz w:val="20"/>
                <w:szCs w:val="20"/>
              </w:rPr>
              <w:t>Displayed totals shall match API source data with zero rounding error.</w:t>
            </w:r>
          </w:p>
        </w:tc>
      </w:tr>
      <w:tr w14:paraId="7241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94D6CC">
            <w:r>
              <w:rPr>
                <w:rFonts w:ascii="Arial" w:hAnsi="Arial" w:eastAsia="Arial" w:cs="Arial"/>
                <w:sz w:val="20"/>
                <w:szCs w:val="20"/>
              </w:rPr>
              <w:t>Email Delivery</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5E58DE">
            <w:r>
              <w:rPr>
                <w:rFonts w:ascii="Arial" w:hAnsi="Arial" w:eastAsia="Arial" w:cs="Arial"/>
                <w:sz w:val="20"/>
                <w:szCs w:val="20"/>
              </w:rPr>
              <w:t>Certificate emails shall be dispatched within 30 seconds of user action; delivery failures shall be surfaced immediately.</w:t>
            </w:r>
          </w:p>
        </w:tc>
      </w:tr>
      <w:tr w14:paraId="155A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2DEE53">
            <w:r>
              <w:rPr>
                <w:rFonts w:ascii="Arial" w:hAnsi="Arial" w:eastAsia="Arial" w:cs="Arial"/>
                <w:sz w:val="20"/>
                <w:szCs w:val="20"/>
              </w:rPr>
              <w:t>Audit Trail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D6EB4">
            <w:r>
              <w:rPr>
                <w:rFonts w:ascii="Arial" w:hAnsi="Arial" w:eastAsia="Arial" w:cs="Arial"/>
                <w:sz w:val="20"/>
                <w:szCs w:val="20"/>
              </w:rPr>
              <w:t>All certificate email dispatch events shall be logged with user, customer, period, and timestamp.</w:t>
            </w:r>
          </w:p>
        </w:tc>
      </w:tr>
    </w:tbl>
    <w:p w14:paraId="224F5F52">
      <w:pPr>
        <w:spacing w:before="60" w:after="60"/>
      </w:pPr>
    </w:p>
    <w:p w14:paraId="4DF55F23">
      <w:pPr>
        <w:spacing w:before="480"/>
        <w:jc w:val="center"/>
      </w:pPr>
      <w:r>
        <w:rPr>
          <w:rFonts w:ascii="Arial" w:hAnsi="Arial" w:eastAsia="Arial" w:cs="Arial"/>
          <w:color w:val="888888"/>
          <w:sz w:val="18"/>
          <w:szCs w:val="18"/>
        </w:rPr>
        <w:t>Carbon Emission Dashboard – BRD v1.0  |  Confidential  |  April 2026</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ulim">
    <w:panose1 w:val="020B0600000101010101"/>
    <w:charset w:val="81"/>
    <w:family w:val="auto"/>
    <w:pitch w:val="default"/>
    <w:sig w:usb0="B00002AF" w:usb1="69D77CFB" w:usb2="00000030" w:usb3="00000000" w:csb0="4008009F" w:csb1="DFD70000"/>
  </w:font>
  <w:font w:name="Arial">
    <w:panose1 w:val="020B0604020202020204"/>
    <w:charset w:val="00"/>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0A485">
    <w:pPr>
      <w:pBdr>
        <w:top w:val="single" w:color="1F5C99" w:sz="4" w:space="1"/>
      </w:pBdr>
    </w:pPr>
    <w:r>
      <w:rPr>
        <w:rFonts w:ascii="Arial" w:hAnsi="Arial" w:eastAsia="Arial" w:cs="Arial"/>
        <w:color w:val="888888"/>
        <w:sz w:val="18"/>
        <w:szCs w:val="18"/>
      </w:rPr>
      <w:t>Carbon Emission Dashboard – BRD v1.0  |  Confidential  |  April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CA5C9">
    <w:pPr>
      <w:pBdr>
        <w:bottom w:val="single" w:color="1F5C99" w:sz="4" w:space="1"/>
      </w:pBdr>
    </w:pPr>
    <w:r>
      <w:rPr>
        <w:rFonts w:ascii="Arial" w:hAnsi="Arial" w:eastAsia="Arial" w:cs="Arial"/>
        <w:color w:val="888888"/>
        <w:sz w:val="18"/>
        <w:szCs w:val="18"/>
      </w:rPr>
      <w:t>Carbon Emission Tracking Dashboard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F9584"/>
    <w:multiLevelType w:val="singleLevel"/>
    <w:tmpl w:val="C2DF9584"/>
    <w:lvl w:ilvl="0" w:tentative="0">
      <w:start w:val="13"/>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2">
    <w:nsid w:val="59ADCABA"/>
    <w:multiLevelType w:val="singleLevel"/>
    <w:tmpl w:val="59ADCABA"/>
    <w:lvl w:ilvl="0" w:tentative="0">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2374C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5C99"/>
      <w:sz w:val="28"/>
      <w:szCs w:val="28"/>
    </w:rPr>
  </w:style>
  <w:style w:type="paragraph" w:styleId="3">
    <w:name w:val="heading 2"/>
    <w:next w:val="1"/>
    <w:qFormat/>
    <w:uiPriority w:val="0"/>
    <w:pPr>
      <w:spacing w:before="24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2999</Words>
  <Characters>16991</Characters>
  <TotalTime>179</TotalTime>
  <ScaleCrop>false</ScaleCrop>
  <LinksUpToDate>false</LinksUpToDate>
  <CharactersWithSpaces>19549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2026-04-28T07:14:00Z</dcterms:created>
  <dc:creator>Un-named</dc:creator>
  <cp:lastModifiedBy>Vaishnavi Singh (Trainee - Bus</cp:lastModifiedBy>
  <dcterms:modified xsi:type="dcterms:W3CDTF">2026-04-28T10:21:40Z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eyJoZGlkIjoiZWZiZmVjMTU4MzdkNGUwNzZiMWJlYWZhN2M3OTUxZWQiLCJ1c2VySWQiOiI1Njc1NjkxMTYzODUifQ==</vt:lpwstr>
  </property>
  <property fmtid="{D5CDD505-2E9C-101B-9397-08002B2CF9AE}" pid="3" name="KSOProductBuildVer">
    <vt:lpwstr>1033-12.1.0.25242</vt:lpwstr>
  </property>
  <property fmtid="{D5CDD505-2E9C-101B-9397-08002B2CF9AE}" pid="4" name="ICV">
    <vt:lpwstr>3A78F6D7E5BE4A35A7AE781355D9E2A3_12</vt:lpwstr>
  </property>
</Properties>
</file>