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note on Varun</w:t>
      </w:r>
    </w:p>
    <w:p>
      <w:pPr>
        <w:pStyle w:val="Subtitle"/>
      </w:pPr>
      <w:r>
        <w:t>Cultural insights and brand strategy</w:t>
      </w:r>
    </w:p>
    <w:p>
      <w:r>
        <w:t>Varun is a cultural insights and brand strategist interested in how people make meaning through what they consume, share and do together. His work connects that understanding to the choices a brand makes: the role it can credibly play, the story it tells and the experiences it puts into the world.</w:t>
      </w:r>
    </w:p>
    <w:p>
      <w:r>
        <w:t>At District, that interest takes him into the social life of going out. He wrote Touching Grass: How India Will Go Out in 2026, a cultural reading of how plans and experiences become ways to seek company, express identity and give shape to everyday life. A useful tension runs through the report: arriving alone can coexist with wanting connection, while a physical experience can keep circulating through photographs, objects and online exchanges long after it ends.</w:t>
      </w:r>
    </w:p>
    <w:p>
      <w:r>
        <w:t>His earlier work at Kommune included leading its consultancy division and managing Stumble. With Ria Chopra, he co-authored Consumed, a report informed by more than 100 expert perspectives across 17 sectors, and co-hosted the podcast Uncultured. In Hannah Grey’s Cultural Vibrations: Shifting Ground 2025, the pair were interviewed about the assumptions that travel with dominant accounts of consumer culture. Their discussion asks why a Western observation so readily becomes a global insight, while an Indian one is expected to remain local.</w:t>
      </w:r>
    </w:p>
    <w:p>
      <w:r>
        <w:t>These projects suggest a consistent intellectual concern: the distance between noticing a behaviour and understanding what it means. An experience can offer relief from a screen and still become something to accumulate. A preference can express taste while also reflecting price, access or habit. A meme can look trivial in isolation and do considerable work inside a relationship. Taking those tensions seriously makes a strategy more precise about the people and circumstances it is meant to serve.</w:t>
      </w:r>
    </w:p>
    <w:p>
      <w:r>
        <w:t>“Fighting content pollution” is a useful expression of that position. It leaves room for media to entertain, connect people and make an unarticulated feeling recognisable. It also places a responsibility on the maker to ask what an output contributes. For Varun, the ambition is to develop work with enough understanding behind it to deserve a place in someone’s life.</w:t>
      </w:r>
    </w:p>
    <w:p>
      <w:r>
        <w:t>He believes articulation will grow in value as AI makes more of creation and day-to-day execution widely available. A team still has to decide what problem matters, what it believes and what it wants people to do with that thought. He treats articulation as a way of making those decisions concrete, so there is something clearer to build around.</w:t>
      </w:r>
    </w:p>
    <w:p>
      <w:r>
        <w:t>He brings a background in computer science engineering and the Young India Fellowship at Ashoka University to this practice. The through-line is curiosity disciplined by context: staying with a question long enough for it to change the brief.</w:t>
      </w:r>
    </w:p>
    <w:p>
      <w:pPr>
        <w:spacing w:before="200"/>
      </w:pPr>
      <w:hyperlink r:id="rId9">
        <w:r>
          <w:rPr>
            <w:color w:val="345F6D"/>
            <w:sz w:val="20"/>
          </w:rPr>
          <w:t>Explore the work</w:t>
        </w:r>
      </w:hyperlink>
      <w:r>
        <w:t xml:space="preserve">   ·   </w:t>
      </w:r>
      <w:hyperlink r:id="rId10">
        <w:r>
          <w:rPr>
            <w:color w:val="345F6D"/>
            <w:sz w:val="20"/>
          </w:rPr>
          <w:t>Professional background</w:t>
        </w:r>
      </w:hyperlink>
    </w:p>
    <w:sectPr w:rsidR="00FC693F" w:rsidRPr="0006063C" w:rsidSect="00034616">
      <w:pgSz w:w="12240" w:h="15840"/>
      <w:pgMar w:top="1152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cstheme="majorBidi" w:ascii="Georgia" w:hAnsi="Georgia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/>
    </w:pPr>
    <w:rPr>
      <w:rFonts w:cstheme="majorBidi" w:ascii="Calibri" w:hAnsi="Calibri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arun-kashyap.kaverichandna.chatgpt.site" TargetMode="External"/><Relationship Id="rId10" Type="http://schemas.openxmlformats.org/officeDocument/2006/relationships/hyperlink" Target="https://in.linkedin.com/in/varunpkashy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note on Varun</dc:title>
  <dc:subject>Cultural insights and brand strategy</dc:subject>
  <dc:creator>Varun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