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7696" w14:textId="54045DAF" w:rsidR="005037E1" w:rsidRDefault="003F3442" w:rsidP="00977A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novel s</w:t>
      </w:r>
      <w:r w:rsidR="00977AAA">
        <w:rPr>
          <w:rFonts w:ascii="Times New Roman" w:hAnsi="Times New Roman" w:cs="Times New Roman"/>
          <w:b/>
          <w:bCs/>
          <w:sz w:val="28"/>
          <w:szCs w:val="28"/>
        </w:rPr>
        <w:t xml:space="preserve">coring system based on molecular </w:t>
      </w:r>
      <w:r w:rsidR="005037E1">
        <w:rPr>
          <w:rFonts w:ascii="Times New Roman" w:hAnsi="Times New Roman" w:cs="Times New Roman"/>
          <w:b/>
          <w:bCs/>
          <w:sz w:val="28"/>
          <w:szCs w:val="28"/>
        </w:rPr>
        <w:t xml:space="preserve">gene signatures of stromal </w:t>
      </w:r>
      <w:r>
        <w:rPr>
          <w:rFonts w:ascii="Times New Roman" w:hAnsi="Times New Roman" w:cs="Times New Roman"/>
          <w:b/>
          <w:bCs/>
          <w:sz w:val="28"/>
          <w:szCs w:val="28"/>
        </w:rPr>
        <w:t>heterogeneity</w:t>
      </w:r>
      <w:r w:rsidR="005037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29C2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="005037E1">
        <w:rPr>
          <w:rFonts w:ascii="Times New Roman" w:hAnsi="Times New Roman" w:cs="Times New Roman"/>
          <w:b/>
          <w:bCs/>
          <w:sz w:val="28"/>
          <w:szCs w:val="28"/>
        </w:rPr>
        <w:t xml:space="preserve"> Triple-negative breast cancer (TNBC)</w:t>
      </w:r>
    </w:p>
    <w:p w14:paraId="21A0A384" w14:textId="3911E052" w:rsidR="00977AAA" w:rsidRPr="00950150" w:rsidRDefault="005037E1" w:rsidP="00977AA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7AAA" w:rsidRPr="00950150">
        <w:rPr>
          <w:rFonts w:ascii="Times New Roman" w:hAnsi="Times New Roman" w:cs="Times New Roman"/>
          <w:i/>
          <w:iCs/>
          <w:sz w:val="20"/>
          <w:szCs w:val="20"/>
        </w:rPr>
        <w:t>Varun Ullanat (varunullanat.bt17@rvce.edu.in)</w:t>
      </w:r>
    </w:p>
    <w:p w14:paraId="5052D91D" w14:textId="58FAC3C8" w:rsidR="00717662" w:rsidRDefault="00717662"/>
    <w:p w14:paraId="2735BBDB" w14:textId="0CCFB49F" w:rsidR="005037E1" w:rsidRDefault="005037E1" w:rsidP="005037E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37E1">
        <w:rPr>
          <w:rFonts w:ascii="Times New Roman" w:hAnsi="Times New Roman" w:cs="Times New Roman"/>
          <w:b/>
          <w:bCs/>
          <w:sz w:val="20"/>
          <w:szCs w:val="20"/>
        </w:rPr>
        <w:t xml:space="preserve">1. Introduction </w:t>
      </w:r>
    </w:p>
    <w:p w14:paraId="2AC3BF54" w14:textId="77777777" w:rsidR="003F3442" w:rsidRDefault="003B2AF9" w:rsidP="003F3442">
      <w:pPr>
        <w:rPr>
          <w:rFonts w:ascii="Times New Roman" w:hAnsi="Times New Roman" w:cs="Times New Roman"/>
          <w:sz w:val="20"/>
          <w:szCs w:val="20"/>
        </w:rPr>
      </w:pPr>
      <w:r w:rsidRPr="003B2AF9">
        <w:rPr>
          <w:rFonts w:ascii="Times New Roman" w:hAnsi="Times New Roman" w:cs="Times New Roman"/>
          <w:sz w:val="20"/>
          <w:szCs w:val="20"/>
        </w:rPr>
        <w:t xml:space="preserve">Triple-negative breast cancer </w:t>
      </w:r>
      <w:r>
        <w:rPr>
          <w:rFonts w:ascii="Times New Roman" w:hAnsi="Times New Roman" w:cs="Times New Roman"/>
          <w:sz w:val="20"/>
          <w:szCs w:val="20"/>
        </w:rPr>
        <w:t xml:space="preserve">(TNBC) </w:t>
      </w:r>
      <w:r w:rsidRPr="003B2AF9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 xml:space="preserve">a type of breast </w:t>
      </w:r>
      <w:r w:rsidRPr="003B2AF9">
        <w:rPr>
          <w:rFonts w:ascii="Times New Roman" w:hAnsi="Times New Roman" w:cs="Times New Roman"/>
          <w:sz w:val="20"/>
          <w:szCs w:val="20"/>
        </w:rPr>
        <w:t xml:space="preserve">cancer that tests negative for </w:t>
      </w:r>
      <w:r w:rsidRPr="003B2AF9">
        <w:rPr>
          <w:rFonts w:ascii="Times New Roman" w:hAnsi="Times New Roman" w:cs="Times New Roman"/>
          <w:sz w:val="20"/>
          <w:szCs w:val="20"/>
        </w:rPr>
        <w:t>oestrogen</w:t>
      </w:r>
      <w:r w:rsidRPr="003B2AF9">
        <w:rPr>
          <w:rFonts w:ascii="Times New Roman" w:hAnsi="Times New Roman" w:cs="Times New Roman"/>
          <w:sz w:val="20"/>
          <w:szCs w:val="20"/>
        </w:rPr>
        <w:t xml:space="preserve"> receptors, progesterone receptors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2AF9">
        <w:rPr>
          <w:rFonts w:ascii="Times New Roman" w:hAnsi="Times New Roman" w:cs="Times New Roman"/>
          <w:sz w:val="20"/>
          <w:szCs w:val="20"/>
        </w:rPr>
        <w:t>and excess HER2 protein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3B2AF9">
        <w:rPr>
          <w:rFonts w:ascii="Times New Roman" w:hAnsi="Times New Roman" w:cs="Times New Roman"/>
          <w:sz w:val="20"/>
          <w:szCs w:val="20"/>
        </w:rPr>
        <w:t>TNBC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2AF9">
        <w:rPr>
          <w:rFonts w:ascii="Times New Roman" w:hAnsi="Times New Roman" w:cs="Times New Roman"/>
          <w:sz w:val="20"/>
          <w:szCs w:val="20"/>
        </w:rPr>
        <w:t>accounts for about 10-15% of all breast cancers</w:t>
      </w:r>
      <w:r>
        <w:rPr>
          <w:rFonts w:ascii="Times New Roman" w:hAnsi="Times New Roman" w:cs="Times New Roman"/>
          <w:sz w:val="20"/>
          <w:szCs w:val="20"/>
        </w:rPr>
        <w:t xml:space="preserve"> and is commonly seen in women younger than 40. It is generally treated with chemotherapy, surgery or a combination of both. Identifying subsets of TNBC patients who have very adverse features for more aggressive therapy could </w:t>
      </w:r>
      <w:r w:rsidR="003F3442">
        <w:rPr>
          <w:rFonts w:ascii="Times New Roman" w:hAnsi="Times New Roman" w:cs="Times New Roman"/>
          <w:sz w:val="20"/>
          <w:szCs w:val="20"/>
        </w:rPr>
        <w:t xml:space="preserve">help in improving patient outcomes. </w:t>
      </w:r>
    </w:p>
    <w:p w14:paraId="1750E911" w14:textId="328FC45F" w:rsidR="005037E1" w:rsidRDefault="003F3442" w:rsidP="003F3442">
      <w:pPr>
        <w:rPr>
          <w:rFonts w:ascii="Times New Roman" w:hAnsi="Times New Roman" w:cs="Times New Roman"/>
          <w:sz w:val="20"/>
          <w:szCs w:val="20"/>
        </w:rPr>
      </w:pPr>
      <w:r w:rsidRPr="003F3442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stroma </w:t>
      </w:r>
      <w:r w:rsidRPr="003F3442">
        <w:rPr>
          <w:rFonts w:ascii="Times New Roman" w:hAnsi="Times New Roman" w:cs="Times New Roman"/>
          <w:sz w:val="20"/>
          <w:szCs w:val="20"/>
        </w:rPr>
        <w:t>is a heterogeneous population of cells consisting of the tumo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3F3442">
        <w:rPr>
          <w:rFonts w:ascii="Times New Roman" w:hAnsi="Times New Roman" w:cs="Times New Roman"/>
          <w:sz w:val="20"/>
          <w:szCs w:val="20"/>
        </w:rPr>
        <w:t>r bulk plus supporting cells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3F34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3F3442">
        <w:rPr>
          <w:rFonts w:ascii="Times New Roman" w:hAnsi="Times New Roman" w:cs="Times New Roman"/>
          <w:sz w:val="20"/>
          <w:szCs w:val="20"/>
        </w:rPr>
        <w:t>hese supporting cells are recruited by cancer cells from nearby endogenous host stroma and promote events such as tumo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3F3442">
        <w:rPr>
          <w:rFonts w:ascii="Times New Roman" w:hAnsi="Times New Roman" w:cs="Times New Roman"/>
          <w:sz w:val="20"/>
          <w:szCs w:val="20"/>
        </w:rPr>
        <w:t>r angiogenesis, proliferation, invasion, and metastasis, as well as mediate mechanisms of therapeutic resistance.</w:t>
      </w:r>
      <w:r>
        <w:rPr>
          <w:rFonts w:ascii="Times New Roman" w:hAnsi="Times New Roman" w:cs="Times New Roman"/>
          <w:sz w:val="20"/>
          <w:szCs w:val="20"/>
        </w:rPr>
        <w:t xml:space="preserve"> S</w:t>
      </w:r>
      <w:r w:rsidRPr="003F3442">
        <w:rPr>
          <w:rFonts w:ascii="Times New Roman" w:hAnsi="Times New Roman" w:cs="Times New Roman"/>
          <w:sz w:val="20"/>
          <w:szCs w:val="20"/>
        </w:rPr>
        <w:t>tromal heterogeneity has not been well characterized despite the key role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3442">
        <w:rPr>
          <w:rFonts w:ascii="Times New Roman" w:hAnsi="Times New Roman" w:cs="Times New Roman"/>
          <w:sz w:val="20"/>
          <w:szCs w:val="20"/>
        </w:rPr>
        <w:t>that it may play in tumo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3F3442">
        <w:rPr>
          <w:rFonts w:ascii="Times New Roman" w:hAnsi="Times New Roman" w:cs="Times New Roman"/>
          <w:sz w:val="20"/>
          <w:szCs w:val="20"/>
        </w:rPr>
        <w:t>r progression.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86DBF6" w14:textId="070AB1DF" w:rsidR="00DD17DE" w:rsidRDefault="003F3442" w:rsidP="00DD1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Here, I propose a novel scoring system for TNBC based on the </w:t>
      </w:r>
      <w:r>
        <w:rPr>
          <w:rFonts w:ascii="Times New Roman" w:hAnsi="Times New Roman" w:cs="Times New Roman"/>
          <w:sz w:val="20"/>
          <w:szCs w:val="20"/>
        </w:rPr>
        <w:t xml:space="preserve">stroma of the tumour. The scoring method is based on expression data (microarray/RNA-seq) from </w:t>
      </w:r>
      <w:r w:rsidR="00DD17DE">
        <w:rPr>
          <w:rFonts w:ascii="Times New Roman" w:hAnsi="Times New Roman" w:cs="Times New Roman"/>
          <w:sz w:val="20"/>
          <w:szCs w:val="20"/>
        </w:rPr>
        <w:t xml:space="preserve">TNBC </w:t>
      </w:r>
      <w:r>
        <w:rPr>
          <w:rFonts w:ascii="Times New Roman" w:hAnsi="Times New Roman" w:cs="Times New Roman"/>
          <w:sz w:val="20"/>
          <w:szCs w:val="20"/>
        </w:rPr>
        <w:t>stromal samples</w:t>
      </w:r>
      <w:r w:rsidR="00DD17DE">
        <w:rPr>
          <w:rFonts w:ascii="Times New Roman" w:hAnsi="Times New Roman" w:cs="Times New Roman"/>
          <w:sz w:val="20"/>
          <w:szCs w:val="20"/>
        </w:rPr>
        <w:t xml:space="preserve">. Four features of the stroma are taken into consideration, namely </w:t>
      </w:r>
      <w:r w:rsidR="00DD17DE" w:rsidRPr="00DD17DE">
        <w:rPr>
          <w:rFonts w:ascii="Times New Roman" w:hAnsi="Times New Roman" w:cs="Times New Roman"/>
          <w:sz w:val="20"/>
          <w:szCs w:val="20"/>
        </w:rPr>
        <w:t>T-cells (T), B-cells</w:t>
      </w:r>
      <w:r w:rsidR="00DD17DE">
        <w:rPr>
          <w:rFonts w:ascii="Times New Roman" w:hAnsi="Times New Roman" w:cs="Times New Roman"/>
          <w:sz w:val="20"/>
          <w:szCs w:val="20"/>
        </w:rPr>
        <w:t xml:space="preserve"> </w:t>
      </w:r>
      <w:r w:rsidR="00DD17DE" w:rsidRPr="00DD17DE">
        <w:rPr>
          <w:rFonts w:ascii="Times New Roman" w:hAnsi="Times New Roman" w:cs="Times New Roman"/>
          <w:sz w:val="20"/>
          <w:szCs w:val="20"/>
        </w:rPr>
        <w:t>(B), stromal infiltrating epithelial cells (E), and desmoplasia</w:t>
      </w:r>
      <w:r w:rsidR="00DD17DE">
        <w:rPr>
          <w:rFonts w:ascii="Times New Roman" w:hAnsi="Times New Roman" w:cs="Times New Roman"/>
          <w:sz w:val="20"/>
          <w:szCs w:val="20"/>
        </w:rPr>
        <w:t xml:space="preserve"> </w:t>
      </w:r>
      <w:r w:rsidR="00DD17DE" w:rsidRPr="00DD17DE">
        <w:rPr>
          <w:rFonts w:ascii="Times New Roman" w:hAnsi="Times New Roman" w:cs="Times New Roman"/>
          <w:sz w:val="20"/>
          <w:szCs w:val="20"/>
        </w:rPr>
        <w:t>(D).</w:t>
      </w:r>
      <w:r w:rsidR="00DD17DE">
        <w:rPr>
          <w:rFonts w:ascii="Times New Roman" w:hAnsi="Times New Roman" w:cs="Times New Roman"/>
          <w:sz w:val="20"/>
          <w:szCs w:val="20"/>
        </w:rPr>
        <w:t xml:space="preserve"> </w:t>
      </w:r>
      <w:r w:rsidR="0018418C">
        <w:rPr>
          <w:rFonts w:ascii="Times New Roman" w:hAnsi="Times New Roman" w:cs="Times New Roman"/>
          <w:sz w:val="20"/>
          <w:szCs w:val="20"/>
        </w:rPr>
        <w:t xml:space="preserve">The demo is done for the Mainz dataset, </w:t>
      </w:r>
      <w:r w:rsidR="0018418C" w:rsidRPr="0018418C">
        <w:rPr>
          <w:rFonts w:ascii="Times New Roman" w:hAnsi="Times New Roman" w:cs="Times New Roman"/>
          <w:sz w:val="20"/>
          <w:szCs w:val="20"/>
        </w:rPr>
        <w:t>published by Schmidt et al.</w:t>
      </w:r>
      <w:r w:rsidR="0018418C">
        <w:rPr>
          <w:rFonts w:ascii="Times New Roman" w:hAnsi="Times New Roman" w:cs="Times New Roman"/>
          <w:sz w:val="20"/>
          <w:szCs w:val="20"/>
        </w:rPr>
        <w:t xml:space="preserve"> (2008). </w:t>
      </w:r>
      <w:r w:rsidR="00D572D3">
        <w:rPr>
          <w:rFonts w:ascii="Times New Roman" w:hAnsi="Times New Roman" w:cs="Times New Roman"/>
          <w:sz w:val="20"/>
          <w:szCs w:val="20"/>
        </w:rPr>
        <w:t xml:space="preserve">All programming was done using R. </w:t>
      </w:r>
    </w:p>
    <w:p w14:paraId="5E61122E" w14:textId="68DF10F3" w:rsidR="00D0304D" w:rsidRDefault="00DD17DE" w:rsidP="00DD17D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17DE">
        <w:rPr>
          <w:rFonts w:ascii="Times New Roman" w:hAnsi="Times New Roman" w:cs="Times New Roman"/>
          <w:b/>
          <w:bCs/>
          <w:sz w:val="20"/>
          <w:szCs w:val="20"/>
        </w:rPr>
        <w:t>2. Proposed scoring method</w:t>
      </w:r>
    </w:p>
    <w:p w14:paraId="17BB5C20" w14:textId="77777777" w:rsidR="00D572D3" w:rsidRDefault="00D572D3" w:rsidP="00D572D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6DB5276" wp14:editId="7F673730">
            <wp:extent cx="3974123" cy="4225894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671" cy="4273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5C35F" w14:textId="77777777" w:rsidR="00D572D3" w:rsidRDefault="00D572D3" w:rsidP="00D572D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B23C5FD" w14:textId="3EA36F68" w:rsidR="002E4D24" w:rsidRDefault="002E4D24" w:rsidP="00D572D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3. Results </w:t>
      </w:r>
    </w:p>
    <w:p w14:paraId="2A003561" w14:textId="4AC569FA" w:rsidR="003E2EDC" w:rsidRDefault="002E4D24" w:rsidP="002E4D2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3.1 Stromal features </w:t>
      </w:r>
    </w:p>
    <w:p w14:paraId="127F712B" w14:textId="77777777" w:rsidR="007A7C85" w:rsidRDefault="007A7C85" w:rsidP="002E4D24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729"/>
        <w:gridCol w:w="2063"/>
        <w:gridCol w:w="1708"/>
        <w:gridCol w:w="1624"/>
        <w:gridCol w:w="1902"/>
      </w:tblGrid>
      <w:tr w:rsidR="002E4D24" w14:paraId="65648970" w14:textId="77777777" w:rsidTr="002E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59A463AA" w14:textId="2F3C81BE" w:rsidR="002E4D24" w:rsidRPr="002E4D24" w:rsidRDefault="002E4D24" w:rsidP="002E4D24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gramStart"/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S.No</w:t>
            </w:r>
            <w:proofErr w:type="gramEnd"/>
          </w:p>
        </w:tc>
        <w:tc>
          <w:tcPr>
            <w:tcW w:w="2063" w:type="dxa"/>
          </w:tcPr>
          <w:p w14:paraId="12906666" w14:textId="51348F2D" w:rsidR="002E4D24" w:rsidRPr="002E4D24" w:rsidRDefault="002E4D24" w:rsidP="002E4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Feature</w:t>
            </w:r>
          </w:p>
        </w:tc>
        <w:tc>
          <w:tcPr>
            <w:tcW w:w="1708" w:type="dxa"/>
          </w:tcPr>
          <w:p w14:paraId="20FF4984" w14:textId="47DAC74D" w:rsidR="002E4D24" w:rsidRPr="002E4D24" w:rsidRDefault="002E4D24" w:rsidP="002E4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Symbol</w:t>
            </w:r>
          </w:p>
        </w:tc>
        <w:tc>
          <w:tcPr>
            <w:tcW w:w="1624" w:type="dxa"/>
          </w:tcPr>
          <w:p w14:paraId="1FD9C410" w14:textId="13D70090" w:rsidR="002E4D24" w:rsidRPr="002E4D24" w:rsidRDefault="002E4D24" w:rsidP="002E4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Number of genes identified</w:t>
            </w:r>
          </w:p>
        </w:tc>
        <w:tc>
          <w:tcPr>
            <w:tcW w:w="1902" w:type="dxa"/>
          </w:tcPr>
          <w:p w14:paraId="48B51146" w14:textId="587BC8F8" w:rsidR="002E4D24" w:rsidRPr="002E4D24" w:rsidRDefault="002E4D24" w:rsidP="002E4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Genes (First 5)</w:t>
            </w:r>
          </w:p>
        </w:tc>
      </w:tr>
      <w:tr w:rsidR="002E4D24" w14:paraId="45161A7E" w14:textId="77777777" w:rsidTr="0057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5CF973D0" w14:textId="62CD6B2B" w:rsidR="002E4D24" w:rsidRPr="002E4D24" w:rsidRDefault="002E4D24" w:rsidP="002E4D24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063" w:type="dxa"/>
          </w:tcPr>
          <w:p w14:paraId="68DCE281" w14:textId="7EA17E00" w:rsidR="002E4D24" w:rsidRPr="002E4D24" w:rsidRDefault="005758F5" w:rsidP="002E4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E4D24" w:rsidRPr="002E4D24">
              <w:rPr>
                <w:rFonts w:ascii="Times New Roman" w:hAnsi="Times New Roman" w:cs="Times New Roman"/>
                <w:sz w:val="20"/>
                <w:szCs w:val="20"/>
              </w:rPr>
              <w:t>-cells</w:t>
            </w:r>
          </w:p>
        </w:tc>
        <w:tc>
          <w:tcPr>
            <w:tcW w:w="1708" w:type="dxa"/>
          </w:tcPr>
          <w:p w14:paraId="24F39A6C" w14:textId="2F1CBC26" w:rsidR="002E4D24" w:rsidRPr="002E4D24" w:rsidRDefault="002E4D24" w:rsidP="002E4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624" w:type="dxa"/>
          </w:tcPr>
          <w:p w14:paraId="328E2F52" w14:textId="029E1C3E" w:rsidR="002E4D24" w:rsidRPr="002E4D24" w:rsidRDefault="005758F5" w:rsidP="002E4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458</w:t>
            </w:r>
          </w:p>
        </w:tc>
        <w:tc>
          <w:tcPr>
            <w:tcW w:w="1902" w:type="dxa"/>
          </w:tcPr>
          <w:p w14:paraId="32E5C7E2" w14:textId="07FCE4C5" w:rsidR="002E4D24" w:rsidRDefault="005758F5" w:rsidP="002E4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WASL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RAI14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TTC3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TNKS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GPR32</w:t>
            </w:r>
          </w:p>
          <w:p w14:paraId="7CEA56EF" w14:textId="00ECE70B" w:rsidR="002E4D24" w:rsidRPr="002E4D24" w:rsidRDefault="002E4D24" w:rsidP="002E4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4D24" w14:paraId="69E8DB9C" w14:textId="77777777" w:rsidTr="002E4D24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C031D6D" w14:textId="7D954E33" w:rsidR="002E4D24" w:rsidRPr="002E4D24" w:rsidRDefault="002E4D24" w:rsidP="002E4D24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063" w:type="dxa"/>
          </w:tcPr>
          <w:p w14:paraId="1E8CCDA5" w14:textId="032452ED" w:rsidR="002E4D24" w:rsidRPr="002E4D24" w:rsidRDefault="002E4D24" w:rsidP="002E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B-cells</w:t>
            </w:r>
          </w:p>
        </w:tc>
        <w:tc>
          <w:tcPr>
            <w:tcW w:w="1708" w:type="dxa"/>
          </w:tcPr>
          <w:p w14:paraId="02C2FDCA" w14:textId="7C6ADC36" w:rsidR="002E4D24" w:rsidRPr="002E4D24" w:rsidRDefault="002E4D24" w:rsidP="002E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24" w:type="dxa"/>
          </w:tcPr>
          <w:p w14:paraId="68E5C905" w14:textId="2551398A" w:rsidR="002E4D24" w:rsidRPr="002E4D24" w:rsidRDefault="005758F5" w:rsidP="002E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567</w:t>
            </w:r>
          </w:p>
        </w:tc>
        <w:tc>
          <w:tcPr>
            <w:tcW w:w="1902" w:type="dxa"/>
          </w:tcPr>
          <w:p w14:paraId="56B24AB1" w14:textId="77777777" w:rsidR="005758F5" w:rsidRDefault="005758F5" w:rsidP="0057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IGLL5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CPNE5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PSPN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BF175071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AB9EDEA" w14:textId="10E85F24" w:rsidR="002E4D24" w:rsidRPr="002E4D24" w:rsidRDefault="005758F5" w:rsidP="0057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 xml:space="preserve">SCAMP4                       </w:t>
            </w:r>
          </w:p>
        </w:tc>
      </w:tr>
      <w:tr w:rsidR="002E4D24" w14:paraId="3058FCB5" w14:textId="77777777" w:rsidTr="002E4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53DD2F4" w14:textId="63E5E4D9" w:rsidR="002E4D24" w:rsidRPr="002E4D24" w:rsidRDefault="002E4D24" w:rsidP="002E4D24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063" w:type="dxa"/>
          </w:tcPr>
          <w:p w14:paraId="4FD2A7F7" w14:textId="6EA997EB" w:rsidR="002E4D24" w:rsidRPr="002E4D24" w:rsidRDefault="002E4D24" w:rsidP="002E4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tromal infiltrating epithelial cells</w:t>
            </w:r>
          </w:p>
        </w:tc>
        <w:tc>
          <w:tcPr>
            <w:tcW w:w="1708" w:type="dxa"/>
          </w:tcPr>
          <w:p w14:paraId="3DDD4233" w14:textId="2A8EFEBA" w:rsidR="002E4D24" w:rsidRPr="002E4D24" w:rsidRDefault="002E4D24" w:rsidP="002E4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24" w:type="dxa"/>
          </w:tcPr>
          <w:p w14:paraId="6FDB1F53" w14:textId="55FD16CD" w:rsidR="002E4D24" w:rsidRPr="002E4D24" w:rsidRDefault="005758F5" w:rsidP="002E4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902" w:type="dxa"/>
          </w:tcPr>
          <w:p w14:paraId="5F8299F4" w14:textId="0A3DDF6B" w:rsidR="002E4D24" w:rsidRPr="002E4D24" w:rsidRDefault="005758F5" w:rsidP="002E4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CTNND1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MT1F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MT1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MT1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MT1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2E4D24" w14:paraId="27683E77" w14:textId="77777777" w:rsidTr="002E4D24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0E38824" w14:textId="05894F73" w:rsidR="002E4D24" w:rsidRPr="002E4D24" w:rsidRDefault="002E4D24" w:rsidP="002E4D24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063" w:type="dxa"/>
          </w:tcPr>
          <w:p w14:paraId="13EAA57F" w14:textId="6A99D9BB" w:rsidR="002E4D24" w:rsidRPr="002E4D24" w:rsidRDefault="002E4D24" w:rsidP="002E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esmoplasia</w:t>
            </w:r>
          </w:p>
        </w:tc>
        <w:tc>
          <w:tcPr>
            <w:tcW w:w="1708" w:type="dxa"/>
          </w:tcPr>
          <w:p w14:paraId="2654A417" w14:textId="4ACEE9D4" w:rsidR="002E4D24" w:rsidRPr="002E4D24" w:rsidRDefault="002E4D24" w:rsidP="002E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24" w:type="dxa"/>
          </w:tcPr>
          <w:p w14:paraId="73931FA1" w14:textId="27BF283F" w:rsidR="002E4D24" w:rsidRPr="002E4D24" w:rsidRDefault="005758F5" w:rsidP="002E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1902" w:type="dxa"/>
          </w:tcPr>
          <w:p w14:paraId="2BDBB980" w14:textId="786649AD" w:rsidR="002E4D24" w:rsidRPr="002E4D24" w:rsidRDefault="005758F5" w:rsidP="002E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CCAR1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GPT2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UTP3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DUSP12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758F5">
              <w:rPr>
                <w:rFonts w:ascii="Times New Roman" w:hAnsi="Times New Roman" w:cs="Times New Roman"/>
                <w:sz w:val="20"/>
                <w:szCs w:val="20"/>
              </w:rPr>
              <w:t>FBXO5</w:t>
            </w:r>
          </w:p>
        </w:tc>
      </w:tr>
    </w:tbl>
    <w:p w14:paraId="53C038FF" w14:textId="0579D6E5" w:rsidR="002E4D24" w:rsidRDefault="002E4D24" w:rsidP="002E4D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2677C1F" w14:textId="3E252DD4" w:rsidR="003E2EDC" w:rsidRDefault="005758F5" w:rsidP="002E4D2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3.2 </w:t>
      </w:r>
      <w:r w:rsidR="0018418C">
        <w:rPr>
          <w:rFonts w:ascii="Times New Roman" w:hAnsi="Times New Roman" w:cs="Times New Roman"/>
          <w:b/>
          <w:bCs/>
          <w:sz w:val="20"/>
          <w:szCs w:val="20"/>
        </w:rPr>
        <w:t xml:space="preserve">Number of matched genes for Mainz dataset </w:t>
      </w:r>
    </w:p>
    <w:p w14:paraId="335BE220" w14:textId="77777777" w:rsidR="007A7C85" w:rsidRDefault="007A7C85" w:rsidP="002E4D24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ListTable6Colorful"/>
        <w:tblW w:w="9246" w:type="dxa"/>
        <w:tblLook w:val="04A0" w:firstRow="1" w:lastRow="0" w:firstColumn="1" w:lastColumn="0" w:noHBand="0" w:noVBand="1"/>
      </w:tblPr>
      <w:tblGrid>
        <w:gridCol w:w="2907"/>
        <w:gridCol w:w="3468"/>
        <w:gridCol w:w="2871"/>
      </w:tblGrid>
      <w:tr w:rsidR="0018418C" w:rsidRPr="002E4D24" w14:paraId="3EDA5939" w14:textId="77777777" w:rsidTr="003E2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03560471" w14:textId="77777777" w:rsidR="0018418C" w:rsidRPr="002E4D24" w:rsidRDefault="0018418C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gramStart"/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S.No</w:t>
            </w:r>
            <w:proofErr w:type="gramEnd"/>
          </w:p>
        </w:tc>
        <w:tc>
          <w:tcPr>
            <w:tcW w:w="3468" w:type="dxa"/>
          </w:tcPr>
          <w:p w14:paraId="15F5079E" w14:textId="77777777" w:rsidR="0018418C" w:rsidRPr="002E4D24" w:rsidRDefault="0018418C" w:rsidP="005B3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Feature</w:t>
            </w:r>
          </w:p>
        </w:tc>
        <w:tc>
          <w:tcPr>
            <w:tcW w:w="2871" w:type="dxa"/>
          </w:tcPr>
          <w:p w14:paraId="74320473" w14:textId="08291C13" w:rsidR="0018418C" w:rsidRPr="002E4D24" w:rsidRDefault="0018418C" w:rsidP="005B3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Number of matched genes</w:t>
            </w:r>
          </w:p>
        </w:tc>
      </w:tr>
      <w:tr w:rsidR="0018418C" w:rsidRPr="002E4D24" w14:paraId="7F867F51" w14:textId="77777777" w:rsidTr="003E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599DC562" w14:textId="77777777" w:rsidR="0018418C" w:rsidRPr="002E4D24" w:rsidRDefault="0018418C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468" w:type="dxa"/>
          </w:tcPr>
          <w:p w14:paraId="14AA2D1A" w14:textId="77777777" w:rsidR="0018418C" w:rsidRPr="002E4D24" w:rsidRDefault="0018418C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-cells</w:t>
            </w:r>
          </w:p>
        </w:tc>
        <w:tc>
          <w:tcPr>
            <w:tcW w:w="2871" w:type="dxa"/>
          </w:tcPr>
          <w:p w14:paraId="5F90F285" w14:textId="790330EE" w:rsidR="0018418C" w:rsidRPr="002E4D24" w:rsidRDefault="0018418C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104/567</w:t>
            </w:r>
          </w:p>
        </w:tc>
      </w:tr>
      <w:tr w:rsidR="0018418C" w:rsidRPr="002E4D24" w14:paraId="34CC5897" w14:textId="77777777" w:rsidTr="003E2ED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65CF53BD" w14:textId="77777777" w:rsidR="0018418C" w:rsidRPr="002E4D24" w:rsidRDefault="0018418C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468" w:type="dxa"/>
          </w:tcPr>
          <w:p w14:paraId="5DCC7511" w14:textId="77777777" w:rsidR="0018418C" w:rsidRPr="002E4D24" w:rsidRDefault="0018418C" w:rsidP="005B3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B-cells</w:t>
            </w:r>
          </w:p>
        </w:tc>
        <w:tc>
          <w:tcPr>
            <w:tcW w:w="2871" w:type="dxa"/>
          </w:tcPr>
          <w:p w14:paraId="07B3ED3D" w14:textId="73047245" w:rsidR="0018418C" w:rsidRPr="002E4D24" w:rsidRDefault="0018418C" w:rsidP="005B3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315/458</w:t>
            </w:r>
          </w:p>
        </w:tc>
      </w:tr>
      <w:tr w:rsidR="0018418C" w:rsidRPr="002E4D24" w14:paraId="05C172BB" w14:textId="77777777" w:rsidTr="003E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1E6F74F2" w14:textId="77777777" w:rsidR="0018418C" w:rsidRPr="002E4D24" w:rsidRDefault="0018418C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468" w:type="dxa"/>
          </w:tcPr>
          <w:p w14:paraId="34E62475" w14:textId="77777777" w:rsidR="0018418C" w:rsidRPr="002E4D24" w:rsidRDefault="0018418C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Stromal infiltrating epithelial cells</w:t>
            </w:r>
          </w:p>
        </w:tc>
        <w:tc>
          <w:tcPr>
            <w:tcW w:w="2871" w:type="dxa"/>
          </w:tcPr>
          <w:p w14:paraId="7C116D59" w14:textId="66488664" w:rsidR="0018418C" w:rsidRPr="002E4D24" w:rsidRDefault="0018418C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20/27</w:t>
            </w:r>
          </w:p>
        </w:tc>
      </w:tr>
      <w:tr w:rsidR="0018418C" w:rsidRPr="002E4D24" w14:paraId="56DBCE25" w14:textId="77777777" w:rsidTr="003E2EDC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695B3431" w14:textId="77777777" w:rsidR="0018418C" w:rsidRPr="002E4D24" w:rsidRDefault="0018418C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468" w:type="dxa"/>
          </w:tcPr>
          <w:p w14:paraId="6AEE27D8" w14:textId="77777777" w:rsidR="0018418C" w:rsidRPr="002E4D24" w:rsidRDefault="0018418C" w:rsidP="005B3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2E4D24">
              <w:rPr>
                <w:rFonts w:ascii="Times New Roman" w:hAnsi="Times New Roman" w:cs="Times New Roman"/>
                <w:sz w:val="20"/>
                <w:szCs w:val="20"/>
              </w:rPr>
              <w:t>esmoplasia</w:t>
            </w:r>
          </w:p>
        </w:tc>
        <w:tc>
          <w:tcPr>
            <w:tcW w:w="2871" w:type="dxa"/>
          </w:tcPr>
          <w:p w14:paraId="4D7B86D3" w14:textId="1AF8C8B1" w:rsidR="0018418C" w:rsidRPr="002E4D24" w:rsidRDefault="0018418C" w:rsidP="005B3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104/297</w:t>
            </w:r>
          </w:p>
        </w:tc>
      </w:tr>
    </w:tbl>
    <w:p w14:paraId="630B22E3" w14:textId="77777777" w:rsidR="0018418C" w:rsidRDefault="0018418C" w:rsidP="002E4D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EEFF44" w14:textId="66FEC3BC" w:rsidR="003E2EDC" w:rsidRDefault="0018418C" w:rsidP="002E4D2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3.3 Scoring for Mainz dataset</w:t>
      </w:r>
    </w:p>
    <w:p w14:paraId="56A7E288" w14:textId="77777777" w:rsidR="007A7C85" w:rsidRDefault="007A7C85" w:rsidP="002E4D24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ListTable6Colorful"/>
        <w:tblW w:w="9246" w:type="dxa"/>
        <w:tblLook w:val="04A0" w:firstRow="1" w:lastRow="0" w:firstColumn="1" w:lastColumn="0" w:noHBand="0" w:noVBand="1"/>
      </w:tblPr>
      <w:tblGrid>
        <w:gridCol w:w="2907"/>
        <w:gridCol w:w="3468"/>
        <w:gridCol w:w="2871"/>
      </w:tblGrid>
      <w:tr w:rsidR="00D0304D" w:rsidRPr="002E4D24" w14:paraId="1AC18290" w14:textId="77777777" w:rsidTr="003E2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4866C290" w14:textId="77777777" w:rsidR="00D0304D" w:rsidRPr="002E4D24" w:rsidRDefault="00D0304D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gramStart"/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S.No</w:t>
            </w:r>
            <w:proofErr w:type="gramEnd"/>
          </w:p>
        </w:tc>
        <w:tc>
          <w:tcPr>
            <w:tcW w:w="3468" w:type="dxa"/>
          </w:tcPr>
          <w:p w14:paraId="2942EADA" w14:textId="5DF26A03" w:rsidR="00D0304D" w:rsidRPr="002E4D24" w:rsidRDefault="00D0304D" w:rsidP="005B3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Property</w:t>
            </w:r>
          </w:p>
        </w:tc>
        <w:tc>
          <w:tcPr>
            <w:tcW w:w="2871" w:type="dxa"/>
          </w:tcPr>
          <w:p w14:paraId="07386D30" w14:textId="1BA72517" w:rsidR="00D0304D" w:rsidRPr="002E4D24" w:rsidRDefault="00D0304D" w:rsidP="005B3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Score </w:t>
            </w:r>
          </w:p>
        </w:tc>
      </w:tr>
      <w:tr w:rsidR="00D0304D" w:rsidRPr="002E4D24" w14:paraId="0F29699E" w14:textId="77777777" w:rsidTr="003E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0CBA83AA" w14:textId="77777777" w:rsidR="00D0304D" w:rsidRPr="002E4D24" w:rsidRDefault="00D0304D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468" w:type="dxa"/>
          </w:tcPr>
          <w:p w14:paraId="6A59D0D2" w14:textId="2AF1D860" w:rsidR="00D0304D" w:rsidRPr="002E4D24" w:rsidRDefault="00D0304D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2871" w:type="dxa"/>
          </w:tcPr>
          <w:p w14:paraId="12ACEDBF" w14:textId="65E2F238" w:rsidR="00D0304D" w:rsidRPr="002E4D24" w:rsidRDefault="00D0304D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0304D" w:rsidRPr="002E4D24" w14:paraId="06D20C0F" w14:textId="77777777" w:rsidTr="003E2ED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42C592D6" w14:textId="77777777" w:rsidR="00D0304D" w:rsidRPr="002E4D24" w:rsidRDefault="00D0304D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468" w:type="dxa"/>
          </w:tcPr>
          <w:p w14:paraId="309EFDAD" w14:textId="42BDF8D9" w:rsidR="00D0304D" w:rsidRPr="002E4D24" w:rsidRDefault="00D0304D" w:rsidP="005B3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2871" w:type="dxa"/>
          </w:tcPr>
          <w:p w14:paraId="5E7698D5" w14:textId="74F6C70D" w:rsidR="00D0304D" w:rsidRPr="002E4D24" w:rsidRDefault="00D0304D" w:rsidP="005B3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D0304D" w:rsidRPr="002E4D24" w14:paraId="520C247A" w14:textId="77777777" w:rsidTr="003E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43254569" w14:textId="77777777" w:rsidR="00D0304D" w:rsidRPr="002E4D24" w:rsidRDefault="00D0304D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468" w:type="dxa"/>
          </w:tcPr>
          <w:p w14:paraId="07E49C33" w14:textId="3F23809F" w:rsidR="00D0304D" w:rsidRPr="002E4D24" w:rsidRDefault="00D0304D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871" w:type="dxa"/>
          </w:tcPr>
          <w:p w14:paraId="6848F5D7" w14:textId="3C12B89A" w:rsidR="00D0304D" w:rsidRPr="002E4D24" w:rsidRDefault="00D0304D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7584E61C" w14:textId="77777777" w:rsidR="00E61AEB" w:rsidRDefault="00E61AEB" w:rsidP="002E4D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480D82" w14:textId="01D578B8" w:rsidR="00D0304D" w:rsidRDefault="00D0304D" w:rsidP="002E4D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Total score is given by: </w:t>
      </w:r>
    </w:p>
    <w:p w14:paraId="63DC1E42" w14:textId="0BB9ABA5" w:rsidR="00D0304D" w:rsidRDefault="003E2EDC" w:rsidP="003E2EDC">
      <w:pPr>
        <w:jc w:val="center"/>
        <w:rPr>
          <w:rFonts w:ascii="Cambria Math" w:hAnsi="Cambria Math" w:cs="Times New Roman"/>
          <w:i/>
          <w:i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                                                   </m:t>
        </m:r>
        <m:r>
          <w:rPr>
            <w:rFonts w:ascii="Cambria Math" w:hAnsi="Cambria Math" w:cs="Times New Roman"/>
            <w:sz w:val="20"/>
            <w:szCs w:val="20"/>
          </w:rPr>
          <m:t>Score= ∑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weight</m:t>
            </m:r>
          </m:e>
        </m:d>
      </m:oMath>
      <w:r>
        <w:rPr>
          <w:rFonts w:ascii="Cambria Math" w:eastAsiaTheme="minorEastAsia" w:hAnsi="Cambria Math" w:cs="Times New Roman"/>
          <w:i/>
          <w:sz w:val="20"/>
          <w:szCs w:val="20"/>
        </w:rPr>
        <w:t>(</w:t>
      </w:r>
      <w:r w:rsidR="00D0304D" w:rsidRPr="00D0304D">
        <w:rPr>
          <w:rFonts w:ascii="Cambria Math" w:hAnsi="Cambria Math" w:cs="Times New Roman"/>
          <w:i/>
          <w:iCs/>
          <w:sz w:val="20"/>
          <w:szCs w:val="20"/>
        </w:rPr>
        <w:t>Property</w:t>
      </w:r>
      <w:r w:rsidR="00D0304D" w:rsidRPr="00D0304D">
        <w:rPr>
          <w:rFonts w:ascii="Cambria Math" w:hAnsi="Cambria Math" w:cs="Times New Roman"/>
          <w:i/>
          <w:iCs/>
          <w:sz w:val="20"/>
          <w:szCs w:val="20"/>
          <w:vertAlign w:val="subscript"/>
        </w:rPr>
        <w:t>i</w:t>
      </w:r>
      <w:r>
        <w:rPr>
          <w:rFonts w:ascii="Cambria Math" w:hAnsi="Cambria Math" w:cs="Times New Roman"/>
          <w:i/>
          <w:iCs/>
          <w:sz w:val="20"/>
          <w:szCs w:val="20"/>
        </w:rPr>
        <w:t>)(</w:t>
      </w:r>
      <w:proofErr w:type="gramStart"/>
      <w:r>
        <w:rPr>
          <w:rFonts w:ascii="Cambria Math" w:hAnsi="Cambria Math" w:cs="Times New Roman"/>
          <w:i/>
          <w:iCs/>
          <w:sz w:val="20"/>
          <w:szCs w:val="20"/>
        </w:rPr>
        <w:t>Feature</w:t>
      </w:r>
      <w:r>
        <w:rPr>
          <w:rFonts w:ascii="Cambria Math" w:hAnsi="Cambria Math" w:cs="Times New Roman"/>
          <w:i/>
          <w:iCs/>
          <w:sz w:val="20"/>
          <w:szCs w:val="20"/>
          <w:vertAlign w:val="subscript"/>
        </w:rPr>
        <w:t>j</w:t>
      </w:r>
      <w:r>
        <w:rPr>
          <w:rFonts w:ascii="Cambria Math" w:hAnsi="Cambria Math" w:cs="Times New Roman"/>
          <w:i/>
          <w:iCs/>
          <w:sz w:val="20"/>
          <w:szCs w:val="20"/>
        </w:rPr>
        <w:t xml:space="preserve">)   </w:t>
      </w:r>
      <w:proofErr w:type="gramEnd"/>
      <w:r>
        <w:rPr>
          <w:rFonts w:ascii="Cambria Math" w:hAnsi="Cambria Math" w:cs="Times New Roman"/>
          <w:i/>
          <w:iCs/>
          <w:sz w:val="20"/>
          <w:szCs w:val="20"/>
        </w:rPr>
        <w:t xml:space="preserve">           for </w:t>
      </w:r>
      <w:proofErr w:type="spellStart"/>
      <w:r>
        <w:rPr>
          <w:rFonts w:ascii="Cambria Math" w:hAnsi="Cambria Math" w:cs="Times New Roman"/>
          <w:i/>
          <w:iCs/>
          <w:sz w:val="20"/>
          <w:szCs w:val="20"/>
        </w:rPr>
        <w:t>i</w:t>
      </w:r>
      <w:proofErr w:type="spellEnd"/>
      <w:r>
        <w:rPr>
          <w:rFonts w:ascii="Cambria Math" w:hAnsi="Cambria Math" w:cs="Times New Roman"/>
          <w:i/>
          <w:iCs/>
          <w:sz w:val="20"/>
          <w:szCs w:val="20"/>
        </w:rPr>
        <w:t xml:space="preserve"> = 1:3, j = 1:4</w:t>
      </w:r>
    </w:p>
    <w:p w14:paraId="08FE2D8B" w14:textId="77777777" w:rsidR="003E2EDC" w:rsidRPr="003E2EDC" w:rsidRDefault="003E2EDC" w:rsidP="00D0304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05114E1" w14:textId="0E81C0E4" w:rsidR="00D0304D" w:rsidRPr="00D0304D" w:rsidRDefault="00D0304D" w:rsidP="002E4D24">
      <w:pPr>
        <w:rPr>
          <w:rFonts w:ascii="Times New Roman" w:hAnsi="Times New Roman" w:cs="Times New Roman"/>
          <w:sz w:val="20"/>
          <w:szCs w:val="20"/>
        </w:rPr>
      </w:pPr>
    </w:p>
    <w:p w14:paraId="22B7428C" w14:textId="270CE2F0" w:rsidR="0018418C" w:rsidRDefault="0018418C" w:rsidP="0018418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7F9467B8" wp14:editId="7A0D5E82">
            <wp:extent cx="3798277" cy="294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2"/>
                    <a:stretch/>
                  </pic:blipFill>
                  <pic:spPr bwMode="auto">
                    <a:xfrm>
                      <a:off x="0" y="0"/>
                      <a:ext cx="3803676" cy="29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0A358" w14:textId="04A74503" w:rsidR="00D0304D" w:rsidRDefault="00D0304D" w:rsidP="00D0304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00F26A2" w14:textId="79356848" w:rsidR="00D0304D" w:rsidRDefault="00D0304D" w:rsidP="00D0304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3.4 </w:t>
      </w:r>
      <w:r w:rsidR="003E2EDC">
        <w:rPr>
          <w:rFonts w:ascii="Times New Roman" w:hAnsi="Times New Roman" w:cs="Times New Roman"/>
          <w:b/>
          <w:bCs/>
          <w:sz w:val="20"/>
          <w:szCs w:val="20"/>
        </w:rPr>
        <w:t>Patient outcome</w:t>
      </w:r>
    </w:p>
    <w:p w14:paraId="10EE7A03" w14:textId="70C2F247" w:rsidR="003E2EDC" w:rsidRDefault="003E2EDC" w:rsidP="00D030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Finally, a decision can be made for the patient depending based on </w:t>
      </w:r>
      <w:r w:rsidR="00E61AEB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score. </w:t>
      </w:r>
    </w:p>
    <w:tbl>
      <w:tblPr>
        <w:tblStyle w:val="ListTable6Colorful"/>
        <w:tblW w:w="9246" w:type="dxa"/>
        <w:tblLook w:val="04A0" w:firstRow="1" w:lastRow="0" w:firstColumn="1" w:lastColumn="0" w:noHBand="0" w:noVBand="1"/>
      </w:tblPr>
      <w:tblGrid>
        <w:gridCol w:w="2907"/>
        <w:gridCol w:w="3468"/>
        <w:gridCol w:w="2871"/>
      </w:tblGrid>
      <w:tr w:rsidR="003E2EDC" w:rsidRPr="002E4D24" w14:paraId="05B336F7" w14:textId="77777777" w:rsidTr="00E61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3EB916BE" w14:textId="2CD10508" w:rsidR="003E2EDC" w:rsidRPr="002E4D24" w:rsidRDefault="003E2EDC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E4D2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core</w:t>
            </w:r>
          </w:p>
        </w:tc>
        <w:tc>
          <w:tcPr>
            <w:tcW w:w="3468" w:type="dxa"/>
          </w:tcPr>
          <w:p w14:paraId="5DAA39DC" w14:textId="51379484" w:rsidR="003E2EDC" w:rsidRPr="002E4D24" w:rsidRDefault="00E61AEB" w:rsidP="005B3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Severity</w:t>
            </w:r>
          </w:p>
        </w:tc>
        <w:tc>
          <w:tcPr>
            <w:tcW w:w="2871" w:type="dxa"/>
          </w:tcPr>
          <w:p w14:paraId="667A87A8" w14:textId="768A4F8E" w:rsidR="003E2EDC" w:rsidRPr="002E4D24" w:rsidRDefault="00E61AEB" w:rsidP="005B3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Suggested treatment</w:t>
            </w:r>
            <w:r w:rsidR="003E2ED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3E2EDC" w:rsidRPr="002E4D24" w14:paraId="38170E7C" w14:textId="77777777" w:rsidTr="00E61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475049AB" w14:textId="466AAF6C" w:rsidR="003E2EDC" w:rsidRPr="002E4D24" w:rsidRDefault="00E61AEB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&lt;1.5</w:t>
            </w:r>
          </w:p>
        </w:tc>
        <w:tc>
          <w:tcPr>
            <w:tcW w:w="3468" w:type="dxa"/>
          </w:tcPr>
          <w:p w14:paraId="6E26F7D7" w14:textId="2B9E5B4F" w:rsidR="003E2EDC" w:rsidRPr="002E4D24" w:rsidRDefault="003E2EDC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r w:rsidR="00E61AEB">
              <w:rPr>
                <w:rFonts w:ascii="Times New Roman" w:hAnsi="Times New Roman" w:cs="Times New Roman"/>
                <w:sz w:val="20"/>
                <w:szCs w:val="20"/>
              </w:rPr>
              <w:t xml:space="preserve"> risk</w:t>
            </w:r>
          </w:p>
        </w:tc>
        <w:tc>
          <w:tcPr>
            <w:tcW w:w="2871" w:type="dxa"/>
          </w:tcPr>
          <w:p w14:paraId="67FEE153" w14:textId="1A87EFFF" w:rsidR="003E2EDC" w:rsidRPr="002E4D24" w:rsidRDefault="00E61AEB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Surgery</w:t>
            </w:r>
          </w:p>
        </w:tc>
      </w:tr>
      <w:tr w:rsidR="003E2EDC" w:rsidRPr="002E4D24" w14:paraId="748556F6" w14:textId="77777777" w:rsidTr="00E61AEB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67938303" w14:textId="45972B25" w:rsidR="003E2EDC" w:rsidRPr="002E4D24" w:rsidRDefault="00E61AEB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1.5-3</w:t>
            </w:r>
          </w:p>
        </w:tc>
        <w:tc>
          <w:tcPr>
            <w:tcW w:w="3468" w:type="dxa"/>
          </w:tcPr>
          <w:p w14:paraId="2115ED5F" w14:textId="24E2337E" w:rsidR="003E2EDC" w:rsidRPr="002E4D24" w:rsidRDefault="00E61AEB" w:rsidP="005B3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Intermediate risk</w:t>
            </w:r>
          </w:p>
        </w:tc>
        <w:tc>
          <w:tcPr>
            <w:tcW w:w="2871" w:type="dxa"/>
          </w:tcPr>
          <w:p w14:paraId="614022D6" w14:textId="325B1E3A" w:rsidR="003E2EDC" w:rsidRPr="002E4D24" w:rsidRDefault="00E61AEB" w:rsidP="005B3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E61AEB">
              <w:rPr>
                <w:rFonts w:ascii="Times New Roman" w:hAnsi="Times New Roman" w:cs="Times New Roman"/>
                <w:sz w:val="20"/>
                <w:szCs w:val="20"/>
              </w:rPr>
              <w:t>eoadjuvant chemotherapy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followed by surgery</w:t>
            </w:r>
          </w:p>
        </w:tc>
      </w:tr>
      <w:tr w:rsidR="003E2EDC" w:rsidRPr="002E4D24" w14:paraId="339111E2" w14:textId="77777777" w:rsidTr="00E61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</w:tcPr>
          <w:p w14:paraId="3A6618CC" w14:textId="4EA6DBEE" w:rsidR="003E2EDC" w:rsidRPr="002E4D24" w:rsidRDefault="00E61AEB" w:rsidP="005B3E1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&gt;3</w:t>
            </w:r>
          </w:p>
        </w:tc>
        <w:tc>
          <w:tcPr>
            <w:tcW w:w="3468" w:type="dxa"/>
          </w:tcPr>
          <w:p w14:paraId="79D226A5" w14:textId="07EDA7D6" w:rsidR="003E2EDC" w:rsidRPr="002E4D24" w:rsidRDefault="003E2EDC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E61AEB">
              <w:rPr>
                <w:rFonts w:ascii="Times New Roman" w:hAnsi="Times New Roman" w:cs="Times New Roman"/>
                <w:sz w:val="20"/>
                <w:szCs w:val="20"/>
              </w:rPr>
              <w:t xml:space="preserve"> risk</w:t>
            </w:r>
          </w:p>
        </w:tc>
        <w:tc>
          <w:tcPr>
            <w:tcW w:w="2871" w:type="dxa"/>
          </w:tcPr>
          <w:p w14:paraId="0E216E4C" w14:textId="066843C4" w:rsidR="003E2EDC" w:rsidRPr="002E4D24" w:rsidRDefault="00E61AEB" w:rsidP="005B3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Chemotherapy with platinum drugs</w:t>
            </w:r>
          </w:p>
        </w:tc>
      </w:tr>
    </w:tbl>
    <w:p w14:paraId="19865AAA" w14:textId="77777777" w:rsidR="003E2EDC" w:rsidRPr="003E2EDC" w:rsidRDefault="003E2EDC" w:rsidP="00D0304D">
      <w:pPr>
        <w:rPr>
          <w:rFonts w:ascii="Times New Roman" w:hAnsi="Times New Roman" w:cs="Times New Roman"/>
          <w:sz w:val="20"/>
          <w:szCs w:val="20"/>
        </w:rPr>
      </w:pPr>
    </w:p>
    <w:sectPr w:rsidR="003E2EDC" w:rsidRPr="003E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D00"/>
    <w:multiLevelType w:val="hybridMultilevel"/>
    <w:tmpl w:val="A232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44"/>
    <w:rsid w:val="0018418C"/>
    <w:rsid w:val="002E4D24"/>
    <w:rsid w:val="003B2AF9"/>
    <w:rsid w:val="003E2EDC"/>
    <w:rsid w:val="003F3442"/>
    <w:rsid w:val="005037E1"/>
    <w:rsid w:val="005758F5"/>
    <w:rsid w:val="005F1F44"/>
    <w:rsid w:val="00717662"/>
    <w:rsid w:val="007A29C2"/>
    <w:rsid w:val="007A7C85"/>
    <w:rsid w:val="00977AAA"/>
    <w:rsid w:val="00D0304D"/>
    <w:rsid w:val="00D572D3"/>
    <w:rsid w:val="00DD17DE"/>
    <w:rsid w:val="00E61AEB"/>
    <w:rsid w:val="00F5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BDD2"/>
  <w15:chartTrackingRefBased/>
  <w15:docId w15:val="{264EEFA2-7283-49A6-B8BB-05FE7A8C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0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E1"/>
    <w:pPr>
      <w:ind w:left="720"/>
      <w:contextualSpacing/>
    </w:pPr>
  </w:style>
  <w:style w:type="table" w:styleId="TableGrid">
    <w:name w:val="Table Grid"/>
    <w:basedOn w:val="TableNormal"/>
    <w:uiPriority w:val="39"/>
    <w:rsid w:val="002E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2E4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030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C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menon</dc:creator>
  <cp:keywords/>
  <dc:description/>
  <cp:lastModifiedBy>ramesh menon</cp:lastModifiedBy>
  <cp:revision>8</cp:revision>
  <cp:lastPrinted>2020-09-17T07:34:00Z</cp:lastPrinted>
  <dcterms:created xsi:type="dcterms:W3CDTF">2020-09-16T21:23:00Z</dcterms:created>
  <dcterms:modified xsi:type="dcterms:W3CDTF">2020-09-17T07:34:00Z</dcterms:modified>
</cp:coreProperties>
</file>