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876F3" w14:textId="4CB2FE91" w:rsidR="00127AFD" w:rsidRDefault="00127AFD" w:rsidP="00127AFD">
      <w:pPr>
        <w:jc w:val="center"/>
        <w:rPr>
          <w:rFonts w:ascii="Times New Roman" w:hAnsi="Times New Roman" w:cs="Times New Roman"/>
          <w:b/>
          <w:sz w:val="20"/>
          <w:szCs w:val="20"/>
        </w:rPr>
      </w:pPr>
      <w:r>
        <w:rPr>
          <w:rFonts w:ascii="Times New Roman" w:hAnsi="Times New Roman" w:cs="Times New Roman"/>
          <w:b/>
          <w:sz w:val="20"/>
          <w:szCs w:val="20"/>
        </w:rPr>
        <w:t>Hackathon Day 5</w:t>
      </w:r>
    </w:p>
    <w:p w14:paraId="7A42DB09" w14:textId="4CE8CEFD" w:rsidR="00127AFD" w:rsidRDefault="00127AFD" w:rsidP="00127AFD">
      <w:pPr>
        <w:jc w:val="center"/>
        <w:rPr>
          <w:rFonts w:ascii="Times New Roman" w:hAnsi="Times New Roman" w:cs="Times New Roman"/>
          <w:bCs/>
          <w:i/>
          <w:iCs/>
          <w:sz w:val="20"/>
          <w:szCs w:val="20"/>
        </w:rPr>
      </w:pPr>
      <w:r w:rsidRPr="00127AFD">
        <w:rPr>
          <w:rFonts w:ascii="Times New Roman" w:hAnsi="Times New Roman" w:cs="Times New Roman"/>
          <w:bCs/>
          <w:i/>
          <w:iCs/>
          <w:sz w:val="20"/>
          <w:szCs w:val="20"/>
        </w:rPr>
        <w:t xml:space="preserve">Varun </w:t>
      </w:r>
      <w:proofErr w:type="spellStart"/>
      <w:r w:rsidRPr="00127AFD">
        <w:rPr>
          <w:rFonts w:ascii="Times New Roman" w:hAnsi="Times New Roman" w:cs="Times New Roman"/>
          <w:bCs/>
          <w:i/>
          <w:iCs/>
          <w:sz w:val="20"/>
          <w:szCs w:val="20"/>
        </w:rPr>
        <w:t>Ullanat</w:t>
      </w:r>
      <w:proofErr w:type="spellEnd"/>
      <w:r w:rsidRPr="00127AFD">
        <w:rPr>
          <w:rFonts w:ascii="Times New Roman" w:hAnsi="Times New Roman" w:cs="Times New Roman"/>
          <w:bCs/>
          <w:i/>
          <w:iCs/>
          <w:sz w:val="20"/>
          <w:szCs w:val="20"/>
        </w:rPr>
        <w:t xml:space="preserve"> (</w:t>
      </w:r>
      <w:hyperlink r:id="rId5" w:history="1">
        <w:r w:rsidRPr="007C51F5">
          <w:rPr>
            <w:rStyle w:val="Hyperlink"/>
            <w:rFonts w:ascii="Times New Roman" w:hAnsi="Times New Roman" w:cs="Times New Roman"/>
            <w:bCs/>
            <w:i/>
            <w:iCs/>
            <w:sz w:val="20"/>
            <w:szCs w:val="20"/>
          </w:rPr>
          <w:t>varunullanat.bt17@rvce.edu.in</w:t>
        </w:r>
      </w:hyperlink>
      <w:r w:rsidRPr="00127AFD">
        <w:rPr>
          <w:rFonts w:ascii="Times New Roman" w:hAnsi="Times New Roman" w:cs="Times New Roman"/>
          <w:bCs/>
          <w:i/>
          <w:iCs/>
          <w:sz w:val="20"/>
          <w:szCs w:val="20"/>
        </w:rPr>
        <w:t>)</w:t>
      </w:r>
    </w:p>
    <w:p w14:paraId="091034D6" w14:textId="77777777" w:rsidR="00127AFD" w:rsidRPr="00127AFD" w:rsidRDefault="00127AFD" w:rsidP="00127AFD">
      <w:pPr>
        <w:jc w:val="center"/>
        <w:rPr>
          <w:rFonts w:ascii="Times New Roman" w:hAnsi="Times New Roman" w:cs="Times New Roman"/>
          <w:bCs/>
          <w:i/>
          <w:iCs/>
          <w:sz w:val="20"/>
          <w:szCs w:val="20"/>
        </w:rPr>
      </w:pPr>
    </w:p>
    <w:p w14:paraId="3CD08DC3" w14:textId="736AE0A1" w:rsidR="00DA0AC0" w:rsidRPr="00127AFD" w:rsidRDefault="00CE0772">
      <w:pPr>
        <w:rPr>
          <w:rFonts w:ascii="Times New Roman" w:hAnsi="Times New Roman" w:cs="Times New Roman"/>
          <w:b/>
          <w:sz w:val="20"/>
          <w:szCs w:val="20"/>
        </w:rPr>
      </w:pPr>
      <w:r w:rsidRPr="00127AFD">
        <w:rPr>
          <w:rFonts w:ascii="Times New Roman" w:hAnsi="Times New Roman" w:cs="Times New Roman"/>
          <w:b/>
          <w:sz w:val="20"/>
          <w:szCs w:val="20"/>
        </w:rPr>
        <w:t>Problem Statement 1</w:t>
      </w:r>
    </w:p>
    <w:p w14:paraId="27DB50DA" w14:textId="77777777" w:rsidR="00CE0772" w:rsidRPr="00127AFD" w:rsidRDefault="00CE0772" w:rsidP="00127AFD">
      <w:pPr>
        <w:jc w:val="both"/>
        <w:rPr>
          <w:rFonts w:ascii="Times New Roman" w:hAnsi="Times New Roman" w:cs="Times New Roman"/>
          <w:sz w:val="20"/>
          <w:szCs w:val="20"/>
        </w:rPr>
      </w:pPr>
      <w:r w:rsidRPr="00127AFD">
        <w:rPr>
          <w:rFonts w:ascii="Times New Roman" w:hAnsi="Times New Roman" w:cs="Times New Roman"/>
          <w:sz w:val="20"/>
          <w:szCs w:val="20"/>
        </w:rPr>
        <w:t xml:space="preserve">A small Indian biopharmaceutical company would like to collaborate with a startup biopharmaceutical company in the US to set up infrastructure in India, for the development of a </w:t>
      </w:r>
      <w:r w:rsidRPr="00127AFD">
        <w:rPr>
          <w:rFonts w:ascii="Times New Roman" w:hAnsi="Times New Roman" w:cs="Times New Roman"/>
          <w:b/>
          <w:sz w:val="20"/>
          <w:szCs w:val="20"/>
        </w:rPr>
        <w:t>Biosimilar</w:t>
      </w:r>
      <w:r w:rsidRPr="00127AFD">
        <w:rPr>
          <w:rFonts w:ascii="Times New Roman" w:hAnsi="Times New Roman" w:cs="Times New Roman"/>
          <w:sz w:val="20"/>
          <w:szCs w:val="20"/>
        </w:rPr>
        <w:t xml:space="preserve"> product (monoclonal antibody) from scratch, for the treatment of head and neck cancer.</w:t>
      </w:r>
    </w:p>
    <w:p w14:paraId="23B97AF6" w14:textId="77777777" w:rsidR="00CE0772" w:rsidRPr="00127AFD" w:rsidRDefault="00CE0772" w:rsidP="00127AFD">
      <w:pPr>
        <w:jc w:val="both"/>
        <w:rPr>
          <w:rFonts w:ascii="Times New Roman" w:hAnsi="Times New Roman" w:cs="Times New Roman"/>
          <w:sz w:val="20"/>
          <w:szCs w:val="20"/>
        </w:rPr>
      </w:pPr>
      <w:r w:rsidRPr="00127AFD">
        <w:rPr>
          <w:rFonts w:ascii="Times New Roman" w:hAnsi="Times New Roman" w:cs="Times New Roman"/>
          <w:sz w:val="20"/>
          <w:szCs w:val="20"/>
        </w:rPr>
        <w:t xml:space="preserve">Describe the regulatory pathway that the Indian biopharmaceutical company needs to follow to initiate this drug development, right from developing the clone, to manufacture, preclinical and clinical studies and finally market the product in India and USA. </w:t>
      </w:r>
    </w:p>
    <w:p w14:paraId="39251689" w14:textId="79880D15" w:rsidR="00257BA1" w:rsidRPr="00127AFD" w:rsidRDefault="00CE0772" w:rsidP="00127AFD">
      <w:pPr>
        <w:jc w:val="both"/>
        <w:rPr>
          <w:rFonts w:ascii="Times New Roman" w:hAnsi="Times New Roman" w:cs="Times New Roman"/>
          <w:sz w:val="20"/>
          <w:szCs w:val="20"/>
        </w:rPr>
      </w:pPr>
      <w:r w:rsidRPr="00127AFD">
        <w:rPr>
          <w:rFonts w:ascii="Times New Roman" w:hAnsi="Times New Roman" w:cs="Times New Roman"/>
          <w:sz w:val="20"/>
          <w:szCs w:val="20"/>
        </w:rPr>
        <w:t xml:space="preserve">Do keep in mind the local regulatory and ethical considerations for India, but also the requirements to market the biosimilar product in the USA. </w:t>
      </w:r>
    </w:p>
    <w:p w14:paraId="15A78298" w14:textId="7550C8E9" w:rsidR="00257BA1" w:rsidRPr="00127AFD" w:rsidRDefault="00F11964">
      <w:pPr>
        <w:rPr>
          <w:rFonts w:ascii="Times New Roman" w:hAnsi="Times New Roman" w:cs="Times New Roman"/>
          <w:b/>
          <w:bCs/>
          <w:sz w:val="20"/>
          <w:szCs w:val="20"/>
        </w:rPr>
      </w:pPr>
      <w:r w:rsidRPr="00127AFD">
        <w:rPr>
          <w:rFonts w:ascii="Times New Roman" w:hAnsi="Times New Roman" w:cs="Times New Roman"/>
          <w:b/>
          <w:bCs/>
          <w:sz w:val="20"/>
          <w:szCs w:val="20"/>
        </w:rPr>
        <w:t>Solution:</w:t>
      </w:r>
    </w:p>
    <w:p w14:paraId="38C2D35D" w14:textId="79CF6425" w:rsidR="003030D4" w:rsidRPr="00127AFD" w:rsidRDefault="003030D4" w:rsidP="003030D4">
      <w:pPr>
        <w:rPr>
          <w:rFonts w:ascii="Times New Roman" w:hAnsi="Times New Roman" w:cs="Times New Roman"/>
          <w:b/>
          <w:bCs/>
          <w:sz w:val="20"/>
          <w:szCs w:val="20"/>
        </w:rPr>
      </w:pPr>
      <w:r w:rsidRPr="00127AFD">
        <w:rPr>
          <w:rFonts w:ascii="Times New Roman" w:hAnsi="Times New Roman" w:cs="Times New Roman"/>
          <w:b/>
          <w:bCs/>
          <w:sz w:val="20"/>
          <w:szCs w:val="20"/>
        </w:rPr>
        <w:t xml:space="preserve">1. </w:t>
      </w:r>
      <w:r w:rsidR="00BB6E63" w:rsidRPr="00127AFD">
        <w:rPr>
          <w:rFonts w:ascii="Times New Roman" w:hAnsi="Times New Roman" w:cs="Times New Roman"/>
          <w:b/>
          <w:bCs/>
          <w:sz w:val="20"/>
          <w:szCs w:val="20"/>
        </w:rPr>
        <w:t>Regulatory pathway for product</w:t>
      </w:r>
      <w:r w:rsidR="00127AFD">
        <w:rPr>
          <w:rFonts w:ascii="Times New Roman" w:hAnsi="Times New Roman" w:cs="Times New Roman"/>
          <w:b/>
          <w:bCs/>
          <w:sz w:val="20"/>
          <w:szCs w:val="20"/>
        </w:rPr>
        <w:t xml:space="preserve"> approval</w:t>
      </w:r>
      <w:r w:rsidRPr="00127AFD">
        <w:rPr>
          <w:rFonts w:ascii="Times New Roman" w:hAnsi="Times New Roman" w:cs="Times New Roman"/>
          <w:b/>
          <w:bCs/>
          <w:sz w:val="20"/>
          <w:szCs w:val="20"/>
        </w:rPr>
        <w:t xml:space="preserve"> according to </w:t>
      </w:r>
      <w:r w:rsidR="00127AFD">
        <w:rPr>
          <w:rFonts w:ascii="Times New Roman" w:hAnsi="Times New Roman" w:cs="Times New Roman"/>
          <w:b/>
          <w:bCs/>
          <w:sz w:val="20"/>
          <w:szCs w:val="20"/>
        </w:rPr>
        <w:t xml:space="preserve">government </w:t>
      </w:r>
      <w:r w:rsidRPr="00127AFD">
        <w:rPr>
          <w:rFonts w:ascii="Times New Roman" w:hAnsi="Times New Roman" w:cs="Times New Roman"/>
          <w:b/>
          <w:bCs/>
          <w:sz w:val="20"/>
          <w:szCs w:val="20"/>
        </w:rPr>
        <w:t xml:space="preserve">guidelines </w:t>
      </w:r>
    </w:p>
    <w:p w14:paraId="6F70FDB6" w14:textId="77777777" w:rsidR="00BB6E63" w:rsidRPr="00BB6E63" w:rsidRDefault="00BB6E63" w:rsidP="00BB6E63"/>
    <w:p w14:paraId="41C95D63" w14:textId="14A40B84" w:rsidR="00F11964" w:rsidRDefault="003030D4" w:rsidP="003030D4">
      <w:pPr>
        <w:jc w:val="center"/>
        <w:rPr>
          <w:b/>
          <w:bCs/>
        </w:rPr>
      </w:pPr>
      <w:r>
        <w:rPr>
          <w:b/>
          <w:bCs/>
          <w:noProof/>
        </w:rPr>
        <w:drawing>
          <wp:inline distT="0" distB="0" distL="0" distR="0" wp14:anchorId="76FF5810" wp14:editId="374A39B4">
            <wp:extent cx="5702300" cy="347864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104" cy="3487677"/>
                    </a:xfrm>
                    <a:prstGeom prst="rect">
                      <a:avLst/>
                    </a:prstGeom>
                    <a:noFill/>
                    <a:ln>
                      <a:noFill/>
                    </a:ln>
                  </pic:spPr>
                </pic:pic>
              </a:graphicData>
            </a:graphic>
          </wp:inline>
        </w:drawing>
      </w:r>
    </w:p>
    <w:p w14:paraId="4510FBD5" w14:textId="04047606" w:rsidR="00F11964" w:rsidRPr="00127AFD" w:rsidRDefault="00127AFD">
      <w:pPr>
        <w:rPr>
          <w:rFonts w:ascii="Times New Roman" w:hAnsi="Times New Roman" w:cs="Times New Roman"/>
          <w:b/>
          <w:bCs/>
          <w:sz w:val="20"/>
          <w:szCs w:val="20"/>
        </w:rPr>
      </w:pPr>
      <w:r w:rsidRPr="00127AFD">
        <w:rPr>
          <w:rFonts w:ascii="Times New Roman" w:hAnsi="Times New Roman" w:cs="Times New Roman"/>
          <w:b/>
          <w:bCs/>
          <w:sz w:val="20"/>
          <w:szCs w:val="20"/>
        </w:rPr>
        <w:t>2. Regulatory process</w:t>
      </w:r>
    </w:p>
    <w:p w14:paraId="329AF66F" w14:textId="77777777" w:rsidR="00127AFD" w:rsidRPr="00AF14F6" w:rsidRDefault="00127AFD" w:rsidP="00127AFD">
      <w:pPr>
        <w:rPr>
          <w:rFonts w:ascii="Times New Roman" w:hAnsi="Times New Roman" w:cs="Times New Roman"/>
          <w:b/>
          <w:bCs/>
          <w:sz w:val="20"/>
          <w:szCs w:val="20"/>
        </w:rPr>
      </w:pPr>
      <w:r w:rsidRPr="00AF14F6">
        <w:rPr>
          <w:rFonts w:ascii="Times New Roman" w:hAnsi="Times New Roman" w:cs="Times New Roman"/>
          <w:b/>
          <w:bCs/>
          <w:sz w:val="20"/>
          <w:szCs w:val="20"/>
        </w:rPr>
        <w:t>2.1 Selection of reference monoclonal antibody and cloning</w:t>
      </w:r>
    </w:p>
    <w:p w14:paraId="2FAF036F" w14:textId="7DECD42A" w:rsidR="00127AFD" w:rsidRDefault="00127AFD" w:rsidP="00127AFD">
      <w:pPr>
        <w:rPr>
          <w:rFonts w:ascii="Times New Roman" w:hAnsi="Times New Roman" w:cs="Times New Roman"/>
          <w:sz w:val="20"/>
          <w:szCs w:val="20"/>
        </w:rPr>
      </w:pPr>
      <w:r w:rsidRPr="00127AFD">
        <w:rPr>
          <w:rFonts w:ascii="Times New Roman" w:hAnsi="Times New Roman" w:cs="Times New Roman"/>
          <w:sz w:val="20"/>
          <w:szCs w:val="20"/>
        </w:rPr>
        <w:t xml:space="preserve">The following </w:t>
      </w:r>
      <w:r>
        <w:rPr>
          <w:rFonts w:ascii="Times New Roman" w:hAnsi="Times New Roman" w:cs="Times New Roman"/>
          <w:sz w:val="20"/>
          <w:szCs w:val="20"/>
        </w:rPr>
        <w:t>rules</w:t>
      </w:r>
      <w:r w:rsidRPr="00127AFD">
        <w:rPr>
          <w:rFonts w:ascii="Times New Roman" w:hAnsi="Times New Roman" w:cs="Times New Roman"/>
          <w:sz w:val="20"/>
          <w:szCs w:val="20"/>
        </w:rPr>
        <w:t xml:space="preserve"> should be </w:t>
      </w:r>
      <w:r>
        <w:rPr>
          <w:rFonts w:ascii="Times New Roman" w:hAnsi="Times New Roman" w:cs="Times New Roman"/>
          <w:sz w:val="20"/>
          <w:szCs w:val="20"/>
        </w:rPr>
        <w:t>followed</w:t>
      </w:r>
      <w:r w:rsidRPr="00127AFD">
        <w:rPr>
          <w:rFonts w:ascii="Times New Roman" w:hAnsi="Times New Roman" w:cs="Times New Roman"/>
          <w:sz w:val="20"/>
          <w:szCs w:val="20"/>
        </w:rPr>
        <w:t xml:space="preserve"> for selecti</w:t>
      </w:r>
      <w:r>
        <w:rPr>
          <w:rFonts w:ascii="Times New Roman" w:hAnsi="Times New Roman" w:cs="Times New Roman"/>
          <w:sz w:val="20"/>
          <w:szCs w:val="20"/>
        </w:rPr>
        <w:t>ng and cloning of the reference molecules:</w:t>
      </w:r>
    </w:p>
    <w:p w14:paraId="01945948" w14:textId="244E9482" w:rsidR="00127AFD" w:rsidRPr="00127AFD" w:rsidRDefault="00127AFD" w:rsidP="00127AFD">
      <w:pPr>
        <w:pStyle w:val="ListParagraph"/>
        <w:numPr>
          <w:ilvl w:val="0"/>
          <w:numId w:val="3"/>
        </w:numPr>
        <w:rPr>
          <w:rFonts w:ascii="Times New Roman" w:hAnsi="Times New Roman" w:cs="Times New Roman"/>
          <w:i/>
          <w:iCs/>
          <w:sz w:val="20"/>
          <w:szCs w:val="20"/>
        </w:rPr>
      </w:pPr>
      <w:r w:rsidRPr="00127AFD">
        <w:rPr>
          <w:rFonts w:ascii="Times New Roman" w:hAnsi="Times New Roman" w:cs="Times New Roman"/>
          <w:i/>
          <w:iCs/>
          <w:sz w:val="20"/>
          <w:szCs w:val="20"/>
        </w:rPr>
        <w:t xml:space="preserve">“The Reference Biologic should be licensed/approved in India or ICH countries and should be the innovator's product. The Reference Biologic should be licensed based on a full safety, efficacy and quality </w:t>
      </w:r>
      <w:r w:rsidRPr="00127AFD">
        <w:rPr>
          <w:rFonts w:ascii="Times New Roman" w:hAnsi="Times New Roman" w:cs="Times New Roman"/>
          <w:i/>
          <w:iCs/>
          <w:sz w:val="20"/>
          <w:szCs w:val="20"/>
        </w:rPr>
        <w:lastRenderedPageBreak/>
        <w:t>data</w:t>
      </w:r>
      <w:r>
        <w:rPr>
          <w:rFonts w:ascii="Times New Roman" w:hAnsi="Times New Roman" w:cs="Times New Roman"/>
          <w:i/>
          <w:iCs/>
          <w:sz w:val="20"/>
          <w:szCs w:val="20"/>
        </w:rPr>
        <w:t xml:space="preserve">”. </w:t>
      </w:r>
      <w:r>
        <w:rPr>
          <w:rFonts w:ascii="Times New Roman" w:hAnsi="Times New Roman" w:cs="Times New Roman"/>
          <w:sz w:val="20"/>
          <w:szCs w:val="20"/>
        </w:rPr>
        <w:t>In this case, the reference molecule is already licensed in the U.S</w:t>
      </w:r>
      <w:r w:rsidR="00CF3376">
        <w:rPr>
          <w:rFonts w:ascii="Times New Roman" w:hAnsi="Times New Roman" w:cs="Times New Roman"/>
          <w:sz w:val="20"/>
          <w:szCs w:val="20"/>
        </w:rPr>
        <w:t xml:space="preserve">, which is an ICH country, </w:t>
      </w:r>
      <w:r>
        <w:rPr>
          <w:rFonts w:ascii="Times New Roman" w:hAnsi="Times New Roman" w:cs="Times New Roman"/>
          <w:sz w:val="20"/>
          <w:szCs w:val="20"/>
        </w:rPr>
        <w:t>by the parent company</w:t>
      </w:r>
      <w:r w:rsidR="00CF3376">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0D635511" w14:textId="5181DEC2" w:rsidR="00127AFD" w:rsidRPr="00AF14F6" w:rsidRDefault="00AF14F6" w:rsidP="00CF3376">
      <w:pPr>
        <w:pStyle w:val="ListParagraph"/>
        <w:numPr>
          <w:ilvl w:val="0"/>
          <w:numId w:val="3"/>
        </w:numPr>
        <w:rPr>
          <w:rFonts w:ascii="Times New Roman" w:hAnsi="Times New Roman" w:cs="Times New Roman"/>
          <w:i/>
          <w:iCs/>
          <w:sz w:val="20"/>
          <w:szCs w:val="20"/>
        </w:rPr>
      </w:pPr>
      <w:r>
        <w:rPr>
          <w:rFonts w:ascii="Times New Roman" w:hAnsi="Times New Roman" w:cs="Times New Roman"/>
          <w:i/>
          <w:iCs/>
          <w:sz w:val="20"/>
          <w:szCs w:val="20"/>
        </w:rPr>
        <w:t>“</w:t>
      </w:r>
      <w:r w:rsidR="00CF3376" w:rsidRPr="00CF3376">
        <w:rPr>
          <w:rFonts w:ascii="Times New Roman" w:hAnsi="Times New Roman" w:cs="Times New Roman"/>
          <w:i/>
          <w:iCs/>
          <w:sz w:val="20"/>
          <w:szCs w:val="20"/>
        </w:rPr>
        <w:t>In case the Reference Biologic is not marketed in India, the Reference Biologic should</w:t>
      </w:r>
      <w:r w:rsidR="00CF3376">
        <w:rPr>
          <w:rFonts w:ascii="Times New Roman" w:hAnsi="Times New Roman" w:cs="Times New Roman"/>
          <w:i/>
          <w:iCs/>
          <w:sz w:val="20"/>
          <w:szCs w:val="20"/>
        </w:rPr>
        <w:t xml:space="preserve"> </w:t>
      </w:r>
      <w:r w:rsidR="00CF3376" w:rsidRPr="00CF3376">
        <w:rPr>
          <w:rFonts w:ascii="Times New Roman" w:hAnsi="Times New Roman" w:cs="Times New Roman"/>
          <w:i/>
          <w:iCs/>
          <w:sz w:val="20"/>
          <w:szCs w:val="20"/>
        </w:rPr>
        <w:t>have been licensed in any ICH</w:t>
      </w:r>
      <w:r w:rsidR="00CF3376">
        <w:rPr>
          <w:rFonts w:ascii="Times New Roman" w:hAnsi="Times New Roman" w:cs="Times New Roman"/>
          <w:i/>
          <w:iCs/>
          <w:sz w:val="20"/>
          <w:szCs w:val="20"/>
        </w:rPr>
        <w:t xml:space="preserve"> </w:t>
      </w:r>
      <w:r w:rsidR="00CF3376" w:rsidRPr="00CF3376">
        <w:rPr>
          <w:rFonts w:ascii="Times New Roman" w:hAnsi="Times New Roman" w:cs="Times New Roman"/>
          <w:i/>
          <w:iCs/>
          <w:sz w:val="20"/>
          <w:szCs w:val="20"/>
        </w:rPr>
        <w:t>countrie</w:t>
      </w:r>
      <w:r>
        <w:rPr>
          <w:rFonts w:ascii="Times New Roman" w:hAnsi="Times New Roman" w:cs="Times New Roman"/>
          <w:i/>
          <w:iCs/>
          <w:sz w:val="20"/>
          <w:szCs w:val="20"/>
        </w:rPr>
        <w:t>s”</w:t>
      </w:r>
      <w:r w:rsidR="00CF3376" w:rsidRPr="00CF3376">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 xml:space="preserve">Point 1 applies here as well. </w:t>
      </w:r>
    </w:p>
    <w:p w14:paraId="4966E8D8" w14:textId="0A3CAB20" w:rsidR="00AF14F6" w:rsidRPr="00AF14F6" w:rsidRDefault="00AF14F6" w:rsidP="00AF14F6">
      <w:pPr>
        <w:pStyle w:val="ListParagraph"/>
        <w:numPr>
          <w:ilvl w:val="0"/>
          <w:numId w:val="3"/>
        </w:numPr>
        <w:rPr>
          <w:rFonts w:ascii="Times New Roman" w:hAnsi="Times New Roman" w:cs="Times New Roman"/>
          <w:i/>
          <w:iCs/>
          <w:sz w:val="20"/>
          <w:szCs w:val="20"/>
        </w:rPr>
      </w:pPr>
      <w:r>
        <w:rPr>
          <w:rFonts w:ascii="Times New Roman" w:hAnsi="Times New Roman" w:cs="Times New Roman"/>
          <w:i/>
          <w:iCs/>
          <w:sz w:val="20"/>
          <w:szCs w:val="20"/>
        </w:rPr>
        <w:t>“</w:t>
      </w:r>
      <w:r w:rsidRPr="00AF14F6">
        <w:rPr>
          <w:rFonts w:ascii="Times New Roman" w:hAnsi="Times New Roman" w:cs="Times New Roman"/>
          <w:i/>
          <w:iCs/>
          <w:sz w:val="20"/>
          <w:szCs w:val="20"/>
        </w:rPr>
        <w:t>The same Reference Biologic should be used throughout the studies supporting the</w:t>
      </w:r>
      <w:r>
        <w:rPr>
          <w:rFonts w:ascii="Times New Roman" w:hAnsi="Times New Roman" w:cs="Times New Roman"/>
          <w:i/>
          <w:iCs/>
          <w:sz w:val="20"/>
          <w:szCs w:val="20"/>
        </w:rPr>
        <w:t xml:space="preserve"> </w:t>
      </w:r>
      <w:r w:rsidRPr="00AF14F6">
        <w:rPr>
          <w:rFonts w:ascii="Times New Roman" w:hAnsi="Times New Roman" w:cs="Times New Roman"/>
          <w:i/>
          <w:iCs/>
          <w:sz w:val="20"/>
          <w:szCs w:val="20"/>
        </w:rPr>
        <w:t xml:space="preserve">safety, efficacy and quality of the product (i.e. in the development </w:t>
      </w:r>
      <w:proofErr w:type="spellStart"/>
      <w:r w:rsidRPr="00AF14F6">
        <w:rPr>
          <w:rFonts w:ascii="Times New Roman" w:hAnsi="Times New Roman" w:cs="Times New Roman"/>
          <w:i/>
          <w:iCs/>
          <w:sz w:val="20"/>
          <w:szCs w:val="20"/>
        </w:rPr>
        <w:t>Programme</w:t>
      </w:r>
      <w:proofErr w:type="spellEnd"/>
      <w:r w:rsidRPr="00AF14F6">
        <w:rPr>
          <w:rFonts w:ascii="Times New Roman" w:hAnsi="Times New Roman" w:cs="Times New Roman"/>
          <w:i/>
          <w:iCs/>
          <w:sz w:val="20"/>
          <w:szCs w:val="20"/>
        </w:rPr>
        <w:t xml:space="preserve"> for the</w:t>
      </w:r>
      <w:r>
        <w:rPr>
          <w:rFonts w:ascii="Times New Roman" w:hAnsi="Times New Roman" w:cs="Times New Roman"/>
          <w:i/>
          <w:iCs/>
          <w:sz w:val="20"/>
          <w:szCs w:val="20"/>
        </w:rPr>
        <w:t xml:space="preserve"> </w:t>
      </w:r>
      <w:r w:rsidRPr="00AF14F6">
        <w:rPr>
          <w:rFonts w:ascii="Times New Roman" w:hAnsi="Times New Roman" w:cs="Times New Roman"/>
          <w:i/>
          <w:iCs/>
          <w:sz w:val="20"/>
          <w:szCs w:val="20"/>
        </w:rPr>
        <w:t>Similar</w:t>
      </w:r>
      <w:r>
        <w:rPr>
          <w:rFonts w:ascii="Times New Roman" w:hAnsi="Times New Roman" w:cs="Times New Roman"/>
          <w:i/>
          <w:iCs/>
          <w:sz w:val="20"/>
          <w:szCs w:val="20"/>
        </w:rPr>
        <w:t xml:space="preserve"> </w:t>
      </w:r>
      <w:r w:rsidRPr="00AF14F6">
        <w:rPr>
          <w:rFonts w:ascii="Times New Roman" w:hAnsi="Times New Roman" w:cs="Times New Roman"/>
          <w:i/>
          <w:iCs/>
          <w:sz w:val="20"/>
          <w:szCs w:val="20"/>
        </w:rPr>
        <w:t>Biologic)</w:t>
      </w:r>
      <w:r>
        <w:rPr>
          <w:rFonts w:ascii="Times New Roman" w:hAnsi="Times New Roman" w:cs="Times New Roman"/>
          <w:i/>
          <w:iCs/>
          <w:sz w:val="20"/>
          <w:szCs w:val="20"/>
        </w:rPr>
        <w:t xml:space="preserve">”. </w:t>
      </w:r>
      <w:r>
        <w:rPr>
          <w:rFonts w:ascii="Times New Roman" w:hAnsi="Times New Roman" w:cs="Times New Roman"/>
          <w:sz w:val="20"/>
          <w:szCs w:val="20"/>
        </w:rPr>
        <w:t xml:space="preserve">The Indian start-up has to ensure that reference biologic is compared side by side with the biosimilars. </w:t>
      </w:r>
    </w:p>
    <w:p w14:paraId="6A2F0979" w14:textId="3F74AE3A" w:rsidR="00AF14F6" w:rsidRDefault="00AF14F6" w:rsidP="00AF14F6">
      <w:pPr>
        <w:pStyle w:val="ListParagraph"/>
        <w:numPr>
          <w:ilvl w:val="0"/>
          <w:numId w:val="3"/>
        </w:numPr>
        <w:rPr>
          <w:rFonts w:ascii="Times New Roman" w:hAnsi="Times New Roman" w:cs="Times New Roman"/>
          <w:sz w:val="20"/>
          <w:szCs w:val="20"/>
        </w:rPr>
      </w:pPr>
      <w:r>
        <w:rPr>
          <w:rFonts w:ascii="Times New Roman" w:hAnsi="Times New Roman" w:cs="Times New Roman"/>
          <w:i/>
          <w:iCs/>
          <w:sz w:val="20"/>
          <w:szCs w:val="20"/>
        </w:rPr>
        <w:t>“</w:t>
      </w:r>
      <w:r w:rsidRPr="00AF14F6">
        <w:rPr>
          <w:rFonts w:ascii="Times New Roman" w:hAnsi="Times New Roman" w:cs="Times New Roman"/>
          <w:i/>
          <w:iCs/>
          <w:sz w:val="20"/>
          <w:szCs w:val="20"/>
        </w:rPr>
        <w:t>The active drug substance (active ingredient) of the reference biologic and that o</w:t>
      </w:r>
      <w:r>
        <w:rPr>
          <w:rFonts w:ascii="Times New Roman" w:hAnsi="Times New Roman" w:cs="Times New Roman"/>
          <w:i/>
          <w:iCs/>
          <w:sz w:val="20"/>
          <w:szCs w:val="20"/>
        </w:rPr>
        <w:t xml:space="preserve"> </w:t>
      </w:r>
      <w:r w:rsidRPr="00AF14F6">
        <w:rPr>
          <w:rFonts w:ascii="Times New Roman" w:hAnsi="Times New Roman" w:cs="Times New Roman"/>
          <w:i/>
          <w:iCs/>
          <w:sz w:val="20"/>
          <w:szCs w:val="20"/>
        </w:rPr>
        <w:t>Similar</w:t>
      </w:r>
      <w:r>
        <w:rPr>
          <w:rFonts w:ascii="Times New Roman" w:hAnsi="Times New Roman" w:cs="Times New Roman"/>
          <w:i/>
          <w:iCs/>
          <w:sz w:val="20"/>
          <w:szCs w:val="20"/>
        </w:rPr>
        <w:t xml:space="preserve"> </w:t>
      </w:r>
      <w:r w:rsidRPr="00AF14F6">
        <w:rPr>
          <w:rFonts w:ascii="Times New Roman" w:hAnsi="Times New Roman" w:cs="Times New Roman"/>
          <w:i/>
          <w:iCs/>
          <w:sz w:val="20"/>
          <w:szCs w:val="20"/>
        </w:rPr>
        <w:t>Biologic</w:t>
      </w:r>
      <w:r>
        <w:rPr>
          <w:rFonts w:ascii="Times New Roman" w:hAnsi="Times New Roman" w:cs="Times New Roman"/>
          <w:i/>
          <w:iCs/>
          <w:sz w:val="20"/>
          <w:szCs w:val="20"/>
        </w:rPr>
        <w:t xml:space="preserve"> </w:t>
      </w:r>
      <w:r w:rsidRPr="00AF14F6">
        <w:rPr>
          <w:rFonts w:ascii="Times New Roman" w:hAnsi="Times New Roman" w:cs="Times New Roman"/>
          <w:i/>
          <w:iCs/>
          <w:sz w:val="20"/>
          <w:szCs w:val="20"/>
        </w:rPr>
        <w:t>must</w:t>
      </w:r>
      <w:r>
        <w:rPr>
          <w:rFonts w:ascii="Times New Roman" w:hAnsi="Times New Roman" w:cs="Times New Roman"/>
          <w:i/>
          <w:iCs/>
          <w:sz w:val="20"/>
          <w:szCs w:val="20"/>
        </w:rPr>
        <w:t xml:space="preserve"> be </w:t>
      </w:r>
      <w:r w:rsidRPr="00AF14F6">
        <w:rPr>
          <w:rFonts w:ascii="Times New Roman" w:hAnsi="Times New Roman" w:cs="Times New Roman"/>
          <w:i/>
          <w:iCs/>
          <w:sz w:val="20"/>
          <w:szCs w:val="20"/>
        </w:rPr>
        <w:t>shown to be similar</w:t>
      </w:r>
      <w:r>
        <w:rPr>
          <w:rFonts w:ascii="Times New Roman" w:hAnsi="Times New Roman" w:cs="Times New Roman"/>
          <w:i/>
          <w:iCs/>
          <w:sz w:val="20"/>
          <w:szCs w:val="20"/>
        </w:rPr>
        <w:t xml:space="preserve">”. </w:t>
      </w:r>
      <w:r w:rsidRPr="00AF14F6">
        <w:rPr>
          <w:rFonts w:ascii="Times New Roman" w:hAnsi="Times New Roman" w:cs="Times New Roman"/>
          <w:sz w:val="20"/>
          <w:szCs w:val="20"/>
        </w:rPr>
        <w:t>Both the reference and the biosimilar contain monoclonal antibody as the core agent</w:t>
      </w:r>
      <w:r>
        <w:rPr>
          <w:rFonts w:ascii="Times New Roman" w:hAnsi="Times New Roman" w:cs="Times New Roman"/>
          <w:sz w:val="20"/>
          <w:szCs w:val="20"/>
        </w:rPr>
        <w:t xml:space="preserve">. </w:t>
      </w:r>
    </w:p>
    <w:p w14:paraId="7A4CBD76" w14:textId="77777777" w:rsidR="002F0341" w:rsidRPr="00AF14F6" w:rsidRDefault="002F0341" w:rsidP="002F0341">
      <w:pPr>
        <w:pStyle w:val="ListParagraph"/>
        <w:rPr>
          <w:rFonts w:ascii="Times New Roman" w:hAnsi="Times New Roman" w:cs="Times New Roman"/>
          <w:sz w:val="20"/>
          <w:szCs w:val="20"/>
        </w:rPr>
      </w:pPr>
    </w:p>
    <w:p w14:paraId="5A91DAC4" w14:textId="69BE2CC1" w:rsidR="00F11964" w:rsidRPr="00CE4DE3" w:rsidRDefault="00AF14F6" w:rsidP="00CE4DE3">
      <w:pPr>
        <w:pStyle w:val="ListParagraph"/>
        <w:numPr>
          <w:ilvl w:val="1"/>
          <w:numId w:val="6"/>
        </w:numPr>
        <w:rPr>
          <w:rFonts w:ascii="Times New Roman" w:hAnsi="Times New Roman" w:cs="Times New Roman"/>
          <w:b/>
          <w:bCs/>
          <w:sz w:val="20"/>
          <w:szCs w:val="20"/>
        </w:rPr>
      </w:pPr>
      <w:r w:rsidRPr="00CE4DE3">
        <w:rPr>
          <w:rFonts w:ascii="Times New Roman" w:hAnsi="Times New Roman" w:cs="Times New Roman"/>
          <w:b/>
          <w:bCs/>
          <w:sz w:val="20"/>
          <w:szCs w:val="20"/>
        </w:rPr>
        <w:t xml:space="preserve">Manufacturing process </w:t>
      </w:r>
    </w:p>
    <w:p w14:paraId="468AAA6C" w14:textId="77777777" w:rsidR="00CE4DE3" w:rsidRDefault="00AF14F6" w:rsidP="00CE4DE3">
      <w:pPr>
        <w:pStyle w:val="ListParagraph"/>
        <w:numPr>
          <w:ilvl w:val="2"/>
          <w:numId w:val="6"/>
        </w:numPr>
        <w:rPr>
          <w:rFonts w:ascii="Times New Roman" w:hAnsi="Times New Roman" w:cs="Times New Roman"/>
          <w:i/>
          <w:iCs/>
          <w:sz w:val="20"/>
          <w:szCs w:val="20"/>
        </w:rPr>
      </w:pPr>
      <w:r w:rsidRPr="003D4F14">
        <w:rPr>
          <w:rFonts w:ascii="Times New Roman" w:hAnsi="Times New Roman" w:cs="Times New Roman"/>
          <w:b/>
          <w:bCs/>
          <w:sz w:val="20"/>
          <w:szCs w:val="20"/>
        </w:rPr>
        <w:t>Molecular Biology aspects</w:t>
      </w:r>
      <w:r w:rsidRPr="003D4F14">
        <w:rPr>
          <w:rFonts w:ascii="Times New Roman" w:hAnsi="Times New Roman" w:cs="Times New Roman"/>
          <w:i/>
          <w:iCs/>
          <w:sz w:val="20"/>
          <w:szCs w:val="20"/>
        </w:rPr>
        <w:t xml:space="preserve"> </w:t>
      </w:r>
    </w:p>
    <w:p w14:paraId="7988E96E" w14:textId="1AFF130D" w:rsidR="00AF14F6" w:rsidRPr="00CE4DE3" w:rsidRDefault="00AF14F6" w:rsidP="00CE4DE3">
      <w:pPr>
        <w:pStyle w:val="ListParagraph"/>
        <w:ind w:left="709"/>
        <w:rPr>
          <w:rFonts w:ascii="Times New Roman" w:hAnsi="Times New Roman" w:cs="Times New Roman"/>
          <w:i/>
          <w:iCs/>
          <w:sz w:val="20"/>
          <w:szCs w:val="20"/>
        </w:rPr>
      </w:pPr>
      <w:r w:rsidRPr="00CE4DE3">
        <w:rPr>
          <w:rFonts w:ascii="Times New Roman" w:hAnsi="Times New Roman" w:cs="Times New Roman"/>
          <w:sz w:val="20"/>
          <w:szCs w:val="20"/>
        </w:rPr>
        <w:t>The following details should be presented in brief with figures</w:t>
      </w:r>
      <w:r w:rsidR="003D4F14" w:rsidRPr="00CE4DE3">
        <w:rPr>
          <w:rFonts w:ascii="Times New Roman" w:hAnsi="Times New Roman" w:cs="Times New Roman"/>
          <w:sz w:val="20"/>
          <w:szCs w:val="20"/>
        </w:rPr>
        <w:t>:</w:t>
      </w:r>
    </w:p>
    <w:p w14:paraId="3A4B21F6" w14:textId="5DA6F1B2" w:rsidR="00AF14F6" w:rsidRPr="003D4F14" w:rsidRDefault="00AF14F6" w:rsidP="003D4F14">
      <w:pPr>
        <w:pStyle w:val="ListParagraph"/>
        <w:numPr>
          <w:ilvl w:val="0"/>
          <w:numId w:val="10"/>
        </w:numPr>
        <w:ind w:left="709"/>
        <w:rPr>
          <w:rFonts w:ascii="Times New Roman" w:hAnsi="Times New Roman" w:cs="Times New Roman"/>
          <w:sz w:val="20"/>
          <w:szCs w:val="20"/>
        </w:rPr>
      </w:pPr>
      <w:r w:rsidRPr="003D4F14">
        <w:rPr>
          <w:rFonts w:ascii="Times New Roman" w:hAnsi="Times New Roman" w:cs="Times New Roman"/>
          <w:sz w:val="20"/>
          <w:szCs w:val="20"/>
        </w:rPr>
        <w:t>Cell cultures</w:t>
      </w:r>
    </w:p>
    <w:p w14:paraId="6893129A" w14:textId="4EC82F7B" w:rsidR="00AF14F6" w:rsidRPr="003D4F14" w:rsidRDefault="00AF14F6" w:rsidP="003D4F14">
      <w:pPr>
        <w:pStyle w:val="ListParagraph"/>
        <w:numPr>
          <w:ilvl w:val="0"/>
          <w:numId w:val="10"/>
        </w:numPr>
        <w:ind w:left="709"/>
        <w:rPr>
          <w:rFonts w:ascii="Times New Roman" w:hAnsi="Times New Roman" w:cs="Times New Roman"/>
          <w:sz w:val="20"/>
          <w:szCs w:val="20"/>
        </w:rPr>
      </w:pPr>
      <w:r w:rsidRPr="003D4F14">
        <w:rPr>
          <w:rFonts w:ascii="Times New Roman" w:hAnsi="Times New Roman" w:cs="Times New Roman"/>
          <w:sz w:val="20"/>
          <w:szCs w:val="20"/>
        </w:rPr>
        <w:t>Vectors used</w:t>
      </w:r>
    </w:p>
    <w:p w14:paraId="70D26E67" w14:textId="669077E5" w:rsidR="00AF14F6" w:rsidRPr="003D4F14" w:rsidRDefault="00AF14F6" w:rsidP="003D4F14">
      <w:pPr>
        <w:pStyle w:val="ListParagraph"/>
        <w:numPr>
          <w:ilvl w:val="0"/>
          <w:numId w:val="10"/>
        </w:numPr>
        <w:ind w:left="709"/>
        <w:rPr>
          <w:rFonts w:ascii="Times New Roman" w:hAnsi="Times New Roman" w:cs="Times New Roman"/>
          <w:sz w:val="20"/>
          <w:szCs w:val="20"/>
        </w:rPr>
      </w:pPr>
      <w:r w:rsidRPr="003D4F14">
        <w:rPr>
          <w:rFonts w:ascii="Times New Roman" w:hAnsi="Times New Roman" w:cs="Times New Roman"/>
          <w:sz w:val="20"/>
          <w:szCs w:val="20"/>
        </w:rPr>
        <w:t>Gene sequences</w:t>
      </w:r>
    </w:p>
    <w:p w14:paraId="2D391865" w14:textId="2ACF6F33" w:rsidR="003D4F14" w:rsidRPr="003D4F14" w:rsidRDefault="00AF14F6" w:rsidP="003D4F14">
      <w:pPr>
        <w:pStyle w:val="ListParagraph"/>
        <w:numPr>
          <w:ilvl w:val="0"/>
          <w:numId w:val="10"/>
        </w:numPr>
        <w:ind w:left="709"/>
        <w:rPr>
          <w:rFonts w:ascii="Times New Roman" w:hAnsi="Times New Roman" w:cs="Times New Roman"/>
          <w:sz w:val="20"/>
          <w:szCs w:val="20"/>
        </w:rPr>
      </w:pPr>
      <w:r w:rsidRPr="003D4F14">
        <w:rPr>
          <w:rFonts w:ascii="Times New Roman" w:hAnsi="Times New Roman" w:cs="Times New Roman"/>
          <w:sz w:val="20"/>
          <w:szCs w:val="20"/>
        </w:rPr>
        <w:t>PTMs</w:t>
      </w:r>
    </w:p>
    <w:p w14:paraId="72E9C214" w14:textId="77777777" w:rsidR="003D4F14" w:rsidRPr="003D4F14" w:rsidRDefault="003D4F14" w:rsidP="003D4F14">
      <w:pPr>
        <w:pStyle w:val="ListParagraph"/>
        <w:ind w:left="1080"/>
        <w:rPr>
          <w:rFonts w:ascii="Times New Roman" w:hAnsi="Times New Roman" w:cs="Times New Roman"/>
          <w:sz w:val="20"/>
          <w:szCs w:val="20"/>
        </w:rPr>
      </w:pPr>
    </w:p>
    <w:p w14:paraId="4CF73797" w14:textId="05E10B4E" w:rsidR="003D4F14" w:rsidRPr="00CE4DE3" w:rsidRDefault="003D4F14" w:rsidP="003D4F14">
      <w:pPr>
        <w:pStyle w:val="ListParagraph"/>
        <w:numPr>
          <w:ilvl w:val="2"/>
          <w:numId w:val="6"/>
        </w:numPr>
        <w:rPr>
          <w:rFonts w:ascii="Times New Roman" w:hAnsi="Times New Roman" w:cs="Times New Roman"/>
          <w:b/>
          <w:bCs/>
          <w:sz w:val="20"/>
          <w:szCs w:val="20"/>
        </w:rPr>
      </w:pPr>
      <w:r w:rsidRPr="003D4F14">
        <w:rPr>
          <w:rFonts w:ascii="Times New Roman" w:hAnsi="Times New Roman" w:cs="Times New Roman"/>
          <w:b/>
          <w:bCs/>
          <w:sz w:val="20"/>
          <w:szCs w:val="20"/>
        </w:rPr>
        <w:t xml:space="preserve">Upstream processing </w:t>
      </w:r>
      <w:r w:rsidR="002F0341">
        <w:rPr>
          <w:rFonts w:ascii="Times New Roman" w:hAnsi="Times New Roman" w:cs="Times New Roman"/>
          <w:b/>
          <w:bCs/>
          <w:sz w:val="20"/>
          <w:szCs w:val="20"/>
        </w:rPr>
        <w:t>requirements</w:t>
      </w:r>
    </w:p>
    <w:p w14:paraId="382E9CBB" w14:textId="32F7F497" w:rsidR="003D4F14" w:rsidRPr="003D4F14" w:rsidRDefault="003D4F14" w:rsidP="003D4F14">
      <w:pPr>
        <w:pStyle w:val="ListParagraph"/>
        <w:numPr>
          <w:ilvl w:val="0"/>
          <w:numId w:val="9"/>
        </w:numPr>
        <w:rPr>
          <w:rFonts w:ascii="Times New Roman" w:hAnsi="Times New Roman" w:cs="Times New Roman"/>
          <w:sz w:val="20"/>
          <w:szCs w:val="20"/>
        </w:rPr>
      </w:pPr>
      <w:r w:rsidRPr="003D4F14">
        <w:rPr>
          <w:rFonts w:ascii="Times New Roman" w:hAnsi="Times New Roman" w:cs="Times New Roman"/>
          <w:sz w:val="20"/>
          <w:szCs w:val="20"/>
        </w:rPr>
        <w:t>Upstream process should be described in detail including media components used for cell growth.</w:t>
      </w:r>
    </w:p>
    <w:p w14:paraId="743558D9" w14:textId="1CA5BD92" w:rsidR="003D4F14" w:rsidRPr="003D4F14" w:rsidRDefault="003D4F14" w:rsidP="003D4F14">
      <w:pPr>
        <w:pStyle w:val="ListParagraph"/>
        <w:numPr>
          <w:ilvl w:val="0"/>
          <w:numId w:val="9"/>
        </w:numPr>
        <w:rPr>
          <w:rFonts w:ascii="Times New Roman" w:hAnsi="Times New Roman" w:cs="Times New Roman"/>
          <w:sz w:val="20"/>
          <w:szCs w:val="20"/>
        </w:rPr>
      </w:pPr>
      <w:r w:rsidRPr="003D4F14">
        <w:rPr>
          <w:rFonts w:ascii="Times New Roman" w:hAnsi="Times New Roman" w:cs="Times New Roman"/>
          <w:sz w:val="20"/>
          <w:szCs w:val="20"/>
        </w:rPr>
        <w:t>At least three batches of reproducible fermentation data at pilot scale (batch size adequate to give enough purified product to generate preclinical data).</w:t>
      </w:r>
    </w:p>
    <w:p w14:paraId="3D9E783D" w14:textId="1E858F47" w:rsidR="003D4F14" w:rsidRPr="003D4F14" w:rsidRDefault="003D4F14" w:rsidP="003D4F14">
      <w:pPr>
        <w:pStyle w:val="ListParagraph"/>
        <w:numPr>
          <w:ilvl w:val="0"/>
          <w:numId w:val="9"/>
        </w:numPr>
        <w:rPr>
          <w:rFonts w:ascii="Times New Roman" w:hAnsi="Times New Roman" w:cs="Times New Roman"/>
          <w:sz w:val="20"/>
          <w:szCs w:val="20"/>
        </w:rPr>
      </w:pPr>
      <w:r w:rsidRPr="003D4F14">
        <w:rPr>
          <w:rFonts w:ascii="Times New Roman" w:hAnsi="Times New Roman" w:cs="Times New Roman"/>
          <w:sz w:val="20"/>
          <w:szCs w:val="20"/>
        </w:rPr>
        <w:t>Upstream process should be well controlled and monitored.</w:t>
      </w:r>
    </w:p>
    <w:p w14:paraId="719211B0" w14:textId="7F96A20E" w:rsidR="003D4F14" w:rsidRPr="003D4F14" w:rsidRDefault="003D4F14" w:rsidP="003D4F14">
      <w:pPr>
        <w:pStyle w:val="ListParagraph"/>
        <w:numPr>
          <w:ilvl w:val="0"/>
          <w:numId w:val="9"/>
        </w:numPr>
        <w:rPr>
          <w:rFonts w:ascii="Times New Roman" w:hAnsi="Times New Roman" w:cs="Times New Roman"/>
          <w:sz w:val="20"/>
          <w:szCs w:val="20"/>
        </w:rPr>
      </w:pPr>
      <w:r w:rsidRPr="003D4F14">
        <w:rPr>
          <w:rFonts w:ascii="Times New Roman" w:hAnsi="Times New Roman" w:cs="Times New Roman"/>
          <w:sz w:val="20"/>
          <w:szCs w:val="20"/>
        </w:rPr>
        <w:t>Details of upstream process kinetics data from consistency batches indicating cell growth, product formation, pH, temperature, dissolved oxygen, major nutrient consumption pattern and agitation rate.</w:t>
      </w:r>
    </w:p>
    <w:p w14:paraId="0BBD7AA3" w14:textId="5EB74DCA" w:rsidR="003D4F14" w:rsidRPr="003D4F14" w:rsidRDefault="003D4F14" w:rsidP="003D4F14">
      <w:pPr>
        <w:pStyle w:val="ListParagraph"/>
        <w:numPr>
          <w:ilvl w:val="0"/>
          <w:numId w:val="9"/>
        </w:numPr>
        <w:rPr>
          <w:rFonts w:ascii="Times New Roman" w:hAnsi="Times New Roman" w:cs="Times New Roman"/>
          <w:sz w:val="20"/>
          <w:szCs w:val="20"/>
        </w:rPr>
      </w:pPr>
      <w:r w:rsidRPr="003D4F14">
        <w:rPr>
          <w:rFonts w:ascii="Times New Roman" w:hAnsi="Times New Roman" w:cs="Times New Roman"/>
          <w:sz w:val="20"/>
          <w:szCs w:val="20"/>
        </w:rPr>
        <w:t>Concentration to be defined in terms of product/lit</w:t>
      </w:r>
      <w:r w:rsidR="002F0341">
        <w:rPr>
          <w:rFonts w:ascii="Times New Roman" w:hAnsi="Times New Roman" w:cs="Times New Roman"/>
          <w:sz w:val="20"/>
          <w:szCs w:val="20"/>
        </w:rPr>
        <w:t>er</w:t>
      </w:r>
      <w:r w:rsidRPr="003D4F14">
        <w:rPr>
          <w:rFonts w:ascii="Times New Roman" w:hAnsi="Times New Roman" w:cs="Times New Roman"/>
          <w:sz w:val="20"/>
          <w:szCs w:val="20"/>
        </w:rPr>
        <w:t>, yield and volumetric productivity.</w:t>
      </w:r>
    </w:p>
    <w:p w14:paraId="1AC7C726" w14:textId="5D207C40" w:rsidR="003D4F14" w:rsidRPr="003D4F14" w:rsidRDefault="003D4F14" w:rsidP="003D4F14">
      <w:pPr>
        <w:pStyle w:val="ListParagraph"/>
        <w:numPr>
          <w:ilvl w:val="0"/>
          <w:numId w:val="9"/>
        </w:numPr>
        <w:rPr>
          <w:rFonts w:ascii="Times New Roman" w:hAnsi="Times New Roman" w:cs="Times New Roman"/>
          <w:sz w:val="20"/>
          <w:szCs w:val="20"/>
        </w:rPr>
      </w:pPr>
      <w:r w:rsidRPr="003D4F14">
        <w:rPr>
          <w:rFonts w:ascii="Times New Roman" w:hAnsi="Times New Roman" w:cs="Times New Roman"/>
          <w:sz w:val="20"/>
          <w:szCs w:val="20"/>
        </w:rPr>
        <w:t>Data to verify that the specific protein yield (amount of protein per unit cell mass) remains constant for all upstream batches.</w:t>
      </w:r>
    </w:p>
    <w:p w14:paraId="22A15355" w14:textId="21758875" w:rsidR="003D4F14" w:rsidRDefault="003D4F14" w:rsidP="003D4F14">
      <w:pPr>
        <w:pStyle w:val="ListParagraph"/>
        <w:numPr>
          <w:ilvl w:val="0"/>
          <w:numId w:val="9"/>
        </w:numPr>
        <w:rPr>
          <w:rFonts w:ascii="Times New Roman" w:hAnsi="Times New Roman" w:cs="Times New Roman"/>
          <w:sz w:val="20"/>
          <w:szCs w:val="20"/>
        </w:rPr>
      </w:pPr>
      <w:r w:rsidRPr="003D4F14">
        <w:rPr>
          <w:rFonts w:ascii="Times New Roman" w:hAnsi="Times New Roman" w:cs="Times New Roman"/>
          <w:sz w:val="20"/>
          <w:szCs w:val="20"/>
        </w:rPr>
        <w:t>Demonstrate that the overall productivity is reproducible and scalable.</w:t>
      </w:r>
    </w:p>
    <w:p w14:paraId="3500B12B" w14:textId="77777777" w:rsidR="003D4F14" w:rsidRPr="003D4F14" w:rsidRDefault="003D4F14" w:rsidP="003D4F14">
      <w:pPr>
        <w:spacing w:after="0"/>
        <w:ind w:left="360"/>
        <w:rPr>
          <w:rFonts w:ascii="Times New Roman" w:hAnsi="Times New Roman" w:cs="Times New Roman"/>
          <w:sz w:val="20"/>
          <w:szCs w:val="20"/>
        </w:rPr>
      </w:pPr>
    </w:p>
    <w:p w14:paraId="30E488AF" w14:textId="52465E9D" w:rsidR="003D4F14" w:rsidRPr="00CE4DE3" w:rsidRDefault="003D4F14" w:rsidP="003D4F14">
      <w:pPr>
        <w:pStyle w:val="ListParagraph"/>
        <w:numPr>
          <w:ilvl w:val="2"/>
          <w:numId w:val="6"/>
        </w:numPr>
        <w:spacing w:after="0"/>
        <w:rPr>
          <w:rFonts w:ascii="Times New Roman" w:hAnsi="Times New Roman" w:cs="Times New Roman"/>
          <w:b/>
          <w:bCs/>
          <w:sz w:val="20"/>
          <w:szCs w:val="20"/>
        </w:rPr>
      </w:pPr>
      <w:r w:rsidRPr="003D4F14">
        <w:rPr>
          <w:rFonts w:ascii="Times New Roman" w:hAnsi="Times New Roman" w:cs="Times New Roman"/>
          <w:b/>
          <w:bCs/>
          <w:sz w:val="20"/>
          <w:szCs w:val="20"/>
        </w:rPr>
        <w:t xml:space="preserve">Downstream processing </w:t>
      </w:r>
      <w:r w:rsidR="002F0341">
        <w:rPr>
          <w:rFonts w:ascii="Times New Roman" w:hAnsi="Times New Roman" w:cs="Times New Roman"/>
          <w:b/>
          <w:bCs/>
          <w:sz w:val="20"/>
          <w:szCs w:val="20"/>
        </w:rPr>
        <w:t>requirements</w:t>
      </w:r>
    </w:p>
    <w:p w14:paraId="64108C18" w14:textId="77777777" w:rsidR="006B0007" w:rsidRPr="006B0007" w:rsidRDefault="006B0007" w:rsidP="006B0007">
      <w:pPr>
        <w:pStyle w:val="ListParagraph"/>
        <w:numPr>
          <w:ilvl w:val="0"/>
          <w:numId w:val="11"/>
        </w:numPr>
        <w:rPr>
          <w:rFonts w:ascii="Times New Roman" w:hAnsi="Times New Roman" w:cs="Times New Roman"/>
          <w:sz w:val="20"/>
          <w:szCs w:val="20"/>
        </w:rPr>
      </w:pPr>
      <w:r w:rsidRPr="006B0007">
        <w:rPr>
          <w:rFonts w:ascii="Times New Roman" w:hAnsi="Times New Roman" w:cs="Times New Roman"/>
          <w:sz w:val="20"/>
          <w:szCs w:val="20"/>
        </w:rPr>
        <w:t xml:space="preserve">Detail description of the methods followed for the cell harvesting and extraction of the protein. </w:t>
      </w:r>
    </w:p>
    <w:p w14:paraId="421B9B0C" w14:textId="66F51AC3" w:rsidR="006B0007" w:rsidRPr="006B0007" w:rsidRDefault="006B0007" w:rsidP="006B0007">
      <w:pPr>
        <w:pStyle w:val="ListParagraph"/>
        <w:numPr>
          <w:ilvl w:val="0"/>
          <w:numId w:val="11"/>
        </w:numPr>
        <w:rPr>
          <w:rFonts w:ascii="Times New Roman" w:hAnsi="Times New Roman" w:cs="Times New Roman"/>
          <w:sz w:val="20"/>
          <w:szCs w:val="20"/>
        </w:rPr>
      </w:pPr>
      <w:r w:rsidRPr="006B0007">
        <w:rPr>
          <w:rFonts w:ascii="Times New Roman" w:hAnsi="Times New Roman" w:cs="Times New Roman"/>
          <w:sz w:val="20"/>
          <w:szCs w:val="20"/>
        </w:rPr>
        <w:t xml:space="preserve">Steps involved in purification of protein. </w:t>
      </w:r>
    </w:p>
    <w:p w14:paraId="7317E97D" w14:textId="40D974FF" w:rsidR="006B0007" w:rsidRPr="006B0007" w:rsidRDefault="006B0007" w:rsidP="006B0007">
      <w:pPr>
        <w:pStyle w:val="ListParagraph"/>
        <w:numPr>
          <w:ilvl w:val="0"/>
          <w:numId w:val="11"/>
        </w:numPr>
        <w:rPr>
          <w:rFonts w:ascii="Times New Roman" w:hAnsi="Times New Roman" w:cs="Times New Roman"/>
          <w:sz w:val="20"/>
          <w:szCs w:val="20"/>
        </w:rPr>
      </w:pPr>
      <w:r w:rsidRPr="006B0007">
        <w:rPr>
          <w:rFonts w:ascii="Times New Roman" w:hAnsi="Times New Roman" w:cs="Times New Roman"/>
          <w:sz w:val="20"/>
          <w:szCs w:val="20"/>
        </w:rPr>
        <w:t>Batch size for protein purification.</w:t>
      </w:r>
    </w:p>
    <w:p w14:paraId="4B09111F" w14:textId="4B864FAD" w:rsidR="006B0007" w:rsidRPr="006B0007" w:rsidRDefault="006B0007" w:rsidP="006B0007">
      <w:pPr>
        <w:pStyle w:val="ListParagraph"/>
        <w:numPr>
          <w:ilvl w:val="0"/>
          <w:numId w:val="11"/>
        </w:numPr>
        <w:rPr>
          <w:rFonts w:ascii="Times New Roman" w:hAnsi="Times New Roman" w:cs="Times New Roman"/>
          <w:sz w:val="20"/>
          <w:szCs w:val="20"/>
        </w:rPr>
      </w:pPr>
      <w:r w:rsidRPr="006B0007">
        <w:rPr>
          <w:rFonts w:ascii="Times New Roman" w:hAnsi="Times New Roman" w:cs="Times New Roman"/>
          <w:sz w:val="20"/>
          <w:szCs w:val="20"/>
        </w:rPr>
        <w:t>Description of each unit operation step during purification and recovery of protein along with quantitative recovery of product at each stage.</w:t>
      </w:r>
    </w:p>
    <w:p w14:paraId="0E9DFFA7" w14:textId="681CD73B" w:rsidR="006B0007" w:rsidRPr="006B0007" w:rsidRDefault="006B0007" w:rsidP="006B0007">
      <w:pPr>
        <w:pStyle w:val="ListParagraph"/>
        <w:numPr>
          <w:ilvl w:val="0"/>
          <w:numId w:val="11"/>
        </w:numPr>
        <w:rPr>
          <w:rFonts w:ascii="Times New Roman" w:hAnsi="Times New Roman" w:cs="Times New Roman"/>
          <w:sz w:val="20"/>
          <w:szCs w:val="20"/>
        </w:rPr>
      </w:pPr>
      <w:r w:rsidRPr="006B0007">
        <w:rPr>
          <w:rFonts w:ascii="Times New Roman" w:hAnsi="Times New Roman" w:cs="Times New Roman"/>
          <w:sz w:val="20"/>
          <w:szCs w:val="20"/>
        </w:rPr>
        <w:t>Describe the quality of the refolded protein if the starting material is aggregated or from inclusion bodies and include details of the refolding process specific activity at different doses, dose response curve, stability data and confirmation of solubility and absence of aggregation.</w:t>
      </w:r>
    </w:p>
    <w:p w14:paraId="702957D4" w14:textId="535C4458" w:rsidR="006B0007" w:rsidRPr="006B0007" w:rsidRDefault="006B0007" w:rsidP="006B0007">
      <w:pPr>
        <w:pStyle w:val="ListParagraph"/>
        <w:numPr>
          <w:ilvl w:val="0"/>
          <w:numId w:val="11"/>
        </w:numPr>
        <w:rPr>
          <w:rFonts w:ascii="Times New Roman" w:hAnsi="Times New Roman" w:cs="Times New Roman"/>
          <w:sz w:val="20"/>
          <w:szCs w:val="20"/>
        </w:rPr>
      </w:pPr>
      <w:r w:rsidRPr="006B0007">
        <w:rPr>
          <w:rFonts w:ascii="Times New Roman" w:hAnsi="Times New Roman" w:cs="Times New Roman"/>
          <w:sz w:val="20"/>
          <w:szCs w:val="20"/>
        </w:rPr>
        <w:t>Consistency of recovery in three consecutive batches of purification from three independent batches of cell culture/fermentation.</w:t>
      </w:r>
    </w:p>
    <w:p w14:paraId="7D1B54E6" w14:textId="67783F81" w:rsidR="006B0007" w:rsidRPr="006B0007" w:rsidRDefault="006B0007" w:rsidP="006B0007">
      <w:pPr>
        <w:pStyle w:val="ListParagraph"/>
        <w:numPr>
          <w:ilvl w:val="0"/>
          <w:numId w:val="11"/>
        </w:numPr>
        <w:rPr>
          <w:rFonts w:ascii="Times New Roman" w:hAnsi="Times New Roman" w:cs="Times New Roman"/>
          <w:sz w:val="20"/>
          <w:szCs w:val="20"/>
        </w:rPr>
      </w:pPr>
      <w:r w:rsidRPr="006B0007">
        <w:rPr>
          <w:rFonts w:ascii="Times New Roman" w:hAnsi="Times New Roman" w:cs="Times New Roman"/>
          <w:sz w:val="20"/>
          <w:szCs w:val="20"/>
        </w:rPr>
        <w:t>Describe post translational variation, if any.</w:t>
      </w:r>
    </w:p>
    <w:p w14:paraId="1C9BFB6E" w14:textId="50B07084" w:rsidR="006B0007" w:rsidRPr="006B0007" w:rsidRDefault="006B0007" w:rsidP="006B0007">
      <w:pPr>
        <w:pStyle w:val="ListParagraph"/>
        <w:numPr>
          <w:ilvl w:val="0"/>
          <w:numId w:val="11"/>
        </w:numPr>
        <w:rPr>
          <w:rFonts w:ascii="Times New Roman" w:hAnsi="Times New Roman" w:cs="Times New Roman"/>
          <w:sz w:val="20"/>
          <w:szCs w:val="20"/>
        </w:rPr>
      </w:pPr>
      <w:r w:rsidRPr="006B0007">
        <w:rPr>
          <w:rFonts w:ascii="Times New Roman" w:hAnsi="Times New Roman" w:cs="Times New Roman"/>
          <w:sz w:val="20"/>
          <w:szCs w:val="20"/>
        </w:rPr>
        <w:t>Details of removal of impurities like product related variants &amp; impurities, and host cell&amp; process related impurities considered to pose a risk of Immunogenicity (EMEA1997).</w:t>
      </w:r>
    </w:p>
    <w:p w14:paraId="2230A40F" w14:textId="5FA7E373" w:rsidR="00FC7937" w:rsidRPr="00FC7937" w:rsidRDefault="006B0007" w:rsidP="00FC7937">
      <w:pPr>
        <w:pStyle w:val="ListParagraph"/>
        <w:numPr>
          <w:ilvl w:val="0"/>
          <w:numId w:val="11"/>
        </w:numPr>
        <w:rPr>
          <w:rFonts w:ascii="Times New Roman" w:hAnsi="Times New Roman" w:cs="Times New Roman"/>
          <w:sz w:val="20"/>
          <w:szCs w:val="20"/>
        </w:rPr>
      </w:pPr>
      <w:r w:rsidRPr="006B0007">
        <w:rPr>
          <w:rFonts w:ascii="Times New Roman" w:hAnsi="Times New Roman" w:cs="Times New Roman"/>
          <w:sz w:val="20"/>
          <w:szCs w:val="20"/>
        </w:rPr>
        <w:t>Virus clearance validation studies.</w:t>
      </w:r>
      <w:r w:rsidRPr="006B0007">
        <w:rPr>
          <w:rFonts w:ascii="Times New Roman" w:hAnsi="Times New Roman" w:cs="Times New Roman"/>
          <w:sz w:val="20"/>
          <w:szCs w:val="20"/>
        </w:rPr>
        <w:cr/>
      </w:r>
    </w:p>
    <w:p w14:paraId="2036F19A" w14:textId="650D048E" w:rsidR="006B0007" w:rsidRPr="00FC7937" w:rsidRDefault="006B0007" w:rsidP="00FC7937">
      <w:pPr>
        <w:pStyle w:val="ListParagraph"/>
        <w:numPr>
          <w:ilvl w:val="2"/>
          <w:numId w:val="6"/>
        </w:numPr>
        <w:rPr>
          <w:rFonts w:ascii="Times New Roman" w:hAnsi="Times New Roman" w:cs="Times New Roman"/>
          <w:b/>
          <w:bCs/>
          <w:sz w:val="20"/>
          <w:szCs w:val="20"/>
        </w:rPr>
      </w:pPr>
      <w:r w:rsidRPr="00FC7937">
        <w:rPr>
          <w:rFonts w:ascii="Times New Roman" w:hAnsi="Times New Roman" w:cs="Times New Roman"/>
          <w:b/>
          <w:bCs/>
          <w:sz w:val="20"/>
          <w:szCs w:val="20"/>
        </w:rPr>
        <w:t xml:space="preserve">Product characterization and quality </w:t>
      </w:r>
      <w:r w:rsidR="002F0341">
        <w:rPr>
          <w:rFonts w:ascii="Times New Roman" w:hAnsi="Times New Roman" w:cs="Times New Roman"/>
          <w:b/>
          <w:bCs/>
          <w:sz w:val="20"/>
          <w:szCs w:val="20"/>
        </w:rPr>
        <w:t>requirements</w:t>
      </w:r>
    </w:p>
    <w:p w14:paraId="6200A071" w14:textId="77777777" w:rsidR="00FC7937" w:rsidRPr="00FC7937" w:rsidRDefault="00FC7937" w:rsidP="00FC7937">
      <w:pPr>
        <w:pStyle w:val="ListParagraph"/>
        <w:rPr>
          <w:rFonts w:ascii="Times New Roman" w:hAnsi="Times New Roman" w:cs="Times New Roman"/>
          <w:b/>
          <w:bCs/>
          <w:sz w:val="20"/>
          <w:szCs w:val="20"/>
        </w:rPr>
      </w:pPr>
    </w:p>
    <w:p w14:paraId="22964436" w14:textId="4E946AF4" w:rsidR="00F11964" w:rsidRDefault="006B0007">
      <w:pPr>
        <w:rPr>
          <w:rFonts w:ascii="Times New Roman" w:hAnsi="Times New Roman" w:cs="Times New Roman"/>
          <w:sz w:val="20"/>
          <w:szCs w:val="20"/>
        </w:rPr>
      </w:pPr>
      <w:r w:rsidRPr="00AB493A">
        <w:rPr>
          <w:rFonts w:ascii="Times New Roman" w:hAnsi="Times New Roman" w:cs="Times New Roman"/>
          <w:sz w:val="20"/>
          <w:szCs w:val="20"/>
        </w:rPr>
        <w:t xml:space="preserve">Further details about the product are required in case of clinical trials as prescribed by </w:t>
      </w:r>
      <w:r w:rsidR="00AB493A">
        <w:rPr>
          <w:rFonts w:ascii="Times New Roman" w:hAnsi="Times New Roman" w:cs="Times New Roman"/>
          <w:sz w:val="20"/>
          <w:szCs w:val="20"/>
        </w:rPr>
        <w:t xml:space="preserve">CDSCO </w:t>
      </w:r>
      <w:r w:rsidRPr="00AB493A">
        <w:rPr>
          <w:rFonts w:ascii="Times New Roman" w:hAnsi="Times New Roman" w:cs="Times New Roman"/>
          <w:sz w:val="20"/>
          <w:szCs w:val="20"/>
        </w:rPr>
        <w:t>according to the Good Manufacturing Practices</w:t>
      </w:r>
      <w:r w:rsidR="00AB493A">
        <w:rPr>
          <w:rFonts w:ascii="Times New Roman" w:hAnsi="Times New Roman" w:cs="Times New Roman"/>
          <w:sz w:val="20"/>
          <w:szCs w:val="20"/>
        </w:rPr>
        <w:t xml:space="preserve">: </w:t>
      </w:r>
    </w:p>
    <w:p w14:paraId="4F89F9BB" w14:textId="77777777" w:rsidR="00AB493A" w:rsidRPr="00AB493A" w:rsidRDefault="00AB493A" w:rsidP="00AB493A">
      <w:pPr>
        <w:pStyle w:val="ListParagraph"/>
        <w:numPr>
          <w:ilvl w:val="0"/>
          <w:numId w:val="12"/>
        </w:numPr>
        <w:rPr>
          <w:rFonts w:ascii="Times New Roman" w:hAnsi="Times New Roman" w:cs="Times New Roman"/>
          <w:sz w:val="20"/>
          <w:szCs w:val="20"/>
        </w:rPr>
      </w:pPr>
      <w:r w:rsidRPr="00AB493A">
        <w:rPr>
          <w:rFonts w:ascii="Times New Roman" w:hAnsi="Times New Roman" w:cs="Times New Roman"/>
          <w:sz w:val="20"/>
          <w:szCs w:val="20"/>
        </w:rPr>
        <w:lastRenderedPageBreak/>
        <w:t xml:space="preserve">Detailed description of the drug substance and drug product processes </w:t>
      </w:r>
    </w:p>
    <w:p w14:paraId="6C953D47" w14:textId="77777777" w:rsidR="00AB493A" w:rsidRPr="00AB493A" w:rsidRDefault="00AB493A" w:rsidP="00AB493A">
      <w:pPr>
        <w:pStyle w:val="ListParagraph"/>
        <w:numPr>
          <w:ilvl w:val="0"/>
          <w:numId w:val="12"/>
        </w:numPr>
        <w:rPr>
          <w:rFonts w:ascii="Times New Roman" w:hAnsi="Times New Roman" w:cs="Times New Roman"/>
          <w:sz w:val="20"/>
          <w:szCs w:val="20"/>
        </w:rPr>
      </w:pPr>
      <w:r w:rsidRPr="00AB493A">
        <w:rPr>
          <w:rFonts w:ascii="Times New Roman" w:hAnsi="Times New Roman" w:cs="Times New Roman"/>
          <w:sz w:val="20"/>
          <w:szCs w:val="20"/>
        </w:rPr>
        <w:t xml:space="preserve">Critical and key Quality Attributes of the product </w:t>
      </w:r>
    </w:p>
    <w:p w14:paraId="2510F6B2" w14:textId="77777777" w:rsidR="00AB493A" w:rsidRPr="00AB493A" w:rsidRDefault="00AB493A" w:rsidP="00AB493A">
      <w:pPr>
        <w:pStyle w:val="ListParagraph"/>
        <w:numPr>
          <w:ilvl w:val="0"/>
          <w:numId w:val="12"/>
        </w:numPr>
        <w:rPr>
          <w:rFonts w:ascii="Times New Roman" w:hAnsi="Times New Roman" w:cs="Times New Roman"/>
          <w:sz w:val="20"/>
          <w:szCs w:val="20"/>
        </w:rPr>
      </w:pPr>
      <w:r w:rsidRPr="00AB493A">
        <w:rPr>
          <w:rFonts w:ascii="Times New Roman" w:hAnsi="Times New Roman" w:cs="Times New Roman"/>
          <w:sz w:val="20"/>
          <w:szCs w:val="20"/>
        </w:rPr>
        <w:t xml:space="preserve">Manufacturing process controls </w:t>
      </w:r>
    </w:p>
    <w:p w14:paraId="30C9DA90" w14:textId="77777777" w:rsidR="00AB493A" w:rsidRPr="00AB493A" w:rsidRDefault="00AB493A" w:rsidP="00AB493A">
      <w:pPr>
        <w:pStyle w:val="ListParagraph"/>
        <w:numPr>
          <w:ilvl w:val="0"/>
          <w:numId w:val="12"/>
        </w:numPr>
        <w:rPr>
          <w:rFonts w:ascii="Times New Roman" w:hAnsi="Times New Roman" w:cs="Times New Roman"/>
          <w:sz w:val="20"/>
          <w:szCs w:val="20"/>
        </w:rPr>
      </w:pPr>
      <w:r w:rsidRPr="00AB493A">
        <w:rPr>
          <w:rFonts w:ascii="Times New Roman" w:hAnsi="Times New Roman" w:cs="Times New Roman"/>
          <w:sz w:val="20"/>
          <w:szCs w:val="20"/>
        </w:rPr>
        <w:t xml:space="preserve">Critical process parameters </w:t>
      </w:r>
    </w:p>
    <w:p w14:paraId="2613E332" w14:textId="77777777" w:rsidR="00AB493A" w:rsidRPr="00AB493A" w:rsidRDefault="00AB493A" w:rsidP="00AB493A">
      <w:pPr>
        <w:pStyle w:val="ListParagraph"/>
        <w:numPr>
          <w:ilvl w:val="0"/>
          <w:numId w:val="12"/>
        </w:numPr>
        <w:rPr>
          <w:rFonts w:ascii="Times New Roman" w:hAnsi="Times New Roman" w:cs="Times New Roman"/>
          <w:sz w:val="20"/>
          <w:szCs w:val="20"/>
        </w:rPr>
      </w:pPr>
      <w:r w:rsidRPr="00AB493A">
        <w:rPr>
          <w:rFonts w:ascii="Times New Roman" w:hAnsi="Times New Roman" w:cs="Times New Roman"/>
          <w:sz w:val="20"/>
          <w:szCs w:val="20"/>
        </w:rPr>
        <w:t xml:space="preserve">Stability data </w:t>
      </w:r>
    </w:p>
    <w:p w14:paraId="2F0B801E" w14:textId="77777777" w:rsidR="00AB493A" w:rsidRPr="00AB493A" w:rsidRDefault="00AB493A" w:rsidP="00AB493A">
      <w:pPr>
        <w:pStyle w:val="ListParagraph"/>
        <w:numPr>
          <w:ilvl w:val="0"/>
          <w:numId w:val="12"/>
        </w:numPr>
        <w:rPr>
          <w:rFonts w:ascii="Times New Roman" w:hAnsi="Times New Roman" w:cs="Times New Roman"/>
          <w:sz w:val="20"/>
          <w:szCs w:val="20"/>
        </w:rPr>
      </w:pPr>
      <w:r w:rsidRPr="00AB493A">
        <w:rPr>
          <w:rFonts w:ascii="Times New Roman" w:hAnsi="Times New Roman" w:cs="Times New Roman"/>
          <w:sz w:val="20"/>
          <w:szCs w:val="20"/>
        </w:rPr>
        <w:t xml:space="preserve">Comparability of product manufactured at clinical scale against Reference Biologic </w:t>
      </w:r>
    </w:p>
    <w:p w14:paraId="2ED7F3E6" w14:textId="2485D32A" w:rsidR="00AB493A" w:rsidRPr="00AB493A" w:rsidRDefault="00AB493A" w:rsidP="00AB493A">
      <w:pPr>
        <w:pStyle w:val="ListParagraph"/>
        <w:numPr>
          <w:ilvl w:val="0"/>
          <w:numId w:val="12"/>
        </w:numPr>
        <w:rPr>
          <w:rFonts w:ascii="Times New Roman" w:hAnsi="Times New Roman" w:cs="Times New Roman"/>
          <w:sz w:val="20"/>
          <w:szCs w:val="20"/>
        </w:rPr>
      </w:pPr>
      <w:r w:rsidRPr="00AB493A">
        <w:rPr>
          <w:rFonts w:ascii="Times New Roman" w:hAnsi="Times New Roman" w:cs="Times New Roman"/>
          <w:sz w:val="20"/>
          <w:szCs w:val="20"/>
        </w:rPr>
        <w:t>Data from consistency batches and/or process validation batches as applicable.</w:t>
      </w:r>
    </w:p>
    <w:p w14:paraId="5CBBA435" w14:textId="2D27C1B6" w:rsidR="00F11964" w:rsidRPr="00FC7937" w:rsidRDefault="00AB493A">
      <w:pPr>
        <w:rPr>
          <w:rFonts w:ascii="Times New Roman" w:hAnsi="Times New Roman" w:cs="Times New Roman"/>
          <w:sz w:val="20"/>
          <w:szCs w:val="20"/>
        </w:rPr>
      </w:pPr>
      <w:r w:rsidRPr="00FC7937">
        <w:rPr>
          <w:rFonts w:ascii="Times New Roman" w:hAnsi="Times New Roman" w:cs="Times New Roman"/>
          <w:sz w:val="20"/>
          <w:szCs w:val="20"/>
        </w:rPr>
        <w:t>CDSCO also places importance on the quality assurance of the biosimilars product and takes into consideration the following parameters:</w:t>
      </w:r>
    </w:p>
    <w:p w14:paraId="693F1F82" w14:textId="1B233D73" w:rsidR="00AB493A" w:rsidRPr="00FC7937" w:rsidRDefault="00AB493A" w:rsidP="00FC7937">
      <w:pPr>
        <w:pStyle w:val="ListParagraph"/>
        <w:numPr>
          <w:ilvl w:val="0"/>
          <w:numId w:val="13"/>
        </w:numPr>
        <w:rPr>
          <w:rFonts w:ascii="Times New Roman" w:hAnsi="Times New Roman" w:cs="Times New Roman"/>
          <w:sz w:val="20"/>
          <w:szCs w:val="20"/>
        </w:rPr>
      </w:pPr>
      <w:r w:rsidRPr="00FC7937">
        <w:rPr>
          <w:rFonts w:ascii="Times New Roman" w:hAnsi="Times New Roman" w:cs="Times New Roman"/>
          <w:sz w:val="20"/>
          <w:szCs w:val="20"/>
        </w:rPr>
        <w:t xml:space="preserve">Analytical methods to measure product features has to be reproduceable and reliable. </w:t>
      </w:r>
    </w:p>
    <w:p w14:paraId="3D3E9556" w14:textId="1DA43EDE" w:rsidR="00F11964" w:rsidRPr="00FC7937" w:rsidRDefault="00FC7937" w:rsidP="00FC7937">
      <w:pPr>
        <w:pStyle w:val="ListParagraph"/>
        <w:numPr>
          <w:ilvl w:val="0"/>
          <w:numId w:val="13"/>
        </w:numPr>
        <w:rPr>
          <w:rFonts w:ascii="Times New Roman" w:hAnsi="Times New Roman" w:cs="Times New Roman"/>
          <w:sz w:val="20"/>
          <w:szCs w:val="20"/>
        </w:rPr>
      </w:pPr>
      <w:r w:rsidRPr="00FC7937">
        <w:rPr>
          <w:rFonts w:ascii="Times New Roman" w:hAnsi="Times New Roman" w:cs="Times New Roman"/>
          <w:sz w:val="20"/>
          <w:szCs w:val="20"/>
        </w:rPr>
        <w:t>The characterization studies should include samples of the applicant's r-DNA derived product, Reference Biologic as control, known positive standard and negative control, wherever relevant.</w:t>
      </w:r>
    </w:p>
    <w:p w14:paraId="410C7B47" w14:textId="12A408F2" w:rsidR="00FC7937" w:rsidRPr="00FC7937" w:rsidRDefault="00FC7937" w:rsidP="00FC7937">
      <w:pPr>
        <w:pStyle w:val="ListParagraph"/>
        <w:numPr>
          <w:ilvl w:val="0"/>
          <w:numId w:val="13"/>
        </w:numPr>
        <w:rPr>
          <w:rFonts w:ascii="Times New Roman" w:hAnsi="Times New Roman" w:cs="Times New Roman"/>
          <w:sz w:val="20"/>
          <w:szCs w:val="20"/>
        </w:rPr>
      </w:pPr>
      <w:r w:rsidRPr="00FC7937">
        <w:rPr>
          <w:rFonts w:ascii="Times New Roman" w:hAnsi="Times New Roman" w:cs="Times New Roman"/>
          <w:sz w:val="20"/>
          <w:szCs w:val="20"/>
        </w:rPr>
        <w:t>To ensure the statistical analysis, each quantitative experiment should be done at least three times and data should be represented in terms of mean and standard deviation. Appropriate statistical significance should be represented throughout the characterization data.</w:t>
      </w:r>
    </w:p>
    <w:p w14:paraId="2F0FC222" w14:textId="77777777" w:rsidR="00FC7937" w:rsidRPr="00FC7937" w:rsidRDefault="00FC7937" w:rsidP="00FC7937">
      <w:pPr>
        <w:pStyle w:val="ListParagraph"/>
        <w:numPr>
          <w:ilvl w:val="0"/>
          <w:numId w:val="13"/>
        </w:numPr>
        <w:rPr>
          <w:rFonts w:ascii="Times New Roman" w:hAnsi="Times New Roman" w:cs="Times New Roman"/>
          <w:sz w:val="20"/>
          <w:szCs w:val="20"/>
        </w:rPr>
      </w:pPr>
      <w:r w:rsidRPr="00FC7937">
        <w:rPr>
          <w:rFonts w:ascii="Times New Roman" w:hAnsi="Times New Roman" w:cs="Times New Roman"/>
          <w:sz w:val="20"/>
          <w:szCs w:val="20"/>
        </w:rPr>
        <w:t xml:space="preserve">Characterization studies for Similar Biologics including physicochemical properties, Biological activity, immunological properties, functional assays, purity, strength and content should be one. </w:t>
      </w:r>
    </w:p>
    <w:p w14:paraId="39F7EC81" w14:textId="5CCAFBC1" w:rsidR="00FC7937" w:rsidRPr="00FC7937" w:rsidRDefault="00FC7937" w:rsidP="00FC7937">
      <w:pPr>
        <w:pStyle w:val="ListParagraph"/>
        <w:numPr>
          <w:ilvl w:val="0"/>
          <w:numId w:val="13"/>
        </w:numPr>
        <w:rPr>
          <w:rFonts w:ascii="Times New Roman" w:hAnsi="Times New Roman" w:cs="Times New Roman"/>
          <w:sz w:val="20"/>
          <w:szCs w:val="20"/>
        </w:rPr>
      </w:pPr>
      <w:r w:rsidRPr="00FC7937">
        <w:rPr>
          <w:rFonts w:ascii="Times New Roman" w:hAnsi="Times New Roman" w:cs="Times New Roman"/>
          <w:sz w:val="20"/>
          <w:szCs w:val="20"/>
        </w:rPr>
        <w:t>Principles outlined in the ICH Q6B guideline should be followed. Indian Pharmacopoeia Monograph should be followed, if available.</w:t>
      </w:r>
    </w:p>
    <w:p w14:paraId="72291338" w14:textId="5BCA451C" w:rsidR="00FC7937" w:rsidRPr="00FC7937" w:rsidRDefault="00FC7937" w:rsidP="00FC7937">
      <w:pPr>
        <w:pStyle w:val="ListParagraph"/>
        <w:numPr>
          <w:ilvl w:val="0"/>
          <w:numId w:val="13"/>
        </w:numPr>
        <w:rPr>
          <w:rFonts w:ascii="Times New Roman" w:hAnsi="Times New Roman" w:cs="Times New Roman"/>
          <w:sz w:val="20"/>
          <w:szCs w:val="20"/>
        </w:rPr>
      </w:pPr>
      <w:r w:rsidRPr="00FC7937">
        <w:rPr>
          <w:rFonts w:ascii="Times New Roman" w:hAnsi="Times New Roman" w:cs="Times New Roman"/>
          <w:sz w:val="20"/>
          <w:szCs w:val="20"/>
        </w:rPr>
        <w:t>Acceptance limits should be set based on Reference Biologic data and data from sufficient number of batches from preclinical or clinical batches, which must be in line with international norms.</w:t>
      </w:r>
    </w:p>
    <w:p w14:paraId="79CA3CA1" w14:textId="11903669" w:rsidR="00FC7937" w:rsidRPr="00FC7937" w:rsidRDefault="00FC7937" w:rsidP="00FC7937">
      <w:pPr>
        <w:pStyle w:val="ListParagraph"/>
        <w:numPr>
          <w:ilvl w:val="0"/>
          <w:numId w:val="13"/>
        </w:numPr>
        <w:rPr>
          <w:rFonts w:ascii="Times New Roman" w:hAnsi="Times New Roman" w:cs="Times New Roman"/>
          <w:b/>
          <w:bCs/>
          <w:sz w:val="20"/>
          <w:szCs w:val="20"/>
        </w:rPr>
      </w:pPr>
      <w:r w:rsidRPr="00FC7937">
        <w:rPr>
          <w:rFonts w:ascii="Times New Roman" w:hAnsi="Times New Roman" w:cs="Times New Roman"/>
          <w:sz w:val="20"/>
          <w:szCs w:val="20"/>
        </w:rPr>
        <w:t>The shelf-life and storage condition of drug substance and drug product should be assigned based on real-time stability studies. Stability studies on drug substance and drug product should be carried out using containers and conditions that are representative of the actual storage containers and conditions, according to relevant guidelines (e.g. ICH Q1 A(R2), ICH Q5C, WHO TRS 822)</w:t>
      </w:r>
    </w:p>
    <w:p w14:paraId="3AA71CC9" w14:textId="14FEEB8F" w:rsidR="00F11964" w:rsidRPr="002F0341" w:rsidRDefault="002F0341">
      <w:pPr>
        <w:rPr>
          <w:rFonts w:ascii="Times New Roman" w:hAnsi="Times New Roman" w:cs="Times New Roman"/>
          <w:b/>
          <w:bCs/>
          <w:sz w:val="20"/>
          <w:szCs w:val="20"/>
        </w:rPr>
      </w:pPr>
      <w:r w:rsidRPr="002F0341">
        <w:rPr>
          <w:rFonts w:ascii="Times New Roman" w:hAnsi="Times New Roman" w:cs="Times New Roman"/>
          <w:b/>
          <w:bCs/>
          <w:sz w:val="20"/>
          <w:szCs w:val="20"/>
        </w:rPr>
        <w:t>2.3 Pre-clinical phase</w:t>
      </w:r>
    </w:p>
    <w:p w14:paraId="59589B62" w14:textId="2D02157E" w:rsidR="00FC7937" w:rsidRDefault="002F0341" w:rsidP="002F0341">
      <w:pPr>
        <w:rPr>
          <w:rFonts w:ascii="Times New Roman" w:hAnsi="Times New Roman" w:cs="Times New Roman"/>
          <w:sz w:val="20"/>
          <w:szCs w:val="20"/>
        </w:rPr>
      </w:pPr>
      <w:r>
        <w:rPr>
          <w:rFonts w:ascii="Times New Roman" w:hAnsi="Times New Roman" w:cs="Times New Roman"/>
          <w:sz w:val="20"/>
          <w:szCs w:val="20"/>
        </w:rPr>
        <w:t>“</w:t>
      </w:r>
      <w:r w:rsidRPr="002F0341">
        <w:rPr>
          <w:rFonts w:ascii="Times New Roman" w:hAnsi="Times New Roman" w:cs="Times New Roman"/>
          <w:i/>
          <w:iCs/>
          <w:sz w:val="20"/>
          <w:szCs w:val="20"/>
        </w:rPr>
        <w:t>The applicant has to comply with the RCGM requirements like demonstration of consistency of the process and product, product characterization and product specifications. The applicant should submit the data generated along with the following basic clinical information and preclinical study protocols to RCGM for obtaining permission</w:t>
      </w:r>
      <w:r>
        <w:rPr>
          <w:rFonts w:ascii="Times New Roman" w:hAnsi="Times New Roman" w:cs="Times New Roman"/>
          <w:sz w:val="20"/>
          <w:szCs w:val="20"/>
        </w:rPr>
        <w:t xml:space="preserve">”. </w:t>
      </w:r>
    </w:p>
    <w:p w14:paraId="43FF4589" w14:textId="6E092EF3" w:rsidR="002F0341" w:rsidRDefault="002F0341" w:rsidP="002F0341">
      <w:pPr>
        <w:rPr>
          <w:rFonts w:ascii="Times New Roman" w:hAnsi="Times New Roman" w:cs="Times New Roman"/>
          <w:sz w:val="20"/>
          <w:szCs w:val="20"/>
        </w:rPr>
      </w:pPr>
      <w:r>
        <w:rPr>
          <w:rFonts w:ascii="Times New Roman" w:hAnsi="Times New Roman" w:cs="Times New Roman"/>
          <w:sz w:val="20"/>
          <w:szCs w:val="20"/>
        </w:rPr>
        <w:t>Basic information for the reference biologic and the biosimilars has to be given:</w:t>
      </w:r>
    </w:p>
    <w:p w14:paraId="1F22EE0A" w14:textId="318A695B" w:rsidR="002F0341" w:rsidRDefault="002F0341" w:rsidP="002F0341">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For reference biologic: R</w:t>
      </w:r>
      <w:r w:rsidRPr="002F0341">
        <w:rPr>
          <w:rFonts w:ascii="Times New Roman" w:hAnsi="Times New Roman" w:cs="Times New Roman"/>
          <w:sz w:val="20"/>
          <w:szCs w:val="20"/>
        </w:rPr>
        <w:t>oute of administration, absorption and elimination rate,</w:t>
      </w:r>
      <w:r>
        <w:rPr>
          <w:rFonts w:ascii="Times New Roman" w:hAnsi="Times New Roman" w:cs="Times New Roman"/>
          <w:sz w:val="20"/>
          <w:szCs w:val="20"/>
        </w:rPr>
        <w:t xml:space="preserve"> </w:t>
      </w:r>
      <w:r w:rsidRPr="002F0341">
        <w:rPr>
          <w:rFonts w:ascii="Times New Roman" w:hAnsi="Times New Roman" w:cs="Times New Roman"/>
          <w:sz w:val="20"/>
          <w:szCs w:val="20"/>
        </w:rPr>
        <w:t>therapeutic index,</w:t>
      </w:r>
      <w:r>
        <w:rPr>
          <w:rFonts w:ascii="Times New Roman" w:hAnsi="Times New Roman" w:cs="Times New Roman"/>
          <w:sz w:val="20"/>
          <w:szCs w:val="20"/>
        </w:rPr>
        <w:t xml:space="preserve"> </w:t>
      </w:r>
      <w:r w:rsidRPr="002F0341">
        <w:rPr>
          <w:rFonts w:ascii="Times New Roman" w:hAnsi="Times New Roman" w:cs="Times New Roman"/>
          <w:sz w:val="20"/>
          <w:szCs w:val="20"/>
        </w:rPr>
        <w:t>dose, vehicle,</w:t>
      </w:r>
      <w:r>
        <w:rPr>
          <w:rFonts w:ascii="Times New Roman" w:hAnsi="Times New Roman" w:cs="Times New Roman"/>
          <w:sz w:val="20"/>
          <w:szCs w:val="20"/>
        </w:rPr>
        <w:t xml:space="preserve"> </w:t>
      </w:r>
      <w:r w:rsidRPr="002F0341">
        <w:rPr>
          <w:rFonts w:ascii="Times New Roman" w:hAnsi="Times New Roman" w:cs="Times New Roman"/>
          <w:sz w:val="20"/>
          <w:szCs w:val="20"/>
        </w:rPr>
        <w:t>mode of administration,</w:t>
      </w:r>
      <w:r>
        <w:rPr>
          <w:rFonts w:ascii="Times New Roman" w:hAnsi="Times New Roman" w:cs="Times New Roman"/>
          <w:sz w:val="20"/>
          <w:szCs w:val="20"/>
        </w:rPr>
        <w:t xml:space="preserve"> </w:t>
      </w:r>
      <w:r w:rsidRPr="002F0341">
        <w:rPr>
          <w:rFonts w:ascii="Times New Roman" w:hAnsi="Times New Roman" w:cs="Times New Roman"/>
          <w:sz w:val="20"/>
          <w:szCs w:val="20"/>
        </w:rPr>
        <w:t>dose</w:t>
      </w:r>
      <w:r>
        <w:rPr>
          <w:rFonts w:ascii="Times New Roman" w:hAnsi="Times New Roman" w:cs="Times New Roman"/>
          <w:sz w:val="20"/>
          <w:szCs w:val="20"/>
        </w:rPr>
        <w:t xml:space="preserve"> </w:t>
      </w:r>
      <w:r w:rsidRPr="002F0341">
        <w:rPr>
          <w:rFonts w:ascii="Times New Roman" w:hAnsi="Times New Roman" w:cs="Times New Roman"/>
          <w:sz w:val="20"/>
          <w:szCs w:val="20"/>
        </w:rPr>
        <w:t>response</w:t>
      </w:r>
      <w:r>
        <w:rPr>
          <w:rFonts w:ascii="Times New Roman" w:hAnsi="Times New Roman" w:cs="Times New Roman"/>
          <w:sz w:val="20"/>
          <w:szCs w:val="20"/>
        </w:rPr>
        <w:t>, bioequivalence range, mode of action, toxicity and tissue localization</w:t>
      </w:r>
    </w:p>
    <w:p w14:paraId="110FDC83" w14:textId="7B80C68D" w:rsidR="002F0341" w:rsidRDefault="002F0341" w:rsidP="002F0341">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For biosimilars: Known clinical use, target population, dosage, route of administration, diluents, composition and formulation, adjuvants and packaging form</w:t>
      </w:r>
    </w:p>
    <w:p w14:paraId="164E0816" w14:textId="0EDF23B8" w:rsidR="002F0341" w:rsidRPr="002F0341" w:rsidRDefault="002F0341" w:rsidP="002F0341">
      <w:pPr>
        <w:rPr>
          <w:rFonts w:ascii="Times New Roman" w:hAnsi="Times New Roman" w:cs="Times New Roman"/>
          <w:i/>
          <w:iCs/>
          <w:sz w:val="20"/>
          <w:szCs w:val="20"/>
        </w:rPr>
      </w:pPr>
      <w:r>
        <w:rPr>
          <w:rFonts w:ascii="Times New Roman" w:hAnsi="Times New Roman" w:cs="Times New Roman"/>
          <w:i/>
          <w:iCs/>
          <w:sz w:val="20"/>
          <w:szCs w:val="20"/>
        </w:rPr>
        <w:t>“</w:t>
      </w:r>
      <w:r w:rsidRPr="002F0341">
        <w:rPr>
          <w:rFonts w:ascii="Times New Roman" w:hAnsi="Times New Roman" w:cs="Times New Roman"/>
          <w:i/>
          <w:iCs/>
          <w:sz w:val="20"/>
          <w:szCs w:val="20"/>
        </w:rPr>
        <w:t>The application to RCGM should be accompanied by approval of Institutional Bio</w:t>
      </w:r>
      <w:r w:rsidR="0037759F">
        <w:rPr>
          <w:rFonts w:ascii="Times New Roman" w:hAnsi="Times New Roman" w:cs="Times New Roman"/>
          <w:i/>
          <w:iCs/>
          <w:sz w:val="20"/>
          <w:szCs w:val="20"/>
        </w:rPr>
        <w:t xml:space="preserve"> </w:t>
      </w:r>
      <w:r w:rsidRPr="002F0341">
        <w:rPr>
          <w:rFonts w:ascii="Times New Roman" w:hAnsi="Times New Roman" w:cs="Times New Roman"/>
          <w:i/>
          <w:iCs/>
          <w:sz w:val="20"/>
          <w:szCs w:val="20"/>
        </w:rPr>
        <w:t xml:space="preserve">Safety Committee (IBSC) of the developer and approval of </w:t>
      </w:r>
      <w:bookmarkStart w:id="0" w:name="_Hlk51680133"/>
      <w:r w:rsidRPr="002F0341">
        <w:rPr>
          <w:rFonts w:ascii="Times New Roman" w:hAnsi="Times New Roman" w:cs="Times New Roman"/>
          <w:i/>
          <w:iCs/>
          <w:sz w:val="20"/>
          <w:szCs w:val="20"/>
        </w:rPr>
        <w:t xml:space="preserve">Institutional Animal Ethics Committee </w:t>
      </w:r>
      <w:bookmarkEnd w:id="0"/>
      <w:r w:rsidRPr="002F0341">
        <w:rPr>
          <w:rFonts w:ascii="Times New Roman" w:hAnsi="Times New Roman" w:cs="Times New Roman"/>
          <w:i/>
          <w:iCs/>
          <w:sz w:val="20"/>
          <w:szCs w:val="20"/>
        </w:rPr>
        <w:t>(IAEC)</w:t>
      </w:r>
      <w:r>
        <w:rPr>
          <w:rFonts w:ascii="Times New Roman" w:hAnsi="Times New Roman" w:cs="Times New Roman"/>
          <w:i/>
          <w:iCs/>
          <w:sz w:val="20"/>
          <w:szCs w:val="20"/>
        </w:rPr>
        <w:t>”</w:t>
      </w:r>
    </w:p>
    <w:p w14:paraId="2AB92D27" w14:textId="0782A298" w:rsidR="002F0341" w:rsidRDefault="002F0341">
      <w:pPr>
        <w:rPr>
          <w:rFonts w:ascii="Times New Roman" w:hAnsi="Times New Roman" w:cs="Times New Roman"/>
          <w:sz w:val="20"/>
          <w:szCs w:val="20"/>
        </w:rPr>
      </w:pPr>
      <w:r>
        <w:rPr>
          <w:rFonts w:ascii="Times New Roman" w:hAnsi="Times New Roman" w:cs="Times New Roman"/>
          <w:sz w:val="20"/>
          <w:szCs w:val="20"/>
        </w:rPr>
        <w:t>As part of the pre-clinical phase, the following analysis and comparison of the same with reference biologic are required to get approval:</w:t>
      </w:r>
    </w:p>
    <w:p w14:paraId="4027111E" w14:textId="732B0D54" w:rsidR="002F0341" w:rsidRDefault="002F0341" w:rsidP="002F0341">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Pharmacodynamic studies including in-vitro and in-vivo </w:t>
      </w:r>
      <w:r w:rsidR="00B3440F">
        <w:rPr>
          <w:rFonts w:ascii="Times New Roman" w:hAnsi="Times New Roman" w:cs="Times New Roman"/>
          <w:sz w:val="20"/>
          <w:szCs w:val="20"/>
        </w:rPr>
        <w:t xml:space="preserve">to </w:t>
      </w:r>
      <w:r w:rsidRPr="002F0341">
        <w:rPr>
          <w:rFonts w:ascii="Times New Roman" w:hAnsi="Times New Roman" w:cs="Times New Roman"/>
          <w:sz w:val="20"/>
          <w:szCs w:val="20"/>
        </w:rPr>
        <w:t>evaluat</w:t>
      </w:r>
      <w:r w:rsidR="00B3440F">
        <w:rPr>
          <w:rFonts w:ascii="Times New Roman" w:hAnsi="Times New Roman" w:cs="Times New Roman"/>
          <w:sz w:val="20"/>
          <w:szCs w:val="20"/>
        </w:rPr>
        <w:t>e</w:t>
      </w:r>
      <w:r w:rsidRPr="002F0341">
        <w:rPr>
          <w:rFonts w:ascii="Times New Roman" w:hAnsi="Times New Roman" w:cs="Times New Roman"/>
          <w:sz w:val="20"/>
          <w:szCs w:val="20"/>
        </w:rPr>
        <w:t xml:space="preserve"> Biological</w:t>
      </w:r>
      <w:r w:rsidR="00B3440F">
        <w:rPr>
          <w:rFonts w:ascii="Times New Roman" w:hAnsi="Times New Roman" w:cs="Times New Roman"/>
          <w:sz w:val="20"/>
          <w:szCs w:val="20"/>
        </w:rPr>
        <w:t xml:space="preserve"> activity</w:t>
      </w:r>
    </w:p>
    <w:p w14:paraId="55AB4AEC" w14:textId="5B9EAEC0" w:rsidR="00B3440F" w:rsidRDefault="00B3440F" w:rsidP="002F0341">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Toxicology studies on animal models to evaluate the ill-effects of the drug. It should follow guidelines set by </w:t>
      </w:r>
      <w:r w:rsidRPr="00B3440F">
        <w:rPr>
          <w:rFonts w:ascii="Times New Roman" w:hAnsi="Times New Roman" w:cs="Times New Roman"/>
          <w:sz w:val="20"/>
          <w:szCs w:val="20"/>
        </w:rPr>
        <w:t>Institutional Animal Ethics Committee</w:t>
      </w:r>
    </w:p>
    <w:p w14:paraId="71A2ECBD" w14:textId="70E8D501" w:rsidR="00B3440F" w:rsidRDefault="00B3440F" w:rsidP="002F0341">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Immune response evaluation to test the serum of animal for reaction to host cell proteins. </w:t>
      </w:r>
    </w:p>
    <w:p w14:paraId="2F4085C5" w14:textId="1C053BF8" w:rsidR="00B3440F" w:rsidRDefault="00B3440F" w:rsidP="00B3440F">
      <w:pPr>
        <w:pStyle w:val="ListParagraph"/>
        <w:numPr>
          <w:ilvl w:val="0"/>
          <w:numId w:val="15"/>
        </w:numPr>
        <w:rPr>
          <w:rFonts w:ascii="Times New Roman" w:hAnsi="Times New Roman" w:cs="Times New Roman"/>
          <w:sz w:val="20"/>
          <w:szCs w:val="20"/>
        </w:rPr>
      </w:pPr>
      <w:r w:rsidRPr="00B3440F">
        <w:rPr>
          <w:rFonts w:ascii="Times New Roman" w:hAnsi="Times New Roman" w:cs="Times New Roman"/>
          <w:sz w:val="20"/>
          <w:szCs w:val="20"/>
        </w:rPr>
        <w:t>Other toxicity studies, including safety pharmacology, reproductive toxicity, mutagenicity and</w:t>
      </w:r>
      <w:r>
        <w:rPr>
          <w:rFonts w:ascii="Times New Roman" w:hAnsi="Times New Roman" w:cs="Times New Roman"/>
          <w:sz w:val="20"/>
          <w:szCs w:val="20"/>
        </w:rPr>
        <w:t xml:space="preserve"> </w:t>
      </w:r>
      <w:r w:rsidRPr="00B3440F">
        <w:rPr>
          <w:rFonts w:ascii="Times New Roman" w:hAnsi="Times New Roman" w:cs="Times New Roman"/>
          <w:sz w:val="20"/>
          <w:szCs w:val="20"/>
        </w:rPr>
        <w:t>carcinogenicity studies are not generally required for evaluation of a Similar Biologic unless</w:t>
      </w:r>
      <w:r>
        <w:rPr>
          <w:rFonts w:ascii="Times New Roman" w:hAnsi="Times New Roman" w:cs="Times New Roman"/>
          <w:sz w:val="20"/>
          <w:szCs w:val="20"/>
        </w:rPr>
        <w:t xml:space="preserve"> </w:t>
      </w:r>
      <w:r w:rsidRPr="00B3440F">
        <w:rPr>
          <w:rFonts w:ascii="Times New Roman" w:hAnsi="Times New Roman" w:cs="Times New Roman"/>
          <w:sz w:val="20"/>
          <w:szCs w:val="20"/>
        </w:rPr>
        <w:t>warranted</w:t>
      </w:r>
      <w:r>
        <w:rPr>
          <w:rFonts w:ascii="Times New Roman" w:hAnsi="Times New Roman" w:cs="Times New Roman"/>
          <w:sz w:val="20"/>
          <w:szCs w:val="20"/>
        </w:rPr>
        <w:t xml:space="preserve"> </w:t>
      </w:r>
      <w:r w:rsidRPr="00B3440F">
        <w:rPr>
          <w:rFonts w:ascii="Times New Roman" w:hAnsi="Times New Roman" w:cs="Times New Roman"/>
          <w:sz w:val="20"/>
          <w:szCs w:val="20"/>
        </w:rPr>
        <w:t>by the</w:t>
      </w:r>
      <w:r>
        <w:rPr>
          <w:rFonts w:ascii="Times New Roman" w:hAnsi="Times New Roman" w:cs="Times New Roman"/>
          <w:sz w:val="20"/>
          <w:szCs w:val="20"/>
        </w:rPr>
        <w:t xml:space="preserve"> </w:t>
      </w:r>
      <w:r w:rsidRPr="00B3440F">
        <w:rPr>
          <w:rFonts w:ascii="Times New Roman" w:hAnsi="Times New Roman" w:cs="Times New Roman"/>
          <w:sz w:val="20"/>
          <w:szCs w:val="20"/>
        </w:rPr>
        <w:t>results</w:t>
      </w:r>
      <w:r>
        <w:rPr>
          <w:rFonts w:ascii="Times New Roman" w:hAnsi="Times New Roman" w:cs="Times New Roman"/>
          <w:sz w:val="20"/>
          <w:szCs w:val="20"/>
        </w:rPr>
        <w:t xml:space="preserve"> </w:t>
      </w:r>
      <w:r w:rsidRPr="00B3440F">
        <w:rPr>
          <w:rFonts w:ascii="Times New Roman" w:hAnsi="Times New Roman" w:cs="Times New Roman"/>
          <w:sz w:val="20"/>
          <w:szCs w:val="20"/>
        </w:rPr>
        <w:t>from</w:t>
      </w:r>
      <w:r>
        <w:rPr>
          <w:rFonts w:ascii="Times New Roman" w:hAnsi="Times New Roman" w:cs="Times New Roman"/>
          <w:sz w:val="20"/>
          <w:szCs w:val="20"/>
        </w:rPr>
        <w:t xml:space="preserve"> </w:t>
      </w:r>
      <w:r w:rsidRPr="00B3440F">
        <w:rPr>
          <w:rFonts w:ascii="Times New Roman" w:hAnsi="Times New Roman" w:cs="Times New Roman"/>
          <w:sz w:val="20"/>
          <w:szCs w:val="20"/>
        </w:rPr>
        <w:t>the repeated-dose toxicological</w:t>
      </w:r>
      <w:r>
        <w:rPr>
          <w:rFonts w:ascii="Times New Roman" w:hAnsi="Times New Roman" w:cs="Times New Roman"/>
          <w:sz w:val="20"/>
          <w:szCs w:val="20"/>
        </w:rPr>
        <w:t xml:space="preserve"> </w:t>
      </w:r>
      <w:r w:rsidRPr="00B3440F">
        <w:rPr>
          <w:rFonts w:ascii="Times New Roman" w:hAnsi="Times New Roman" w:cs="Times New Roman"/>
          <w:sz w:val="20"/>
          <w:szCs w:val="20"/>
        </w:rPr>
        <w:t>studies</w:t>
      </w:r>
    </w:p>
    <w:p w14:paraId="0FDA5052" w14:textId="39257685" w:rsidR="00B3440F" w:rsidRDefault="0037759F" w:rsidP="00B3440F">
      <w:pPr>
        <w:rPr>
          <w:rFonts w:ascii="Times New Roman" w:hAnsi="Times New Roman" w:cs="Times New Roman"/>
          <w:i/>
          <w:iCs/>
          <w:sz w:val="20"/>
          <w:szCs w:val="20"/>
        </w:rPr>
      </w:pPr>
      <w:r>
        <w:rPr>
          <w:rFonts w:ascii="Times New Roman" w:hAnsi="Times New Roman" w:cs="Times New Roman"/>
          <w:i/>
          <w:iCs/>
          <w:sz w:val="20"/>
          <w:szCs w:val="20"/>
        </w:rPr>
        <w:lastRenderedPageBreak/>
        <w:t>“</w:t>
      </w:r>
      <w:r w:rsidR="00B3440F" w:rsidRPr="0037759F">
        <w:rPr>
          <w:rFonts w:ascii="Times New Roman" w:hAnsi="Times New Roman" w:cs="Times New Roman"/>
          <w:i/>
          <w:iCs/>
          <w:sz w:val="20"/>
          <w:szCs w:val="20"/>
        </w:rPr>
        <w:t>Based on the successful evaluation of preclinical study reports, RCGM will</w:t>
      </w:r>
      <w:r w:rsidRPr="0037759F">
        <w:rPr>
          <w:rFonts w:ascii="Times New Roman" w:hAnsi="Times New Roman" w:cs="Times New Roman"/>
          <w:i/>
          <w:iCs/>
          <w:sz w:val="20"/>
          <w:szCs w:val="20"/>
        </w:rPr>
        <w:t xml:space="preserve"> </w:t>
      </w:r>
      <w:r w:rsidR="00B3440F" w:rsidRPr="0037759F">
        <w:rPr>
          <w:rFonts w:ascii="Times New Roman" w:hAnsi="Times New Roman" w:cs="Times New Roman"/>
          <w:i/>
          <w:iCs/>
          <w:sz w:val="20"/>
          <w:szCs w:val="20"/>
        </w:rPr>
        <w:t>recommend the</w:t>
      </w:r>
      <w:r w:rsidRPr="0037759F">
        <w:rPr>
          <w:rFonts w:ascii="Times New Roman" w:hAnsi="Times New Roman" w:cs="Times New Roman"/>
          <w:i/>
          <w:iCs/>
          <w:sz w:val="20"/>
          <w:szCs w:val="20"/>
        </w:rPr>
        <w:t xml:space="preserve"> </w:t>
      </w:r>
      <w:r w:rsidR="00B3440F" w:rsidRPr="0037759F">
        <w:rPr>
          <w:rFonts w:ascii="Times New Roman" w:hAnsi="Times New Roman" w:cs="Times New Roman"/>
          <w:i/>
          <w:iCs/>
          <w:sz w:val="20"/>
          <w:szCs w:val="20"/>
        </w:rPr>
        <w:t>DCG(I)</w:t>
      </w:r>
      <w:r w:rsidRPr="0037759F">
        <w:rPr>
          <w:rFonts w:ascii="Times New Roman" w:hAnsi="Times New Roman" w:cs="Times New Roman"/>
          <w:i/>
          <w:iCs/>
          <w:sz w:val="20"/>
          <w:szCs w:val="20"/>
        </w:rPr>
        <w:t xml:space="preserve"> </w:t>
      </w:r>
      <w:r w:rsidR="00B3440F" w:rsidRPr="0037759F">
        <w:rPr>
          <w:rFonts w:ascii="Times New Roman" w:hAnsi="Times New Roman" w:cs="Times New Roman"/>
          <w:i/>
          <w:iCs/>
          <w:sz w:val="20"/>
          <w:szCs w:val="20"/>
        </w:rPr>
        <w:t>to allow</w:t>
      </w:r>
      <w:r w:rsidRPr="0037759F">
        <w:rPr>
          <w:rFonts w:ascii="Times New Roman" w:hAnsi="Times New Roman" w:cs="Times New Roman"/>
          <w:i/>
          <w:iCs/>
          <w:sz w:val="20"/>
          <w:szCs w:val="20"/>
        </w:rPr>
        <w:t xml:space="preserve"> </w:t>
      </w:r>
      <w:r w:rsidR="00B3440F" w:rsidRPr="0037759F">
        <w:rPr>
          <w:rFonts w:ascii="Times New Roman" w:hAnsi="Times New Roman" w:cs="Times New Roman"/>
          <w:i/>
          <w:iCs/>
          <w:sz w:val="20"/>
          <w:szCs w:val="20"/>
        </w:rPr>
        <w:t xml:space="preserve">the </w:t>
      </w:r>
      <w:r w:rsidRPr="0037759F">
        <w:rPr>
          <w:rFonts w:ascii="Times New Roman" w:hAnsi="Times New Roman" w:cs="Times New Roman"/>
          <w:i/>
          <w:iCs/>
          <w:sz w:val="20"/>
          <w:szCs w:val="20"/>
        </w:rPr>
        <w:t>company</w:t>
      </w:r>
      <w:r w:rsidR="00B3440F" w:rsidRPr="0037759F">
        <w:rPr>
          <w:rFonts w:ascii="Times New Roman" w:hAnsi="Times New Roman" w:cs="Times New Roman"/>
          <w:i/>
          <w:iCs/>
          <w:sz w:val="20"/>
          <w:szCs w:val="20"/>
        </w:rPr>
        <w:t xml:space="preserve"> to conduct appropriate phase of clinical trial as per the CDSCO requirements. The</w:t>
      </w:r>
      <w:r w:rsidRPr="0037759F">
        <w:rPr>
          <w:rFonts w:ascii="Times New Roman" w:hAnsi="Times New Roman" w:cs="Times New Roman"/>
          <w:i/>
          <w:iCs/>
          <w:sz w:val="20"/>
          <w:szCs w:val="20"/>
        </w:rPr>
        <w:t xml:space="preserve"> </w:t>
      </w:r>
      <w:r w:rsidR="00B3440F" w:rsidRPr="0037759F">
        <w:rPr>
          <w:rFonts w:ascii="Times New Roman" w:hAnsi="Times New Roman" w:cs="Times New Roman"/>
          <w:i/>
          <w:iCs/>
          <w:sz w:val="20"/>
          <w:szCs w:val="20"/>
        </w:rPr>
        <w:t>applicant may submit parallel application to RCGM and office of DCG (I) seeking approval to</w:t>
      </w:r>
      <w:r w:rsidRPr="0037759F">
        <w:rPr>
          <w:rFonts w:ascii="Times New Roman" w:hAnsi="Times New Roman" w:cs="Times New Roman"/>
          <w:i/>
          <w:iCs/>
          <w:sz w:val="20"/>
          <w:szCs w:val="20"/>
        </w:rPr>
        <w:t xml:space="preserve"> </w:t>
      </w:r>
      <w:r w:rsidR="00B3440F" w:rsidRPr="0037759F">
        <w:rPr>
          <w:rFonts w:ascii="Times New Roman" w:hAnsi="Times New Roman" w:cs="Times New Roman"/>
          <w:i/>
          <w:iCs/>
          <w:sz w:val="20"/>
          <w:szCs w:val="20"/>
        </w:rPr>
        <w:t>conduct clinical trial</w:t>
      </w:r>
      <w:r>
        <w:rPr>
          <w:rFonts w:ascii="Times New Roman" w:hAnsi="Times New Roman" w:cs="Times New Roman"/>
          <w:i/>
          <w:iCs/>
          <w:sz w:val="20"/>
          <w:szCs w:val="20"/>
        </w:rPr>
        <w:t>”.</w:t>
      </w:r>
    </w:p>
    <w:p w14:paraId="6D40AB53" w14:textId="77777777" w:rsidR="0037759F" w:rsidRPr="0037759F" w:rsidRDefault="0037759F" w:rsidP="00B3440F">
      <w:pPr>
        <w:rPr>
          <w:rFonts w:ascii="Times New Roman" w:hAnsi="Times New Roman" w:cs="Times New Roman"/>
          <w:i/>
          <w:iCs/>
          <w:sz w:val="20"/>
          <w:szCs w:val="20"/>
        </w:rPr>
      </w:pPr>
    </w:p>
    <w:p w14:paraId="7B67161A" w14:textId="5F8A2F4E" w:rsidR="0037759F" w:rsidRPr="0037759F" w:rsidRDefault="0037759F" w:rsidP="0037759F">
      <w:pPr>
        <w:pStyle w:val="ListParagraph"/>
        <w:numPr>
          <w:ilvl w:val="1"/>
          <w:numId w:val="16"/>
        </w:numPr>
        <w:rPr>
          <w:rFonts w:ascii="Times New Roman" w:hAnsi="Times New Roman" w:cs="Times New Roman"/>
          <w:b/>
          <w:bCs/>
          <w:sz w:val="20"/>
          <w:szCs w:val="20"/>
        </w:rPr>
      </w:pPr>
      <w:r w:rsidRPr="0037759F">
        <w:rPr>
          <w:rFonts w:ascii="Times New Roman" w:hAnsi="Times New Roman" w:cs="Times New Roman"/>
          <w:b/>
          <w:bCs/>
          <w:sz w:val="20"/>
          <w:szCs w:val="20"/>
        </w:rPr>
        <w:t>Clinical phase</w:t>
      </w:r>
    </w:p>
    <w:p w14:paraId="4BC4255D" w14:textId="588E86EF" w:rsidR="0037759F" w:rsidRPr="0037759F" w:rsidRDefault="0037759F" w:rsidP="0037759F">
      <w:pPr>
        <w:rPr>
          <w:rFonts w:ascii="Times New Roman" w:hAnsi="Times New Roman" w:cs="Times New Roman"/>
          <w:i/>
          <w:iCs/>
          <w:sz w:val="20"/>
          <w:szCs w:val="20"/>
        </w:rPr>
      </w:pPr>
      <w:r>
        <w:rPr>
          <w:rFonts w:ascii="Times New Roman" w:hAnsi="Times New Roman" w:cs="Times New Roman"/>
          <w:i/>
          <w:iCs/>
          <w:sz w:val="20"/>
          <w:szCs w:val="20"/>
        </w:rPr>
        <w:t>“</w:t>
      </w:r>
      <w:r w:rsidRPr="0037759F">
        <w:rPr>
          <w:rFonts w:ascii="Times New Roman" w:hAnsi="Times New Roman" w:cs="Times New Roman"/>
          <w:i/>
          <w:iCs/>
          <w:sz w:val="20"/>
          <w:szCs w:val="20"/>
        </w:rPr>
        <w:t>Besides the information submitted in the preclinical application, the applicant has to submit application for conduct of clinical trial as per the CDSCO guidance for industry, 2008. The quality data submitted should indicate that there are no differences in Critical Quality Attributes (CQAs), and that all Key Quality Attributes (KQAs) are well controlled in order to allow the initiation of clinical evaluation</w:t>
      </w:r>
      <w:r>
        <w:rPr>
          <w:rFonts w:ascii="Times New Roman" w:hAnsi="Times New Roman" w:cs="Times New Roman"/>
          <w:i/>
          <w:iCs/>
          <w:sz w:val="20"/>
          <w:szCs w:val="20"/>
        </w:rPr>
        <w:t>”.</w:t>
      </w:r>
    </w:p>
    <w:p w14:paraId="2FEDCAC5" w14:textId="5AFE554C" w:rsidR="0037759F" w:rsidRDefault="0037759F" w:rsidP="0037759F">
      <w:pPr>
        <w:pStyle w:val="ListParagraph"/>
        <w:numPr>
          <w:ilvl w:val="2"/>
          <w:numId w:val="16"/>
        </w:numPr>
        <w:rPr>
          <w:rFonts w:ascii="Times New Roman" w:hAnsi="Times New Roman" w:cs="Times New Roman"/>
          <w:b/>
          <w:bCs/>
          <w:sz w:val="20"/>
          <w:szCs w:val="20"/>
        </w:rPr>
      </w:pPr>
      <w:r w:rsidRPr="0037759F">
        <w:rPr>
          <w:rFonts w:ascii="Times New Roman" w:hAnsi="Times New Roman" w:cs="Times New Roman"/>
          <w:b/>
          <w:bCs/>
          <w:sz w:val="20"/>
          <w:szCs w:val="20"/>
        </w:rPr>
        <w:t>Pharmacokinetic Studies</w:t>
      </w:r>
    </w:p>
    <w:p w14:paraId="6A1B31ED" w14:textId="77EE39EC" w:rsidR="0037759F" w:rsidRDefault="0037759F" w:rsidP="0037759F">
      <w:pPr>
        <w:rPr>
          <w:rFonts w:ascii="Times New Roman" w:hAnsi="Times New Roman" w:cs="Times New Roman"/>
          <w:sz w:val="20"/>
          <w:szCs w:val="20"/>
        </w:rPr>
      </w:pPr>
      <w:r w:rsidRPr="0037759F">
        <w:rPr>
          <w:rFonts w:ascii="Times New Roman" w:hAnsi="Times New Roman" w:cs="Times New Roman"/>
          <w:sz w:val="20"/>
          <w:szCs w:val="20"/>
        </w:rPr>
        <w:t>The Pharmacokinetic study of the Biosimilars in comparison with the Reference Biologic product may be performed in an appropriate number of healthy volunteers and patients with the disease, i.e. head and neck cancer</w:t>
      </w:r>
      <w:r>
        <w:rPr>
          <w:rFonts w:ascii="Times New Roman" w:hAnsi="Times New Roman" w:cs="Times New Roman"/>
          <w:sz w:val="20"/>
          <w:szCs w:val="20"/>
        </w:rPr>
        <w:t>. These studies should take into consideration h</w:t>
      </w:r>
      <w:r w:rsidRPr="0037759F">
        <w:rPr>
          <w:rFonts w:ascii="Times New Roman" w:hAnsi="Times New Roman" w:cs="Times New Roman"/>
          <w:sz w:val="20"/>
          <w:szCs w:val="20"/>
        </w:rPr>
        <w:t>alf-life</w:t>
      </w:r>
      <w:r>
        <w:rPr>
          <w:rFonts w:ascii="Times New Roman" w:hAnsi="Times New Roman" w:cs="Times New Roman"/>
          <w:sz w:val="20"/>
          <w:szCs w:val="20"/>
        </w:rPr>
        <w:t>, l</w:t>
      </w:r>
      <w:r w:rsidRPr="0037759F">
        <w:rPr>
          <w:rFonts w:ascii="Times New Roman" w:hAnsi="Times New Roman" w:cs="Times New Roman"/>
          <w:sz w:val="20"/>
          <w:szCs w:val="20"/>
        </w:rPr>
        <w:t>inearity of PK parameters</w:t>
      </w:r>
      <w:r>
        <w:rPr>
          <w:rFonts w:ascii="Times New Roman" w:hAnsi="Times New Roman" w:cs="Times New Roman"/>
          <w:sz w:val="20"/>
          <w:szCs w:val="20"/>
        </w:rPr>
        <w:t>,</w:t>
      </w:r>
      <w:r w:rsidRPr="0037759F">
        <w:rPr>
          <w:rFonts w:ascii="Times New Roman" w:hAnsi="Times New Roman" w:cs="Times New Roman"/>
          <w:sz w:val="20"/>
          <w:szCs w:val="20"/>
        </w:rPr>
        <w:t xml:space="preserve"> </w:t>
      </w:r>
      <w:r>
        <w:rPr>
          <w:rFonts w:ascii="Times New Roman" w:hAnsi="Times New Roman" w:cs="Times New Roman"/>
          <w:sz w:val="20"/>
          <w:szCs w:val="20"/>
        </w:rPr>
        <w:t>e</w:t>
      </w:r>
      <w:r w:rsidRPr="0037759F">
        <w:rPr>
          <w:rFonts w:ascii="Times New Roman" w:hAnsi="Times New Roman" w:cs="Times New Roman"/>
          <w:sz w:val="20"/>
          <w:szCs w:val="20"/>
        </w:rPr>
        <w:t>ndogenous levels</w:t>
      </w:r>
      <w:r>
        <w:rPr>
          <w:rFonts w:ascii="Times New Roman" w:hAnsi="Times New Roman" w:cs="Times New Roman"/>
          <w:sz w:val="20"/>
          <w:szCs w:val="20"/>
        </w:rPr>
        <w:t xml:space="preserve"> of</w:t>
      </w:r>
      <w:r w:rsidRPr="0037759F">
        <w:rPr>
          <w:rFonts w:ascii="Times New Roman" w:hAnsi="Times New Roman" w:cs="Times New Roman"/>
          <w:sz w:val="20"/>
          <w:szCs w:val="20"/>
        </w:rPr>
        <w:t xml:space="preserve"> Biologic under study</w:t>
      </w:r>
      <w:r>
        <w:rPr>
          <w:rFonts w:ascii="Times New Roman" w:hAnsi="Times New Roman" w:cs="Times New Roman"/>
          <w:sz w:val="20"/>
          <w:szCs w:val="20"/>
        </w:rPr>
        <w:t>, route of administration and disease indications. It usually involves two types of studies on the basis of dosage:</w:t>
      </w:r>
    </w:p>
    <w:p w14:paraId="09311B2F" w14:textId="7FE2E774" w:rsidR="0037759F" w:rsidRPr="00B6524E" w:rsidRDefault="0037759F" w:rsidP="00B6524E">
      <w:pPr>
        <w:pStyle w:val="ListParagraph"/>
        <w:numPr>
          <w:ilvl w:val="0"/>
          <w:numId w:val="17"/>
        </w:numPr>
        <w:rPr>
          <w:rFonts w:ascii="Times New Roman" w:hAnsi="Times New Roman" w:cs="Times New Roman"/>
          <w:sz w:val="20"/>
          <w:szCs w:val="20"/>
        </w:rPr>
      </w:pPr>
      <w:r w:rsidRPr="00B6524E">
        <w:rPr>
          <w:rFonts w:ascii="Times New Roman" w:hAnsi="Times New Roman" w:cs="Times New Roman"/>
          <w:sz w:val="20"/>
          <w:szCs w:val="20"/>
        </w:rPr>
        <w:t>Single Dose</w:t>
      </w:r>
      <w:r w:rsidR="00B6524E" w:rsidRPr="00B6524E">
        <w:rPr>
          <w:rFonts w:ascii="Times New Roman" w:hAnsi="Times New Roman" w:cs="Times New Roman"/>
          <w:sz w:val="20"/>
          <w:szCs w:val="20"/>
        </w:rPr>
        <w:t>: Dosage in the PK study should be within the therapeutic dose range of reference Biologic. Appropriate rationale for dose selection should be provided. The analytical method should be validated to have satisfactory specificity, sensitivity and a range of qualification with adequate accuracy and precision.</w:t>
      </w:r>
    </w:p>
    <w:p w14:paraId="6628CFA4" w14:textId="5E1A180E" w:rsidR="00B6524E" w:rsidRDefault="00B6524E" w:rsidP="00B6524E">
      <w:pPr>
        <w:pStyle w:val="ListParagraph"/>
        <w:numPr>
          <w:ilvl w:val="0"/>
          <w:numId w:val="17"/>
        </w:numPr>
        <w:rPr>
          <w:rFonts w:ascii="Times New Roman" w:hAnsi="Times New Roman" w:cs="Times New Roman"/>
          <w:sz w:val="20"/>
          <w:szCs w:val="20"/>
        </w:rPr>
      </w:pPr>
      <w:r w:rsidRPr="00B6524E">
        <w:rPr>
          <w:rFonts w:ascii="Times New Roman" w:hAnsi="Times New Roman" w:cs="Times New Roman"/>
          <w:sz w:val="20"/>
          <w:szCs w:val="20"/>
        </w:rPr>
        <w:t>Multiple Dose: Multiple-dose, comparative, parallel arm steady state PK studies are required for biosimilars that is used in a multiple dose regimen, where markedly higher or lower concentrations are expected at steady state than that expected from single dose data PK measurements, and where time-dependence and dose-dependence of PK parameters cannot be ruled out.</w:t>
      </w:r>
    </w:p>
    <w:p w14:paraId="2A19BB1C" w14:textId="77777777" w:rsidR="00B6524E" w:rsidRPr="00B6524E" w:rsidRDefault="00B6524E" w:rsidP="00B6524E">
      <w:pPr>
        <w:pStyle w:val="ListParagraph"/>
        <w:rPr>
          <w:rFonts w:ascii="Times New Roman" w:hAnsi="Times New Roman" w:cs="Times New Roman"/>
          <w:sz w:val="20"/>
          <w:szCs w:val="20"/>
        </w:rPr>
      </w:pPr>
    </w:p>
    <w:p w14:paraId="704CBEC5" w14:textId="0A691258" w:rsidR="0037759F" w:rsidRDefault="00B6524E" w:rsidP="00B6524E">
      <w:pPr>
        <w:pStyle w:val="ListParagraph"/>
        <w:numPr>
          <w:ilvl w:val="2"/>
          <w:numId w:val="16"/>
        </w:numPr>
        <w:rPr>
          <w:rFonts w:ascii="Times New Roman" w:hAnsi="Times New Roman" w:cs="Times New Roman"/>
          <w:b/>
          <w:bCs/>
          <w:sz w:val="20"/>
          <w:szCs w:val="20"/>
        </w:rPr>
      </w:pPr>
      <w:r w:rsidRPr="00B6524E">
        <w:rPr>
          <w:rFonts w:ascii="Times New Roman" w:hAnsi="Times New Roman" w:cs="Times New Roman"/>
          <w:b/>
          <w:bCs/>
          <w:sz w:val="20"/>
          <w:szCs w:val="20"/>
        </w:rPr>
        <w:t>Pharmacodynamic Studies</w:t>
      </w:r>
    </w:p>
    <w:p w14:paraId="7BF16606" w14:textId="084B76C6" w:rsidR="00B6524E" w:rsidRDefault="00B6524E" w:rsidP="00B6524E">
      <w:pPr>
        <w:rPr>
          <w:rFonts w:ascii="Times New Roman" w:hAnsi="Times New Roman" w:cs="Times New Roman"/>
          <w:sz w:val="20"/>
          <w:szCs w:val="20"/>
        </w:rPr>
      </w:pPr>
      <w:r w:rsidRPr="00B6524E">
        <w:rPr>
          <w:rFonts w:ascii="Times New Roman" w:hAnsi="Times New Roman" w:cs="Times New Roman"/>
          <w:sz w:val="20"/>
          <w:szCs w:val="20"/>
        </w:rPr>
        <w:t>As required for the PK studies in the Similar Biologic clinical development program, the pharmacodynamic studies should also be comparative in nature.</w:t>
      </w:r>
      <w:r>
        <w:rPr>
          <w:rFonts w:ascii="Times New Roman" w:hAnsi="Times New Roman" w:cs="Times New Roman"/>
          <w:sz w:val="20"/>
          <w:szCs w:val="20"/>
        </w:rPr>
        <w:t xml:space="preserve"> </w:t>
      </w:r>
    </w:p>
    <w:p w14:paraId="52183D7B" w14:textId="2D268CA3" w:rsidR="00B6524E" w:rsidRDefault="00B6524E" w:rsidP="00B6524E">
      <w:pPr>
        <w:rPr>
          <w:rFonts w:ascii="Times New Roman" w:hAnsi="Times New Roman" w:cs="Times New Roman"/>
          <w:i/>
          <w:iCs/>
          <w:sz w:val="20"/>
          <w:szCs w:val="20"/>
        </w:rPr>
      </w:pPr>
      <w:r w:rsidRPr="00B6524E">
        <w:rPr>
          <w:rFonts w:ascii="Times New Roman" w:hAnsi="Times New Roman" w:cs="Times New Roman"/>
          <w:i/>
          <w:iCs/>
          <w:sz w:val="20"/>
          <w:szCs w:val="20"/>
        </w:rPr>
        <w:t>“The relationship between dose / exposure, the relevant PD marker(s) and response / efficacy of the Reference Biologic should be well established and used to justify the design. The acceptance ranges for the demonstration of Similarity in PD parameters should be predefined and appropriately justified. The parameters investigated in PD studies should be clinically relevant and surrogate markers should be clinically validated</w:t>
      </w:r>
      <w:r>
        <w:rPr>
          <w:rFonts w:ascii="Times New Roman" w:hAnsi="Times New Roman" w:cs="Times New Roman"/>
          <w:i/>
          <w:iCs/>
          <w:sz w:val="20"/>
          <w:szCs w:val="20"/>
        </w:rPr>
        <w:t>”.</w:t>
      </w:r>
    </w:p>
    <w:p w14:paraId="3AEE0A41" w14:textId="2AA0ED9F" w:rsidR="00B6524E" w:rsidRPr="00B6524E" w:rsidRDefault="00B6524E" w:rsidP="00B6524E">
      <w:pPr>
        <w:rPr>
          <w:rFonts w:ascii="Times New Roman" w:hAnsi="Times New Roman" w:cs="Times New Roman"/>
          <w:b/>
          <w:bCs/>
          <w:sz w:val="20"/>
          <w:szCs w:val="20"/>
        </w:rPr>
      </w:pPr>
      <w:r w:rsidRPr="00B6524E">
        <w:rPr>
          <w:rFonts w:ascii="Times New Roman" w:hAnsi="Times New Roman" w:cs="Times New Roman"/>
          <w:b/>
          <w:bCs/>
          <w:sz w:val="20"/>
          <w:szCs w:val="20"/>
        </w:rPr>
        <w:t xml:space="preserve">2.4.3 Safety and Efficacy studies </w:t>
      </w:r>
    </w:p>
    <w:p w14:paraId="68B35447" w14:textId="09D9C2D7" w:rsidR="00B6524E" w:rsidRPr="003C74A8" w:rsidRDefault="003C74A8" w:rsidP="003C74A8">
      <w:pPr>
        <w:rPr>
          <w:rFonts w:ascii="Times New Roman" w:hAnsi="Times New Roman" w:cs="Times New Roman"/>
          <w:i/>
          <w:iCs/>
          <w:sz w:val="20"/>
          <w:szCs w:val="20"/>
        </w:rPr>
      </w:pPr>
      <w:r>
        <w:rPr>
          <w:rFonts w:ascii="Times New Roman" w:hAnsi="Times New Roman" w:cs="Times New Roman"/>
          <w:i/>
          <w:iCs/>
          <w:sz w:val="20"/>
          <w:szCs w:val="20"/>
        </w:rPr>
        <w:t>“</w:t>
      </w:r>
      <w:r w:rsidRPr="003C74A8">
        <w:rPr>
          <w:rFonts w:ascii="Times New Roman" w:hAnsi="Times New Roman" w:cs="Times New Roman"/>
          <w:i/>
          <w:iCs/>
          <w:sz w:val="20"/>
          <w:szCs w:val="20"/>
        </w:rPr>
        <w:t>Information to establish comparative safety and efficacy in relevant patient population is</w:t>
      </w:r>
      <w:r>
        <w:rPr>
          <w:rFonts w:ascii="Times New Roman" w:hAnsi="Times New Roman" w:cs="Times New Roman"/>
          <w:i/>
          <w:iCs/>
          <w:sz w:val="20"/>
          <w:szCs w:val="20"/>
        </w:rPr>
        <w:t xml:space="preserve"> </w:t>
      </w:r>
      <w:r w:rsidRPr="003C74A8">
        <w:rPr>
          <w:rFonts w:ascii="Times New Roman" w:hAnsi="Times New Roman" w:cs="Times New Roman"/>
          <w:i/>
          <w:iCs/>
          <w:sz w:val="20"/>
          <w:szCs w:val="20"/>
        </w:rPr>
        <w:t>mandatory for all Similar Biologics. Comparative clinical trials are critical to demonstrate the</w:t>
      </w:r>
      <w:r>
        <w:rPr>
          <w:rFonts w:ascii="Times New Roman" w:hAnsi="Times New Roman" w:cs="Times New Roman"/>
          <w:i/>
          <w:iCs/>
          <w:sz w:val="20"/>
          <w:szCs w:val="20"/>
        </w:rPr>
        <w:t xml:space="preserve"> </w:t>
      </w:r>
      <w:r w:rsidRPr="003C74A8">
        <w:rPr>
          <w:rFonts w:ascii="Times New Roman" w:hAnsi="Times New Roman" w:cs="Times New Roman"/>
          <w:i/>
          <w:iCs/>
          <w:sz w:val="20"/>
          <w:szCs w:val="20"/>
        </w:rPr>
        <w:t>similarity in safety and efficacy profiles</w:t>
      </w:r>
      <w:r>
        <w:rPr>
          <w:rFonts w:ascii="Times New Roman" w:hAnsi="Times New Roman" w:cs="Times New Roman"/>
          <w:i/>
          <w:iCs/>
          <w:sz w:val="20"/>
          <w:szCs w:val="20"/>
        </w:rPr>
        <w:t xml:space="preserve"> </w:t>
      </w:r>
      <w:r w:rsidRPr="003C74A8">
        <w:rPr>
          <w:rFonts w:ascii="Times New Roman" w:hAnsi="Times New Roman" w:cs="Times New Roman"/>
          <w:i/>
          <w:iCs/>
          <w:sz w:val="20"/>
          <w:szCs w:val="20"/>
        </w:rPr>
        <w:t>between the Similar Biologic and Reference</w:t>
      </w:r>
      <w:r>
        <w:rPr>
          <w:rFonts w:ascii="Times New Roman" w:hAnsi="Times New Roman" w:cs="Times New Roman"/>
          <w:i/>
          <w:iCs/>
          <w:sz w:val="20"/>
          <w:szCs w:val="20"/>
        </w:rPr>
        <w:t xml:space="preserve"> </w:t>
      </w:r>
      <w:r w:rsidRPr="003C74A8">
        <w:rPr>
          <w:rFonts w:ascii="Times New Roman" w:hAnsi="Times New Roman" w:cs="Times New Roman"/>
          <w:i/>
          <w:iCs/>
          <w:sz w:val="20"/>
          <w:szCs w:val="20"/>
        </w:rPr>
        <w:t>Biologic</w:t>
      </w:r>
      <w:r>
        <w:rPr>
          <w:rFonts w:ascii="Times New Roman" w:hAnsi="Times New Roman" w:cs="Times New Roman"/>
          <w:i/>
          <w:iCs/>
          <w:sz w:val="20"/>
          <w:szCs w:val="20"/>
        </w:rPr>
        <w:t xml:space="preserve"> </w:t>
      </w:r>
      <w:r w:rsidRPr="003C74A8">
        <w:rPr>
          <w:rFonts w:ascii="Times New Roman" w:hAnsi="Times New Roman" w:cs="Times New Roman"/>
          <w:i/>
          <w:iCs/>
          <w:sz w:val="20"/>
          <w:szCs w:val="20"/>
        </w:rPr>
        <w:t>with</w:t>
      </w:r>
      <w:r>
        <w:rPr>
          <w:rFonts w:ascii="Times New Roman" w:hAnsi="Times New Roman" w:cs="Times New Roman"/>
          <w:i/>
          <w:iCs/>
          <w:sz w:val="20"/>
          <w:szCs w:val="20"/>
        </w:rPr>
        <w:t xml:space="preserve"> </w:t>
      </w:r>
      <w:r w:rsidRPr="003C74A8">
        <w:rPr>
          <w:rFonts w:ascii="Times New Roman" w:hAnsi="Times New Roman" w:cs="Times New Roman"/>
          <w:i/>
          <w:iCs/>
          <w:sz w:val="20"/>
          <w:szCs w:val="20"/>
        </w:rPr>
        <w:t>few exceptions</w:t>
      </w:r>
      <w:r>
        <w:rPr>
          <w:rFonts w:ascii="Times New Roman" w:hAnsi="Times New Roman" w:cs="Times New Roman"/>
          <w:i/>
          <w:iCs/>
          <w:sz w:val="20"/>
          <w:szCs w:val="20"/>
        </w:rPr>
        <w:t xml:space="preserve">. </w:t>
      </w:r>
      <w:r w:rsidRPr="003C74A8">
        <w:rPr>
          <w:rFonts w:ascii="Times New Roman" w:hAnsi="Times New Roman" w:cs="Times New Roman"/>
          <w:i/>
          <w:iCs/>
          <w:sz w:val="20"/>
          <w:szCs w:val="20"/>
        </w:rPr>
        <w:t>The study should be conducted in a sensitive and homogenous</w:t>
      </w:r>
      <w:r>
        <w:rPr>
          <w:rFonts w:ascii="Times New Roman" w:hAnsi="Times New Roman" w:cs="Times New Roman"/>
          <w:i/>
          <w:iCs/>
          <w:sz w:val="20"/>
          <w:szCs w:val="20"/>
        </w:rPr>
        <w:t xml:space="preserve"> </w:t>
      </w:r>
      <w:r w:rsidRPr="003C74A8">
        <w:rPr>
          <w:rFonts w:ascii="Times New Roman" w:hAnsi="Times New Roman" w:cs="Times New Roman"/>
          <w:i/>
          <w:iCs/>
          <w:sz w:val="20"/>
          <w:szCs w:val="20"/>
        </w:rPr>
        <w:t>patient population with appropriate sensitive primary end points as per</w:t>
      </w:r>
      <w:r>
        <w:rPr>
          <w:rFonts w:ascii="Times New Roman" w:hAnsi="Times New Roman" w:cs="Times New Roman"/>
          <w:i/>
          <w:iCs/>
          <w:sz w:val="20"/>
          <w:szCs w:val="20"/>
        </w:rPr>
        <w:t xml:space="preserve"> </w:t>
      </w:r>
      <w:r w:rsidRPr="003C74A8">
        <w:rPr>
          <w:rFonts w:ascii="Times New Roman" w:hAnsi="Times New Roman" w:cs="Times New Roman"/>
          <w:i/>
          <w:iCs/>
          <w:sz w:val="20"/>
          <w:szCs w:val="20"/>
        </w:rPr>
        <w:t>requirement of a Phase</w:t>
      </w:r>
      <w:r>
        <w:rPr>
          <w:rFonts w:ascii="Times New Roman" w:hAnsi="Times New Roman" w:cs="Times New Roman"/>
          <w:i/>
          <w:iCs/>
          <w:sz w:val="20"/>
          <w:szCs w:val="20"/>
        </w:rPr>
        <w:t xml:space="preserve"> </w:t>
      </w:r>
      <w:r w:rsidRPr="003C74A8">
        <w:rPr>
          <w:rFonts w:ascii="Times New Roman" w:hAnsi="Times New Roman" w:cs="Times New Roman"/>
          <w:i/>
          <w:iCs/>
          <w:sz w:val="20"/>
          <w:szCs w:val="20"/>
        </w:rPr>
        <w:t>III clinical trial</w:t>
      </w:r>
      <w:r>
        <w:rPr>
          <w:rFonts w:ascii="Times New Roman" w:hAnsi="Times New Roman" w:cs="Times New Roman"/>
          <w:i/>
          <w:iCs/>
          <w:sz w:val="20"/>
          <w:szCs w:val="20"/>
        </w:rPr>
        <w:t>”</w:t>
      </w:r>
    </w:p>
    <w:p w14:paraId="2D814F71" w14:textId="74223CB4" w:rsidR="003C74A8" w:rsidRDefault="003C74A8" w:rsidP="003C74A8">
      <w:pPr>
        <w:rPr>
          <w:rFonts w:ascii="Times New Roman" w:hAnsi="Times New Roman" w:cs="Times New Roman"/>
          <w:sz w:val="20"/>
          <w:szCs w:val="20"/>
        </w:rPr>
      </w:pPr>
      <w:r>
        <w:rPr>
          <w:rFonts w:ascii="Times New Roman" w:hAnsi="Times New Roman" w:cs="Times New Roman"/>
          <w:sz w:val="20"/>
          <w:szCs w:val="20"/>
        </w:rPr>
        <w:t>The safety and efficacy studies should ensure that the biosimilars and the reference are similar in the following aspects:</w:t>
      </w:r>
    </w:p>
    <w:p w14:paraId="5C2A5A7A" w14:textId="77777777" w:rsidR="003C74A8" w:rsidRPr="003C74A8" w:rsidRDefault="003C74A8" w:rsidP="003C74A8">
      <w:pPr>
        <w:pStyle w:val="ListParagraph"/>
        <w:numPr>
          <w:ilvl w:val="0"/>
          <w:numId w:val="18"/>
        </w:numPr>
        <w:rPr>
          <w:rFonts w:ascii="Times New Roman" w:hAnsi="Times New Roman" w:cs="Times New Roman"/>
          <w:sz w:val="20"/>
          <w:szCs w:val="20"/>
        </w:rPr>
      </w:pPr>
      <w:r w:rsidRPr="003C74A8">
        <w:rPr>
          <w:rFonts w:ascii="Times New Roman" w:hAnsi="Times New Roman" w:cs="Times New Roman"/>
          <w:sz w:val="20"/>
          <w:szCs w:val="20"/>
        </w:rPr>
        <w:t xml:space="preserve">Similarity with respect to quality </w:t>
      </w:r>
    </w:p>
    <w:p w14:paraId="78FFFE3A" w14:textId="77777777" w:rsidR="003C74A8" w:rsidRPr="003C74A8" w:rsidRDefault="003C74A8" w:rsidP="003C74A8">
      <w:pPr>
        <w:pStyle w:val="ListParagraph"/>
        <w:numPr>
          <w:ilvl w:val="0"/>
          <w:numId w:val="18"/>
        </w:numPr>
        <w:rPr>
          <w:rFonts w:ascii="Times New Roman" w:hAnsi="Times New Roman" w:cs="Times New Roman"/>
          <w:sz w:val="20"/>
          <w:szCs w:val="20"/>
        </w:rPr>
      </w:pPr>
      <w:r w:rsidRPr="003C74A8">
        <w:rPr>
          <w:rFonts w:ascii="Times New Roman" w:hAnsi="Times New Roman" w:cs="Times New Roman"/>
          <w:sz w:val="20"/>
          <w:szCs w:val="20"/>
        </w:rPr>
        <w:t>Similarity with respect to preclinical assessment</w:t>
      </w:r>
    </w:p>
    <w:p w14:paraId="1CCA99A0" w14:textId="689D2C40" w:rsidR="003C74A8" w:rsidRPr="003C74A8" w:rsidRDefault="003C74A8" w:rsidP="003C74A8">
      <w:pPr>
        <w:pStyle w:val="ListParagraph"/>
        <w:numPr>
          <w:ilvl w:val="0"/>
          <w:numId w:val="18"/>
        </w:numPr>
        <w:rPr>
          <w:rFonts w:ascii="Times New Roman" w:hAnsi="Times New Roman" w:cs="Times New Roman"/>
          <w:sz w:val="20"/>
          <w:szCs w:val="20"/>
        </w:rPr>
      </w:pPr>
      <w:r w:rsidRPr="003C74A8">
        <w:rPr>
          <w:rFonts w:ascii="Times New Roman" w:hAnsi="Times New Roman" w:cs="Times New Roman"/>
          <w:sz w:val="20"/>
          <w:szCs w:val="20"/>
        </w:rPr>
        <w:t xml:space="preserve">Clinical safety and efficacy </w:t>
      </w:r>
    </w:p>
    <w:p w14:paraId="6BE34C80" w14:textId="77777777" w:rsidR="003C74A8" w:rsidRPr="003C74A8" w:rsidRDefault="003C74A8" w:rsidP="003C74A8">
      <w:pPr>
        <w:pStyle w:val="ListParagraph"/>
        <w:numPr>
          <w:ilvl w:val="0"/>
          <w:numId w:val="18"/>
        </w:numPr>
        <w:rPr>
          <w:rFonts w:ascii="Times New Roman" w:hAnsi="Times New Roman" w:cs="Times New Roman"/>
          <w:sz w:val="20"/>
          <w:szCs w:val="20"/>
        </w:rPr>
      </w:pPr>
      <w:r w:rsidRPr="003C74A8">
        <w:rPr>
          <w:rFonts w:ascii="Times New Roman" w:hAnsi="Times New Roman" w:cs="Times New Roman"/>
          <w:sz w:val="20"/>
          <w:szCs w:val="20"/>
        </w:rPr>
        <w:t xml:space="preserve">Mechanism of action is same </w:t>
      </w:r>
    </w:p>
    <w:p w14:paraId="72788E75" w14:textId="77777777" w:rsidR="003C74A8" w:rsidRPr="003C74A8" w:rsidRDefault="003C74A8" w:rsidP="003C74A8">
      <w:pPr>
        <w:pStyle w:val="ListParagraph"/>
        <w:numPr>
          <w:ilvl w:val="0"/>
          <w:numId w:val="18"/>
        </w:numPr>
        <w:rPr>
          <w:rFonts w:ascii="Times New Roman" w:hAnsi="Times New Roman" w:cs="Times New Roman"/>
          <w:sz w:val="20"/>
          <w:szCs w:val="20"/>
        </w:rPr>
      </w:pPr>
      <w:r w:rsidRPr="003C74A8">
        <w:rPr>
          <w:rFonts w:ascii="Times New Roman" w:hAnsi="Times New Roman" w:cs="Times New Roman"/>
          <w:sz w:val="20"/>
          <w:szCs w:val="20"/>
        </w:rPr>
        <w:t xml:space="preserve">Involved receptor(s) are same </w:t>
      </w:r>
    </w:p>
    <w:p w14:paraId="24FF416F" w14:textId="60DA7AEE" w:rsidR="003C74A8" w:rsidRDefault="003C74A8" w:rsidP="003C74A8">
      <w:pPr>
        <w:pStyle w:val="ListParagraph"/>
        <w:numPr>
          <w:ilvl w:val="0"/>
          <w:numId w:val="18"/>
        </w:numPr>
        <w:rPr>
          <w:rFonts w:ascii="Times New Roman" w:hAnsi="Times New Roman" w:cs="Times New Roman"/>
          <w:sz w:val="20"/>
          <w:szCs w:val="20"/>
        </w:rPr>
      </w:pPr>
      <w:r w:rsidRPr="003C74A8">
        <w:rPr>
          <w:rFonts w:ascii="Times New Roman" w:hAnsi="Times New Roman" w:cs="Times New Roman"/>
          <w:sz w:val="20"/>
          <w:szCs w:val="20"/>
        </w:rPr>
        <w:t>New indications not mentioned by innovator will needs to be covered by a separate application</w:t>
      </w:r>
    </w:p>
    <w:p w14:paraId="38AAEE34" w14:textId="425E9B74" w:rsidR="003C74A8" w:rsidRPr="003C74A8" w:rsidRDefault="003C74A8" w:rsidP="003C74A8">
      <w:pPr>
        <w:pStyle w:val="ListParagraph"/>
        <w:rPr>
          <w:rFonts w:ascii="Times New Roman" w:hAnsi="Times New Roman" w:cs="Times New Roman"/>
          <w:sz w:val="20"/>
          <w:szCs w:val="20"/>
        </w:rPr>
      </w:pPr>
    </w:p>
    <w:p w14:paraId="32461954" w14:textId="0D9A858E" w:rsidR="003C74A8" w:rsidRPr="003C74A8" w:rsidRDefault="003C74A8" w:rsidP="003C74A8">
      <w:pPr>
        <w:pStyle w:val="ListParagraph"/>
        <w:numPr>
          <w:ilvl w:val="1"/>
          <w:numId w:val="16"/>
        </w:numPr>
        <w:rPr>
          <w:rFonts w:ascii="Times New Roman" w:hAnsi="Times New Roman" w:cs="Times New Roman"/>
          <w:b/>
          <w:bCs/>
          <w:sz w:val="20"/>
          <w:szCs w:val="20"/>
        </w:rPr>
      </w:pPr>
      <w:r w:rsidRPr="003C74A8">
        <w:rPr>
          <w:rFonts w:ascii="Times New Roman" w:hAnsi="Times New Roman" w:cs="Times New Roman"/>
          <w:b/>
          <w:bCs/>
          <w:sz w:val="20"/>
          <w:szCs w:val="20"/>
        </w:rPr>
        <w:lastRenderedPageBreak/>
        <w:t>Marketing and post-marketing</w:t>
      </w:r>
    </w:p>
    <w:p w14:paraId="76148E0D" w14:textId="79D8672E" w:rsidR="003C74A8" w:rsidRDefault="003C74A8" w:rsidP="003C74A8">
      <w:pPr>
        <w:rPr>
          <w:rFonts w:ascii="Times New Roman" w:hAnsi="Times New Roman" w:cs="Times New Roman"/>
          <w:i/>
          <w:iCs/>
          <w:sz w:val="20"/>
          <w:szCs w:val="20"/>
        </w:rPr>
      </w:pPr>
      <w:r w:rsidRPr="00B41D22">
        <w:rPr>
          <w:rFonts w:ascii="Times New Roman" w:hAnsi="Times New Roman" w:cs="Times New Roman"/>
          <w:i/>
          <w:iCs/>
          <w:sz w:val="20"/>
          <w:szCs w:val="20"/>
        </w:rPr>
        <w:t>“The applicant should submit application for market authorization as per CDSCO guidance document for industry, 2008. For cases where commercial</w:t>
      </w:r>
      <w:r w:rsidR="00B41D22" w:rsidRPr="00B41D22">
        <w:rPr>
          <w:rFonts w:ascii="Times New Roman" w:hAnsi="Times New Roman" w:cs="Times New Roman"/>
          <w:i/>
          <w:iCs/>
          <w:sz w:val="20"/>
          <w:szCs w:val="20"/>
        </w:rPr>
        <w:t xml:space="preserve"> </w:t>
      </w:r>
      <w:r w:rsidRPr="00B41D22">
        <w:rPr>
          <w:rFonts w:ascii="Times New Roman" w:hAnsi="Times New Roman" w:cs="Times New Roman"/>
          <w:i/>
          <w:iCs/>
          <w:sz w:val="20"/>
          <w:szCs w:val="20"/>
        </w:rPr>
        <w:t>manufacturing is performed either at</w:t>
      </w:r>
      <w:r w:rsidR="00B41D22" w:rsidRPr="00B41D22">
        <w:rPr>
          <w:rFonts w:ascii="Times New Roman" w:hAnsi="Times New Roman" w:cs="Times New Roman"/>
          <w:i/>
          <w:iCs/>
          <w:sz w:val="20"/>
          <w:szCs w:val="20"/>
        </w:rPr>
        <w:t xml:space="preserve"> </w:t>
      </w:r>
      <w:r w:rsidRPr="00B41D22">
        <w:rPr>
          <w:rFonts w:ascii="Times New Roman" w:hAnsi="Times New Roman" w:cs="Times New Roman"/>
          <w:i/>
          <w:iCs/>
          <w:sz w:val="20"/>
          <w:szCs w:val="20"/>
        </w:rPr>
        <w:t>a different scale and/or with a different process as compared to that used for manufacturing</w:t>
      </w:r>
      <w:r w:rsidR="00B41D22" w:rsidRPr="00B41D22">
        <w:rPr>
          <w:rFonts w:ascii="Times New Roman" w:hAnsi="Times New Roman" w:cs="Times New Roman"/>
          <w:i/>
          <w:iCs/>
          <w:sz w:val="20"/>
          <w:szCs w:val="20"/>
        </w:rPr>
        <w:t xml:space="preserve"> </w:t>
      </w:r>
      <w:r w:rsidRPr="00B41D22">
        <w:rPr>
          <w:rFonts w:ascii="Times New Roman" w:hAnsi="Times New Roman" w:cs="Times New Roman"/>
          <w:i/>
          <w:iCs/>
          <w:sz w:val="20"/>
          <w:szCs w:val="20"/>
        </w:rPr>
        <w:t>phase III clinical trial batches, then information on comparability of quality needs to be</w:t>
      </w:r>
      <w:r w:rsidR="00B41D22" w:rsidRPr="00B41D22">
        <w:rPr>
          <w:rFonts w:ascii="Times New Roman" w:hAnsi="Times New Roman" w:cs="Times New Roman"/>
          <w:i/>
          <w:iCs/>
          <w:sz w:val="20"/>
          <w:szCs w:val="20"/>
        </w:rPr>
        <w:t xml:space="preserve"> </w:t>
      </w:r>
      <w:r w:rsidRPr="00B41D22">
        <w:rPr>
          <w:rFonts w:ascii="Times New Roman" w:hAnsi="Times New Roman" w:cs="Times New Roman"/>
          <w:i/>
          <w:iCs/>
          <w:sz w:val="20"/>
          <w:szCs w:val="20"/>
        </w:rPr>
        <w:t>additionally submitted with appropriate justification and will be dealt with on a case to case</w:t>
      </w:r>
      <w:r w:rsidR="00B41D22" w:rsidRPr="00B41D22">
        <w:rPr>
          <w:rFonts w:ascii="Times New Roman" w:hAnsi="Times New Roman" w:cs="Times New Roman"/>
          <w:i/>
          <w:iCs/>
          <w:sz w:val="20"/>
          <w:szCs w:val="20"/>
        </w:rPr>
        <w:t xml:space="preserve"> </w:t>
      </w:r>
      <w:r w:rsidRPr="00B41D22">
        <w:rPr>
          <w:rFonts w:ascii="Times New Roman" w:hAnsi="Times New Roman" w:cs="Times New Roman"/>
          <w:i/>
          <w:iCs/>
          <w:sz w:val="20"/>
          <w:szCs w:val="20"/>
        </w:rPr>
        <w:t>basis</w:t>
      </w:r>
      <w:r w:rsidR="00B41D22" w:rsidRPr="00B41D22">
        <w:rPr>
          <w:rFonts w:ascii="Times New Roman" w:hAnsi="Times New Roman" w:cs="Times New Roman"/>
          <w:i/>
          <w:iCs/>
          <w:sz w:val="20"/>
          <w:szCs w:val="20"/>
        </w:rPr>
        <w:t>”</w:t>
      </w:r>
    </w:p>
    <w:p w14:paraId="7DFB4F9C" w14:textId="51BEDBB8" w:rsidR="00B41D22" w:rsidRDefault="00B41D22" w:rsidP="003C74A8">
      <w:pPr>
        <w:rPr>
          <w:rFonts w:ascii="Times New Roman" w:hAnsi="Times New Roman" w:cs="Times New Roman"/>
          <w:sz w:val="20"/>
          <w:szCs w:val="20"/>
        </w:rPr>
      </w:pPr>
      <w:r>
        <w:rPr>
          <w:rFonts w:ascii="Times New Roman" w:hAnsi="Times New Roman" w:cs="Times New Roman"/>
          <w:sz w:val="20"/>
          <w:szCs w:val="20"/>
        </w:rPr>
        <w:t>After marketing of the biosimilars, it is important to carry out further studies to evaluate the long-term effects of the drug. The following analysis should be performed:</w:t>
      </w:r>
    </w:p>
    <w:p w14:paraId="21FFF35E" w14:textId="76CBB325" w:rsidR="00B41D22" w:rsidRPr="00351131" w:rsidRDefault="00B41D22" w:rsidP="00351131">
      <w:pPr>
        <w:pStyle w:val="ListParagraph"/>
        <w:numPr>
          <w:ilvl w:val="0"/>
          <w:numId w:val="19"/>
        </w:numPr>
        <w:rPr>
          <w:rFonts w:ascii="Times New Roman" w:hAnsi="Times New Roman" w:cs="Times New Roman"/>
          <w:sz w:val="20"/>
          <w:szCs w:val="20"/>
        </w:rPr>
      </w:pPr>
      <w:r w:rsidRPr="00351131">
        <w:rPr>
          <w:rFonts w:ascii="Times New Roman" w:hAnsi="Times New Roman" w:cs="Times New Roman"/>
          <w:sz w:val="20"/>
          <w:szCs w:val="20"/>
        </w:rPr>
        <w:t>Pharmacovigilance: It is done to search for adverse reactions and side-effects not picked up in clinical studies. The pharmacovigilance plan should include the submission of periodic safety update reports (PSURs).</w:t>
      </w:r>
    </w:p>
    <w:p w14:paraId="7FA48228" w14:textId="249B20D1" w:rsidR="00B41D22" w:rsidRPr="00351131" w:rsidRDefault="00B41D22" w:rsidP="00351131">
      <w:pPr>
        <w:pStyle w:val="ListParagraph"/>
        <w:numPr>
          <w:ilvl w:val="0"/>
          <w:numId w:val="19"/>
        </w:numPr>
        <w:rPr>
          <w:rFonts w:ascii="Times New Roman" w:hAnsi="Times New Roman" w:cs="Times New Roman"/>
          <w:sz w:val="20"/>
          <w:szCs w:val="20"/>
        </w:rPr>
      </w:pPr>
      <w:r w:rsidRPr="00351131">
        <w:rPr>
          <w:rFonts w:ascii="Times New Roman" w:hAnsi="Times New Roman" w:cs="Times New Roman"/>
          <w:sz w:val="20"/>
          <w:szCs w:val="20"/>
        </w:rPr>
        <w:t xml:space="preserve">Adverse Drug Reporting: All cases involving serious unexpected adverse reactions must be reported to the licensing authority </w:t>
      </w:r>
    </w:p>
    <w:p w14:paraId="6E46A9D2" w14:textId="28C120B4" w:rsidR="00B41D22" w:rsidRDefault="00B41D22" w:rsidP="00351131">
      <w:pPr>
        <w:pStyle w:val="ListParagraph"/>
        <w:numPr>
          <w:ilvl w:val="0"/>
          <w:numId w:val="19"/>
        </w:numPr>
        <w:rPr>
          <w:rFonts w:ascii="Times New Roman" w:hAnsi="Times New Roman" w:cs="Times New Roman"/>
          <w:sz w:val="20"/>
          <w:szCs w:val="20"/>
        </w:rPr>
      </w:pPr>
      <w:r w:rsidRPr="00351131">
        <w:rPr>
          <w:rFonts w:ascii="Times New Roman" w:hAnsi="Times New Roman" w:cs="Times New Roman"/>
          <w:sz w:val="20"/>
          <w:szCs w:val="20"/>
        </w:rPr>
        <w:t xml:space="preserve">Phase IV study: Involves </w:t>
      </w:r>
      <w:r w:rsidR="00351131" w:rsidRPr="00351131">
        <w:rPr>
          <w:rFonts w:ascii="Times New Roman" w:hAnsi="Times New Roman" w:cs="Times New Roman"/>
          <w:sz w:val="20"/>
          <w:szCs w:val="20"/>
        </w:rPr>
        <w:t xml:space="preserve">collecting </w:t>
      </w:r>
      <w:r w:rsidRPr="00351131">
        <w:rPr>
          <w:rFonts w:ascii="Times New Roman" w:hAnsi="Times New Roman" w:cs="Times New Roman"/>
          <w:sz w:val="20"/>
          <w:szCs w:val="20"/>
        </w:rPr>
        <w:t>data from</w:t>
      </w:r>
      <w:r w:rsidR="00351131" w:rsidRPr="00351131">
        <w:rPr>
          <w:rFonts w:ascii="Times New Roman" w:hAnsi="Times New Roman" w:cs="Times New Roman"/>
          <w:sz w:val="20"/>
          <w:szCs w:val="20"/>
        </w:rPr>
        <w:t xml:space="preserve"> random patients who have taken the drug. Parameters such as safety, efficacy and immunogenicity should be considered. </w:t>
      </w:r>
    </w:p>
    <w:p w14:paraId="141064FF" w14:textId="59CF6782" w:rsidR="00351131" w:rsidRDefault="00351131" w:rsidP="00351131">
      <w:pPr>
        <w:rPr>
          <w:rFonts w:ascii="Times New Roman" w:hAnsi="Times New Roman" w:cs="Times New Roman"/>
          <w:i/>
          <w:iCs/>
          <w:sz w:val="20"/>
          <w:szCs w:val="20"/>
        </w:rPr>
      </w:pPr>
      <w:r>
        <w:rPr>
          <w:rFonts w:ascii="Times New Roman" w:hAnsi="Times New Roman" w:cs="Times New Roman"/>
          <w:i/>
          <w:iCs/>
          <w:sz w:val="20"/>
          <w:szCs w:val="20"/>
        </w:rPr>
        <w:t>“</w:t>
      </w:r>
      <w:r w:rsidRPr="00351131">
        <w:rPr>
          <w:rFonts w:ascii="Times New Roman" w:hAnsi="Times New Roman" w:cs="Times New Roman"/>
          <w:i/>
          <w:iCs/>
          <w:sz w:val="20"/>
          <w:szCs w:val="20"/>
        </w:rPr>
        <w:t>The plan of post market studies should be captured in Pharmacovigilance plan and update on the studies should be submitted to the CDSCO</w:t>
      </w:r>
      <w:r>
        <w:rPr>
          <w:rFonts w:ascii="Times New Roman" w:hAnsi="Times New Roman" w:cs="Times New Roman"/>
          <w:i/>
          <w:iCs/>
          <w:sz w:val="20"/>
          <w:szCs w:val="20"/>
        </w:rPr>
        <w:t>”.</w:t>
      </w:r>
    </w:p>
    <w:p w14:paraId="04C2DDAB" w14:textId="42BE8AC4" w:rsidR="00351131" w:rsidRDefault="00351131" w:rsidP="00351131">
      <w:pPr>
        <w:rPr>
          <w:rFonts w:ascii="Times New Roman" w:hAnsi="Times New Roman" w:cs="Times New Roman"/>
          <w:i/>
          <w:iCs/>
          <w:sz w:val="20"/>
          <w:szCs w:val="20"/>
        </w:rPr>
      </w:pPr>
    </w:p>
    <w:p w14:paraId="22DE4A09" w14:textId="6E306254" w:rsidR="00351131" w:rsidRDefault="00351131" w:rsidP="00351131">
      <w:pPr>
        <w:pStyle w:val="ListParagraph"/>
        <w:numPr>
          <w:ilvl w:val="1"/>
          <w:numId w:val="16"/>
        </w:numPr>
        <w:rPr>
          <w:rFonts w:ascii="Times New Roman" w:hAnsi="Times New Roman" w:cs="Times New Roman"/>
          <w:b/>
          <w:bCs/>
          <w:sz w:val="20"/>
          <w:szCs w:val="20"/>
        </w:rPr>
      </w:pPr>
      <w:r w:rsidRPr="00351131">
        <w:rPr>
          <w:rFonts w:ascii="Times New Roman" w:hAnsi="Times New Roman" w:cs="Times New Roman"/>
          <w:b/>
          <w:bCs/>
          <w:sz w:val="20"/>
          <w:szCs w:val="20"/>
        </w:rPr>
        <w:t>Regulatory a</w:t>
      </w:r>
      <w:r>
        <w:rPr>
          <w:rFonts w:ascii="Times New Roman" w:hAnsi="Times New Roman" w:cs="Times New Roman"/>
          <w:b/>
          <w:bCs/>
          <w:sz w:val="20"/>
          <w:szCs w:val="20"/>
        </w:rPr>
        <w:t>gencies</w:t>
      </w:r>
      <w:r w:rsidRPr="00351131">
        <w:rPr>
          <w:rFonts w:ascii="Times New Roman" w:hAnsi="Times New Roman" w:cs="Times New Roman"/>
          <w:b/>
          <w:bCs/>
          <w:sz w:val="20"/>
          <w:szCs w:val="20"/>
        </w:rPr>
        <w:t xml:space="preserve"> involved</w:t>
      </w:r>
    </w:p>
    <w:tbl>
      <w:tblPr>
        <w:tblStyle w:val="TableGrid"/>
        <w:tblW w:w="0" w:type="auto"/>
        <w:tblLook w:val="04A0" w:firstRow="1" w:lastRow="0" w:firstColumn="1" w:lastColumn="0" w:noHBand="0" w:noVBand="1"/>
      </w:tblPr>
      <w:tblGrid>
        <w:gridCol w:w="2523"/>
        <w:gridCol w:w="2482"/>
        <w:gridCol w:w="2301"/>
        <w:gridCol w:w="2044"/>
      </w:tblGrid>
      <w:tr w:rsidR="00351131" w14:paraId="6B3C2E09" w14:textId="3450CC37" w:rsidTr="00351131">
        <w:tc>
          <w:tcPr>
            <w:tcW w:w="2523" w:type="dxa"/>
          </w:tcPr>
          <w:p w14:paraId="532A95DC" w14:textId="32C86F5B" w:rsidR="00351131" w:rsidRDefault="00351131" w:rsidP="00351131">
            <w:pPr>
              <w:rPr>
                <w:rFonts w:ascii="Times New Roman" w:hAnsi="Times New Roman" w:cs="Times New Roman"/>
                <w:b/>
                <w:bCs/>
                <w:sz w:val="20"/>
                <w:szCs w:val="20"/>
              </w:rPr>
            </w:pPr>
            <w:r>
              <w:rPr>
                <w:rFonts w:ascii="Times New Roman" w:hAnsi="Times New Roman" w:cs="Times New Roman"/>
                <w:b/>
                <w:bCs/>
                <w:sz w:val="20"/>
                <w:szCs w:val="20"/>
              </w:rPr>
              <w:t>Step</w:t>
            </w:r>
          </w:p>
        </w:tc>
        <w:tc>
          <w:tcPr>
            <w:tcW w:w="2482" w:type="dxa"/>
          </w:tcPr>
          <w:p w14:paraId="23C407F8" w14:textId="7D312DD4" w:rsidR="00351131" w:rsidRDefault="00351131" w:rsidP="00351131">
            <w:pPr>
              <w:rPr>
                <w:rFonts w:ascii="Times New Roman" w:hAnsi="Times New Roman" w:cs="Times New Roman"/>
                <w:b/>
                <w:bCs/>
                <w:sz w:val="20"/>
                <w:szCs w:val="20"/>
              </w:rPr>
            </w:pPr>
            <w:r>
              <w:rPr>
                <w:rFonts w:ascii="Times New Roman" w:hAnsi="Times New Roman" w:cs="Times New Roman"/>
                <w:b/>
                <w:bCs/>
                <w:sz w:val="20"/>
                <w:szCs w:val="20"/>
              </w:rPr>
              <w:t xml:space="preserve">Description </w:t>
            </w:r>
          </w:p>
        </w:tc>
        <w:tc>
          <w:tcPr>
            <w:tcW w:w="2301" w:type="dxa"/>
          </w:tcPr>
          <w:p w14:paraId="32726FEA" w14:textId="2314572B" w:rsidR="00351131" w:rsidRDefault="00351131" w:rsidP="00351131">
            <w:pPr>
              <w:rPr>
                <w:rFonts w:ascii="Times New Roman" w:hAnsi="Times New Roman" w:cs="Times New Roman"/>
                <w:b/>
                <w:bCs/>
                <w:sz w:val="20"/>
                <w:szCs w:val="20"/>
              </w:rPr>
            </w:pPr>
            <w:r>
              <w:rPr>
                <w:rFonts w:ascii="Times New Roman" w:hAnsi="Times New Roman" w:cs="Times New Roman"/>
                <w:b/>
                <w:bCs/>
                <w:sz w:val="20"/>
                <w:szCs w:val="20"/>
              </w:rPr>
              <w:t>Agency</w:t>
            </w:r>
          </w:p>
        </w:tc>
        <w:tc>
          <w:tcPr>
            <w:tcW w:w="2044" w:type="dxa"/>
          </w:tcPr>
          <w:p w14:paraId="1AB734B9" w14:textId="7BB9FFAC" w:rsidR="00351131" w:rsidRDefault="00351131" w:rsidP="00351131">
            <w:pPr>
              <w:rPr>
                <w:rFonts w:ascii="Times New Roman" w:hAnsi="Times New Roman" w:cs="Times New Roman"/>
                <w:b/>
                <w:bCs/>
                <w:sz w:val="20"/>
                <w:szCs w:val="20"/>
              </w:rPr>
            </w:pPr>
            <w:r>
              <w:rPr>
                <w:rFonts w:ascii="Times New Roman" w:hAnsi="Times New Roman" w:cs="Times New Roman"/>
                <w:b/>
                <w:bCs/>
                <w:sz w:val="20"/>
                <w:szCs w:val="20"/>
              </w:rPr>
              <w:t>Application form</w:t>
            </w:r>
          </w:p>
        </w:tc>
      </w:tr>
      <w:tr w:rsidR="00351131" w14:paraId="60BCE2D6" w14:textId="016E4F6A" w:rsidTr="00351131">
        <w:tc>
          <w:tcPr>
            <w:tcW w:w="2523" w:type="dxa"/>
          </w:tcPr>
          <w:p w14:paraId="7EBEFACA" w14:textId="0BED40AF" w:rsidR="00351131" w:rsidRPr="00A354E1" w:rsidRDefault="00351131" w:rsidP="00351131">
            <w:pPr>
              <w:rPr>
                <w:rFonts w:ascii="Times New Roman" w:hAnsi="Times New Roman" w:cs="Times New Roman"/>
                <w:b/>
                <w:bCs/>
                <w:sz w:val="20"/>
                <w:szCs w:val="20"/>
              </w:rPr>
            </w:pPr>
            <w:r w:rsidRPr="00A354E1">
              <w:rPr>
                <w:rFonts w:ascii="Times New Roman" w:hAnsi="Times New Roman" w:cs="Times New Roman"/>
                <w:b/>
                <w:bCs/>
                <w:sz w:val="20"/>
                <w:szCs w:val="20"/>
              </w:rPr>
              <w:t>Selection of reference monoclonal antibody and cloning</w:t>
            </w:r>
          </w:p>
        </w:tc>
        <w:tc>
          <w:tcPr>
            <w:tcW w:w="2482" w:type="dxa"/>
          </w:tcPr>
          <w:p w14:paraId="7FA80A65" w14:textId="0C5F1737"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Permission for carrying out manufacturing</w:t>
            </w:r>
          </w:p>
        </w:tc>
        <w:tc>
          <w:tcPr>
            <w:tcW w:w="2301" w:type="dxa"/>
          </w:tcPr>
          <w:p w14:paraId="6CA3BDFF" w14:textId="2368B9E4"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CDSCO</w:t>
            </w:r>
          </w:p>
        </w:tc>
        <w:tc>
          <w:tcPr>
            <w:tcW w:w="2044" w:type="dxa"/>
          </w:tcPr>
          <w:p w14:paraId="7FE93D71" w14:textId="0AF69A6D"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NOC form</w:t>
            </w:r>
          </w:p>
        </w:tc>
      </w:tr>
      <w:tr w:rsidR="00351131" w14:paraId="33648530" w14:textId="31E71123" w:rsidTr="00351131">
        <w:tc>
          <w:tcPr>
            <w:tcW w:w="2523" w:type="dxa"/>
            <w:vMerge w:val="restart"/>
          </w:tcPr>
          <w:p w14:paraId="495707AE" w14:textId="67AB0174" w:rsidR="00351131" w:rsidRPr="00A354E1" w:rsidRDefault="00351131" w:rsidP="00351131">
            <w:pPr>
              <w:rPr>
                <w:rFonts w:ascii="Times New Roman" w:hAnsi="Times New Roman" w:cs="Times New Roman"/>
                <w:b/>
                <w:bCs/>
                <w:sz w:val="20"/>
                <w:szCs w:val="20"/>
              </w:rPr>
            </w:pPr>
            <w:r w:rsidRPr="00A354E1">
              <w:rPr>
                <w:rFonts w:ascii="Times New Roman" w:hAnsi="Times New Roman" w:cs="Times New Roman"/>
                <w:b/>
                <w:bCs/>
                <w:sz w:val="20"/>
                <w:szCs w:val="20"/>
              </w:rPr>
              <w:t xml:space="preserve">Manufacturing </w:t>
            </w:r>
          </w:p>
        </w:tc>
        <w:tc>
          <w:tcPr>
            <w:tcW w:w="2482" w:type="dxa"/>
          </w:tcPr>
          <w:p w14:paraId="2493A536" w14:textId="77777777"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Manufacturing License for</w:t>
            </w:r>
          </w:p>
          <w:p w14:paraId="4F35DDF6" w14:textId="77777777"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test, analysis and</w:t>
            </w:r>
          </w:p>
          <w:p w14:paraId="2ACE732E" w14:textId="6090FBEF"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examination</w:t>
            </w:r>
          </w:p>
        </w:tc>
        <w:tc>
          <w:tcPr>
            <w:tcW w:w="2301" w:type="dxa"/>
          </w:tcPr>
          <w:p w14:paraId="4D2584CD" w14:textId="364771F2"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State FDA</w:t>
            </w:r>
          </w:p>
        </w:tc>
        <w:tc>
          <w:tcPr>
            <w:tcW w:w="2044" w:type="dxa"/>
          </w:tcPr>
          <w:p w14:paraId="08893F1D" w14:textId="1F9A6919"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Form 30</w:t>
            </w:r>
          </w:p>
        </w:tc>
      </w:tr>
      <w:tr w:rsidR="00351131" w14:paraId="1603877A" w14:textId="1446F562" w:rsidTr="00351131">
        <w:tc>
          <w:tcPr>
            <w:tcW w:w="2523" w:type="dxa"/>
            <w:vMerge/>
          </w:tcPr>
          <w:p w14:paraId="32565EAD" w14:textId="77777777" w:rsidR="00351131" w:rsidRPr="00A354E1" w:rsidRDefault="00351131" w:rsidP="00351131">
            <w:pPr>
              <w:rPr>
                <w:rFonts w:ascii="Times New Roman" w:hAnsi="Times New Roman" w:cs="Times New Roman"/>
                <w:b/>
                <w:bCs/>
                <w:sz w:val="20"/>
                <w:szCs w:val="20"/>
              </w:rPr>
            </w:pPr>
          </w:p>
        </w:tc>
        <w:tc>
          <w:tcPr>
            <w:tcW w:w="2482" w:type="dxa"/>
          </w:tcPr>
          <w:p w14:paraId="2F7DF33D" w14:textId="717C4910"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License for test,</w:t>
            </w:r>
          </w:p>
          <w:p w14:paraId="367ADD54" w14:textId="0DE930FF"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analysis and examination</w:t>
            </w:r>
          </w:p>
        </w:tc>
        <w:tc>
          <w:tcPr>
            <w:tcW w:w="2301" w:type="dxa"/>
          </w:tcPr>
          <w:p w14:paraId="2289A820" w14:textId="213658E2"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CDSCO -zonal</w:t>
            </w:r>
          </w:p>
        </w:tc>
        <w:tc>
          <w:tcPr>
            <w:tcW w:w="2044" w:type="dxa"/>
          </w:tcPr>
          <w:p w14:paraId="01406CC6" w14:textId="2833F893"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Form 12</w:t>
            </w:r>
          </w:p>
        </w:tc>
      </w:tr>
      <w:tr w:rsidR="00351131" w14:paraId="05F545C6" w14:textId="1F9995F0" w:rsidTr="00A354E1">
        <w:trPr>
          <w:trHeight w:val="543"/>
        </w:trPr>
        <w:tc>
          <w:tcPr>
            <w:tcW w:w="2523" w:type="dxa"/>
            <w:vMerge/>
          </w:tcPr>
          <w:p w14:paraId="20712179" w14:textId="77777777" w:rsidR="00351131" w:rsidRPr="00A354E1" w:rsidRDefault="00351131" w:rsidP="00351131">
            <w:pPr>
              <w:rPr>
                <w:rFonts w:ascii="Times New Roman" w:hAnsi="Times New Roman" w:cs="Times New Roman"/>
                <w:b/>
                <w:bCs/>
                <w:sz w:val="20"/>
                <w:szCs w:val="20"/>
              </w:rPr>
            </w:pPr>
          </w:p>
        </w:tc>
        <w:tc>
          <w:tcPr>
            <w:tcW w:w="2482" w:type="dxa"/>
          </w:tcPr>
          <w:p w14:paraId="7998200C" w14:textId="77777777"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Carrying out Research and</w:t>
            </w:r>
          </w:p>
          <w:p w14:paraId="2F1DE3BE" w14:textId="5C1272DB"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Development</w:t>
            </w:r>
          </w:p>
        </w:tc>
        <w:tc>
          <w:tcPr>
            <w:tcW w:w="2301" w:type="dxa"/>
          </w:tcPr>
          <w:p w14:paraId="28B6C020" w14:textId="7DF75542"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RCGM</w:t>
            </w:r>
          </w:p>
        </w:tc>
        <w:tc>
          <w:tcPr>
            <w:tcW w:w="2044" w:type="dxa"/>
          </w:tcPr>
          <w:p w14:paraId="6219DFE5" w14:textId="60017D0B"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Form C1</w:t>
            </w:r>
          </w:p>
        </w:tc>
      </w:tr>
      <w:tr w:rsidR="00351131" w14:paraId="581B28D7" w14:textId="15AF3304" w:rsidTr="00A354E1">
        <w:trPr>
          <w:trHeight w:val="564"/>
        </w:trPr>
        <w:tc>
          <w:tcPr>
            <w:tcW w:w="2523" w:type="dxa"/>
            <w:vMerge w:val="restart"/>
          </w:tcPr>
          <w:p w14:paraId="2D826E9C" w14:textId="791A66A5" w:rsidR="00351131" w:rsidRPr="00A354E1" w:rsidRDefault="00351131" w:rsidP="00351131">
            <w:pPr>
              <w:rPr>
                <w:rFonts w:ascii="Times New Roman" w:hAnsi="Times New Roman" w:cs="Times New Roman"/>
                <w:b/>
                <w:bCs/>
                <w:sz w:val="20"/>
                <w:szCs w:val="20"/>
              </w:rPr>
            </w:pPr>
            <w:r w:rsidRPr="00A354E1">
              <w:rPr>
                <w:rFonts w:ascii="Times New Roman" w:hAnsi="Times New Roman" w:cs="Times New Roman"/>
                <w:b/>
                <w:bCs/>
                <w:sz w:val="20"/>
                <w:szCs w:val="20"/>
              </w:rPr>
              <w:t xml:space="preserve">Pre-clinical </w:t>
            </w:r>
          </w:p>
        </w:tc>
        <w:tc>
          <w:tcPr>
            <w:tcW w:w="2482" w:type="dxa"/>
          </w:tcPr>
          <w:p w14:paraId="7FDA1A8E" w14:textId="4AEB48B1"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Approval for pre-clinical studies</w:t>
            </w:r>
          </w:p>
        </w:tc>
        <w:tc>
          <w:tcPr>
            <w:tcW w:w="2301" w:type="dxa"/>
          </w:tcPr>
          <w:p w14:paraId="6D39A927" w14:textId="741B9439"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RCGM</w:t>
            </w:r>
          </w:p>
        </w:tc>
        <w:tc>
          <w:tcPr>
            <w:tcW w:w="2044" w:type="dxa"/>
          </w:tcPr>
          <w:p w14:paraId="7D44E1F0" w14:textId="0B701791"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Form C3a</w:t>
            </w:r>
          </w:p>
        </w:tc>
      </w:tr>
      <w:tr w:rsidR="00351131" w14:paraId="4E121C4F" w14:textId="77777777" w:rsidTr="00A354E1">
        <w:trPr>
          <w:trHeight w:val="544"/>
        </w:trPr>
        <w:tc>
          <w:tcPr>
            <w:tcW w:w="2523" w:type="dxa"/>
            <w:vMerge/>
          </w:tcPr>
          <w:p w14:paraId="195130BA" w14:textId="77777777" w:rsidR="00351131" w:rsidRPr="00A354E1" w:rsidRDefault="00351131" w:rsidP="00351131">
            <w:pPr>
              <w:rPr>
                <w:rFonts w:ascii="Times New Roman" w:hAnsi="Times New Roman" w:cs="Times New Roman"/>
                <w:b/>
                <w:bCs/>
                <w:sz w:val="20"/>
                <w:szCs w:val="20"/>
              </w:rPr>
            </w:pPr>
          </w:p>
        </w:tc>
        <w:tc>
          <w:tcPr>
            <w:tcW w:w="2482" w:type="dxa"/>
          </w:tcPr>
          <w:p w14:paraId="5AC71554" w14:textId="395AE3AC"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Submission of Preclinical study report</w:t>
            </w:r>
          </w:p>
        </w:tc>
        <w:tc>
          <w:tcPr>
            <w:tcW w:w="2301" w:type="dxa"/>
          </w:tcPr>
          <w:p w14:paraId="228A157A" w14:textId="1CF3DCFB"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RCGM</w:t>
            </w:r>
          </w:p>
        </w:tc>
        <w:tc>
          <w:tcPr>
            <w:tcW w:w="2044" w:type="dxa"/>
          </w:tcPr>
          <w:p w14:paraId="2666BA9F" w14:textId="257B2F9D"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Form C5a</w:t>
            </w:r>
          </w:p>
        </w:tc>
      </w:tr>
      <w:tr w:rsidR="00351131" w14:paraId="376B52DB" w14:textId="77777777" w:rsidTr="00A354E1">
        <w:trPr>
          <w:trHeight w:val="566"/>
        </w:trPr>
        <w:tc>
          <w:tcPr>
            <w:tcW w:w="2523" w:type="dxa"/>
          </w:tcPr>
          <w:p w14:paraId="7A444D11" w14:textId="7C722AF8" w:rsidR="00351131" w:rsidRPr="00A354E1" w:rsidRDefault="00351131" w:rsidP="00351131">
            <w:pPr>
              <w:rPr>
                <w:rFonts w:ascii="Times New Roman" w:hAnsi="Times New Roman" w:cs="Times New Roman"/>
                <w:b/>
                <w:bCs/>
                <w:sz w:val="20"/>
                <w:szCs w:val="20"/>
              </w:rPr>
            </w:pPr>
            <w:r w:rsidRPr="00A354E1">
              <w:rPr>
                <w:rFonts w:ascii="Times New Roman" w:hAnsi="Times New Roman" w:cs="Times New Roman"/>
                <w:b/>
                <w:bCs/>
                <w:sz w:val="20"/>
                <w:szCs w:val="20"/>
              </w:rPr>
              <w:t>Clinical trial</w:t>
            </w:r>
          </w:p>
        </w:tc>
        <w:tc>
          <w:tcPr>
            <w:tcW w:w="2482" w:type="dxa"/>
          </w:tcPr>
          <w:p w14:paraId="294D7199" w14:textId="7717147B"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Approval for clinical studies</w:t>
            </w:r>
          </w:p>
        </w:tc>
        <w:tc>
          <w:tcPr>
            <w:tcW w:w="2301" w:type="dxa"/>
          </w:tcPr>
          <w:p w14:paraId="1B0BCE21" w14:textId="081801B1"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CDSCO</w:t>
            </w:r>
          </w:p>
        </w:tc>
        <w:tc>
          <w:tcPr>
            <w:tcW w:w="2044" w:type="dxa"/>
          </w:tcPr>
          <w:p w14:paraId="2EEF8FC5" w14:textId="0964D06B" w:rsidR="00351131" w:rsidRPr="00A354E1" w:rsidRDefault="00351131" w:rsidP="00351131">
            <w:pPr>
              <w:rPr>
                <w:rFonts w:ascii="Times New Roman" w:hAnsi="Times New Roman" w:cs="Times New Roman"/>
                <w:sz w:val="20"/>
                <w:szCs w:val="20"/>
              </w:rPr>
            </w:pPr>
            <w:r w:rsidRPr="00A354E1">
              <w:rPr>
                <w:rFonts w:ascii="Times New Roman" w:hAnsi="Times New Roman" w:cs="Times New Roman"/>
                <w:sz w:val="20"/>
                <w:szCs w:val="20"/>
              </w:rPr>
              <w:t>Form 44</w:t>
            </w:r>
          </w:p>
        </w:tc>
      </w:tr>
      <w:tr w:rsidR="00A354E1" w14:paraId="625EA143" w14:textId="77777777" w:rsidTr="00A354E1">
        <w:trPr>
          <w:trHeight w:val="578"/>
        </w:trPr>
        <w:tc>
          <w:tcPr>
            <w:tcW w:w="2523" w:type="dxa"/>
            <w:vMerge w:val="restart"/>
          </w:tcPr>
          <w:p w14:paraId="4A34BD2E" w14:textId="375AE869" w:rsidR="00A354E1" w:rsidRPr="00A354E1" w:rsidRDefault="00A354E1" w:rsidP="00351131">
            <w:pPr>
              <w:rPr>
                <w:rFonts w:ascii="Times New Roman" w:hAnsi="Times New Roman" w:cs="Times New Roman"/>
                <w:b/>
                <w:bCs/>
                <w:sz w:val="20"/>
                <w:szCs w:val="20"/>
              </w:rPr>
            </w:pPr>
            <w:r w:rsidRPr="00A354E1">
              <w:rPr>
                <w:rFonts w:ascii="Times New Roman" w:hAnsi="Times New Roman" w:cs="Times New Roman"/>
                <w:b/>
                <w:bCs/>
                <w:sz w:val="20"/>
                <w:szCs w:val="20"/>
              </w:rPr>
              <w:t xml:space="preserve">Product Manufacturing </w:t>
            </w:r>
          </w:p>
        </w:tc>
        <w:tc>
          <w:tcPr>
            <w:tcW w:w="2482" w:type="dxa"/>
          </w:tcPr>
          <w:p w14:paraId="55F17201" w14:textId="77777777" w:rsidR="00A354E1" w:rsidRPr="00A354E1" w:rsidRDefault="00A354E1" w:rsidP="00A354E1">
            <w:pPr>
              <w:rPr>
                <w:rFonts w:ascii="Times New Roman" w:hAnsi="Times New Roman" w:cs="Times New Roman"/>
                <w:sz w:val="20"/>
                <w:szCs w:val="20"/>
              </w:rPr>
            </w:pPr>
            <w:r w:rsidRPr="00A354E1">
              <w:rPr>
                <w:rFonts w:ascii="Times New Roman" w:hAnsi="Times New Roman" w:cs="Times New Roman"/>
                <w:sz w:val="20"/>
                <w:szCs w:val="20"/>
              </w:rPr>
              <w:t>Import /Manufacturing and</w:t>
            </w:r>
          </w:p>
          <w:p w14:paraId="644A6A78" w14:textId="2AAF6675" w:rsidR="00A354E1" w:rsidRPr="00A354E1" w:rsidRDefault="00A354E1" w:rsidP="00A354E1">
            <w:pPr>
              <w:rPr>
                <w:rFonts w:ascii="Times New Roman" w:hAnsi="Times New Roman" w:cs="Times New Roman"/>
                <w:sz w:val="20"/>
                <w:szCs w:val="20"/>
              </w:rPr>
            </w:pPr>
            <w:r w:rsidRPr="00A354E1">
              <w:rPr>
                <w:rFonts w:ascii="Times New Roman" w:hAnsi="Times New Roman" w:cs="Times New Roman"/>
                <w:sz w:val="20"/>
                <w:szCs w:val="20"/>
              </w:rPr>
              <w:t>marketing permission</w:t>
            </w:r>
          </w:p>
        </w:tc>
        <w:tc>
          <w:tcPr>
            <w:tcW w:w="2301" w:type="dxa"/>
          </w:tcPr>
          <w:p w14:paraId="15E378DB" w14:textId="410A4085" w:rsidR="00A354E1" w:rsidRPr="00A354E1" w:rsidRDefault="00A354E1" w:rsidP="00351131">
            <w:pPr>
              <w:rPr>
                <w:rFonts w:ascii="Times New Roman" w:hAnsi="Times New Roman" w:cs="Times New Roman"/>
                <w:sz w:val="20"/>
                <w:szCs w:val="20"/>
              </w:rPr>
            </w:pPr>
            <w:r w:rsidRPr="00A354E1">
              <w:rPr>
                <w:rFonts w:ascii="Times New Roman" w:hAnsi="Times New Roman" w:cs="Times New Roman"/>
                <w:sz w:val="20"/>
                <w:szCs w:val="20"/>
              </w:rPr>
              <w:t>CDSCO</w:t>
            </w:r>
          </w:p>
        </w:tc>
        <w:tc>
          <w:tcPr>
            <w:tcW w:w="2044" w:type="dxa"/>
          </w:tcPr>
          <w:p w14:paraId="52A01551" w14:textId="7844CEE6" w:rsidR="00A354E1" w:rsidRPr="00A354E1" w:rsidRDefault="00A354E1" w:rsidP="00351131">
            <w:pPr>
              <w:rPr>
                <w:rFonts w:ascii="Times New Roman" w:hAnsi="Times New Roman" w:cs="Times New Roman"/>
                <w:sz w:val="20"/>
                <w:szCs w:val="20"/>
              </w:rPr>
            </w:pPr>
            <w:r w:rsidRPr="00A354E1">
              <w:rPr>
                <w:rFonts w:ascii="Times New Roman" w:hAnsi="Times New Roman" w:cs="Times New Roman"/>
                <w:sz w:val="20"/>
                <w:szCs w:val="20"/>
              </w:rPr>
              <w:t>Form 44</w:t>
            </w:r>
          </w:p>
        </w:tc>
      </w:tr>
      <w:tr w:rsidR="00A354E1" w14:paraId="586225A7" w14:textId="77777777" w:rsidTr="00A354E1">
        <w:trPr>
          <w:trHeight w:val="416"/>
        </w:trPr>
        <w:tc>
          <w:tcPr>
            <w:tcW w:w="2523" w:type="dxa"/>
            <w:vMerge/>
          </w:tcPr>
          <w:p w14:paraId="500724EB" w14:textId="77777777" w:rsidR="00A354E1" w:rsidRPr="00A354E1" w:rsidRDefault="00A354E1" w:rsidP="00351131">
            <w:pPr>
              <w:rPr>
                <w:rFonts w:ascii="Times New Roman" w:hAnsi="Times New Roman" w:cs="Times New Roman"/>
                <w:b/>
                <w:bCs/>
                <w:sz w:val="20"/>
                <w:szCs w:val="20"/>
              </w:rPr>
            </w:pPr>
          </w:p>
        </w:tc>
        <w:tc>
          <w:tcPr>
            <w:tcW w:w="2482" w:type="dxa"/>
          </w:tcPr>
          <w:p w14:paraId="3D202536" w14:textId="62B69E3E" w:rsidR="00A354E1" w:rsidRPr="00A354E1" w:rsidRDefault="00A354E1" w:rsidP="00A354E1">
            <w:pPr>
              <w:rPr>
                <w:rFonts w:ascii="Times New Roman" w:hAnsi="Times New Roman" w:cs="Times New Roman"/>
                <w:sz w:val="20"/>
                <w:szCs w:val="20"/>
              </w:rPr>
            </w:pPr>
            <w:r w:rsidRPr="00A354E1">
              <w:rPr>
                <w:rFonts w:ascii="Times New Roman" w:hAnsi="Times New Roman" w:cs="Times New Roman"/>
                <w:sz w:val="20"/>
                <w:szCs w:val="20"/>
              </w:rPr>
              <w:t>Manufacturing License</w:t>
            </w:r>
          </w:p>
        </w:tc>
        <w:tc>
          <w:tcPr>
            <w:tcW w:w="2301" w:type="dxa"/>
          </w:tcPr>
          <w:p w14:paraId="15405A4B" w14:textId="0EB3FD92" w:rsidR="00A354E1" w:rsidRPr="00A354E1" w:rsidRDefault="00A354E1" w:rsidP="00351131">
            <w:pPr>
              <w:rPr>
                <w:rFonts w:ascii="Times New Roman" w:hAnsi="Times New Roman" w:cs="Times New Roman"/>
                <w:sz w:val="20"/>
                <w:szCs w:val="20"/>
              </w:rPr>
            </w:pPr>
            <w:r w:rsidRPr="00A354E1">
              <w:rPr>
                <w:rFonts w:ascii="Times New Roman" w:hAnsi="Times New Roman" w:cs="Times New Roman"/>
                <w:sz w:val="20"/>
                <w:szCs w:val="20"/>
              </w:rPr>
              <w:t>State FDA</w:t>
            </w:r>
          </w:p>
        </w:tc>
        <w:tc>
          <w:tcPr>
            <w:tcW w:w="2044" w:type="dxa"/>
          </w:tcPr>
          <w:p w14:paraId="60D4A245" w14:textId="0F09C156" w:rsidR="00A354E1" w:rsidRPr="00A354E1" w:rsidRDefault="00A354E1" w:rsidP="00351131">
            <w:pPr>
              <w:rPr>
                <w:rFonts w:ascii="Times New Roman" w:hAnsi="Times New Roman" w:cs="Times New Roman"/>
                <w:sz w:val="20"/>
                <w:szCs w:val="20"/>
              </w:rPr>
            </w:pPr>
            <w:r w:rsidRPr="00A354E1">
              <w:rPr>
                <w:rFonts w:ascii="Times New Roman" w:hAnsi="Times New Roman" w:cs="Times New Roman"/>
                <w:sz w:val="20"/>
                <w:szCs w:val="20"/>
              </w:rPr>
              <w:t>Form 27 D</w:t>
            </w:r>
          </w:p>
        </w:tc>
      </w:tr>
      <w:tr w:rsidR="00A354E1" w14:paraId="075B5186" w14:textId="77777777" w:rsidTr="00A354E1">
        <w:trPr>
          <w:trHeight w:val="675"/>
        </w:trPr>
        <w:tc>
          <w:tcPr>
            <w:tcW w:w="2523" w:type="dxa"/>
            <w:vMerge/>
          </w:tcPr>
          <w:p w14:paraId="7FC74C0D" w14:textId="77777777" w:rsidR="00A354E1" w:rsidRPr="00A354E1" w:rsidRDefault="00A354E1" w:rsidP="00351131">
            <w:pPr>
              <w:rPr>
                <w:rFonts w:ascii="Times New Roman" w:hAnsi="Times New Roman" w:cs="Times New Roman"/>
                <w:b/>
                <w:bCs/>
                <w:sz w:val="20"/>
                <w:szCs w:val="20"/>
              </w:rPr>
            </w:pPr>
          </w:p>
        </w:tc>
        <w:tc>
          <w:tcPr>
            <w:tcW w:w="2482" w:type="dxa"/>
          </w:tcPr>
          <w:p w14:paraId="1BBD85A4" w14:textId="75DE0AAA" w:rsidR="00A354E1" w:rsidRPr="00A354E1" w:rsidRDefault="00A354E1" w:rsidP="00A354E1">
            <w:pPr>
              <w:rPr>
                <w:rFonts w:ascii="Times New Roman" w:hAnsi="Times New Roman" w:cs="Times New Roman"/>
                <w:sz w:val="20"/>
                <w:szCs w:val="20"/>
              </w:rPr>
            </w:pPr>
            <w:r w:rsidRPr="00A354E1">
              <w:rPr>
                <w:rFonts w:ascii="Times New Roman" w:hAnsi="Times New Roman" w:cs="Times New Roman"/>
                <w:sz w:val="20"/>
                <w:szCs w:val="20"/>
              </w:rPr>
              <w:t>Registration certificate for import</w:t>
            </w:r>
          </w:p>
        </w:tc>
        <w:tc>
          <w:tcPr>
            <w:tcW w:w="2301" w:type="dxa"/>
          </w:tcPr>
          <w:p w14:paraId="50BC92CF" w14:textId="058DD4F3" w:rsidR="00A354E1" w:rsidRPr="00A354E1" w:rsidRDefault="00A354E1" w:rsidP="00351131">
            <w:pPr>
              <w:rPr>
                <w:rFonts w:ascii="Times New Roman" w:hAnsi="Times New Roman" w:cs="Times New Roman"/>
                <w:sz w:val="20"/>
                <w:szCs w:val="20"/>
              </w:rPr>
            </w:pPr>
            <w:r w:rsidRPr="00A354E1">
              <w:rPr>
                <w:rFonts w:ascii="Times New Roman" w:hAnsi="Times New Roman" w:cs="Times New Roman"/>
                <w:sz w:val="20"/>
                <w:szCs w:val="20"/>
              </w:rPr>
              <w:t>CDSCO</w:t>
            </w:r>
          </w:p>
        </w:tc>
        <w:tc>
          <w:tcPr>
            <w:tcW w:w="2044" w:type="dxa"/>
          </w:tcPr>
          <w:p w14:paraId="6D58EBCF" w14:textId="368D3428" w:rsidR="00A354E1" w:rsidRPr="00A354E1" w:rsidRDefault="00A354E1" w:rsidP="00351131">
            <w:pPr>
              <w:rPr>
                <w:rFonts w:ascii="Times New Roman" w:hAnsi="Times New Roman" w:cs="Times New Roman"/>
                <w:sz w:val="20"/>
                <w:szCs w:val="20"/>
              </w:rPr>
            </w:pPr>
            <w:r w:rsidRPr="00A354E1">
              <w:rPr>
                <w:rFonts w:ascii="Times New Roman" w:hAnsi="Times New Roman" w:cs="Times New Roman"/>
                <w:sz w:val="20"/>
                <w:szCs w:val="20"/>
              </w:rPr>
              <w:t>Form 40</w:t>
            </w:r>
          </w:p>
        </w:tc>
      </w:tr>
      <w:tr w:rsidR="00A354E1" w14:paraId="51BF8C5D" w14:textId="77777777" w:rsidTr="00351131">
        <w:trPr>
          <w:trHeight w:val="832"/>
        </w:trPr>
        <w:tc>
          <w:tcPr>
            <w:tcW w:w="2523" w:type="dxa"/>
          </w:tcPr>
          <w:p w14:paraId="68C5E38B" w14:textId="7AE4BD07" w:rsidR="00A354E1" w:rsidRPr="00A354E1" w:rsidRDefault="00A354E1" w:rsidP="00351131">
            <w:pPr>
              <w:rPr>
                <w:rFonts w:ascii="Times New Roman" w:hAnsi="Times New Roman" w:cs="Times New Roman"/>
                <w:b/>
                <w:bCs/>
                <w:sz w:val="20"/>
                <w:szCs w:val="20"/>
              </w:rPr>
            </w:pPr>
            <w:r w:rsidRPr="00A354E1">
              <w:rPr>
                <w:rFonts w:ascii="Times New Roman" w:hAnsi="Times New Roman" w:cs="Times New Roman"/>
                <w:b/>
                <w:bCs/>
                <w:sz w:val="20"/>
                <w:szCs w:val="20"/>
              </w:rPr>
              <w:t>Marketing</w:t>
            </w:r>
          </w:p>
        </w:tc>
        <w:tc>
          <w:tcPr>
            <w:tcW w:w="2482" w:type="dxa"/>
          </w:tcPr>
          <w:p w14:paraId="4A031B10" w14:textId="77777777" w:rsidR="00A354E1" w:rsidRPr="00A354E1" w:rsidRDefault="00A354E1" w:rsidP="00A354E1">
            <w:pPr>
              <w:rPr>
                <w:rFonts w:ascii="Times New Roman" w:hAnsi="Times New Roman" w:cs="Times New Roman"/>
                <w:sz w:val="20"/>
                <w:szCs w:val="20"/>
              </w:rPr>
            </w:pPr>
            <w:r w:rsidRPr="00A354E1">
              <w:rPr>
                <w:rFonts w:ascii="Times New Roman" w:hAnsi="Times New Roman" w:cs="Times New Roman"/>
                <w:sz w:val="20"/>
                <w:szCs w:val="20"/>
              </w:rPr>
              <w:t>Marketing permission /</w:t>
            </w:r>
          </w:p>
          <w:p w14:paraId="0AB72796" w14:textId="743221C1" w:rsidR="00A354E1" w:rsidRPr="00A354E1" w:rsidRDefault="00A354E1" w:rsidP="00A354E1">
            <w:pPr>
              <w:rPr>
                <w:rFonts w:ascii="Times New Roman" w:hAnsi="Times New Roman" w:cs="Times New Roman"/>
                <w:sz w:val="20"/>
                <w:szCs w:val="20"/>
              </w:rPr>
            </w:pPr>
            <w:r w:rsidRPr="00A354E1">
              <w:rPr>
                <w:rFonts w:ascii="Times New Roman" w:hAnsi="Times New Roman" w:cs="Times New Roman"/>
                <w:sz w:val="20"/>
                <w:szCs w:val="20"/>
              </w:rPr>
              <w:t>License for imported product</w:t>
            </w:r>
          </w:p>
        </w:tc>
        <w:tc>
          <w:tcPr>
            <w:tcW w:w="2301" w:type="dxa"/>
          </w:tcPr>
          <w:p w14:paraId="2F766209" w14:textId="30211EF5" w:rsidR="00A354E1" w:rsidRPr="00A354E1" w:rsidRDefault="00A354E1" w:rsidP="00351131">
            <w:pPr>
              <w:rPr>
                <w:rFonts w:ascii="Times New Roman" w:hAnsi="Times New Roman" w:cs="Times New Roman"/>
                <w:sz w:val="20"/>
                <w:szCs w:val="20"/>
              </w:rPr>
            </w:pPr>
            <w:r w:rsidRPr="00A354E1">
              <w:rPr>
                <w:rFonts w:ascii="Times New Roman" w:hAnsi="Times New Roman" w:cs="Times New Roman"/>
                <w:sz w:val="20"/>
                <w:szCs w:val="20"/>
              </w:rPr>
              <w:t>CDSCO</w:t>
            </w:r>
          </w:p>
        </w:tc>
        <w:tc>
          <w:tcPr>
            <w:tcW w:w="2044" w:type="dxa"/>
          </w:tcPr>
          <w:p w14:paraId="6B9BC41D" w14:textId="0248375C" w:rsidR="00A354E1" w:rsidRPr="00A354E1" w:rsidRDefault="00A354E1" w:rsidP="00351131">
            <w:pPr>
              <w:rPr>
                <w:rFonts w:ascii="Times New Roman" w:hAnsi="Times New Roman" w:cs="Times New Roman"/>
                <w:sz w:val="20"/>
                <w:szCs w:val="20"/>
              </w:rPr>
            </w:pPr>
            <w:r w:rsidRPr="00A354E1">
              <w:rPr>
                <w:rFonts w:ascii="Times New Roman" w:hAnsi="Times New Roman" w:cs="Times New Roman"/>
                <w:sz w:val="20"/>
                <w:szCs w:val="20"/>
              </w:rPr>
              <w:t>Form 8 and 9</w:t>
            </w:r>
          </w:p>
        </w:tc>
      </w:tr>
    </w:tbl>
    <w:p w14:paraId="4BEA2636" w14:textId="77777777" w:rsidR="00A52925" w:rsidRPr="00A354E1" w:rsidRDefault="00A52925">
      <w:pPr>
        <w:rPr>
          <w:rFonts w:ascii="Times New Roman" w:hAnsi="Times New Roman" w:cs="Times New Roman"/>
          <w:b/>
          <w:sz w:val="20"/>
          <w:szCs w:val="20"/>
        </w:rPr>
      </w:pPr>
      <w:r w:rsidRPr="00A354E1">
        <w:rPr>
          <w:rFonts w:ascii="Times New Roman" w:hAnsi="Times New Roman" w:cs="Times New Roman"/>
          <w:b/>
          <w:sz w:val="20"/>
          <w:szCs w:val="20"/>
        </w:rPr>
        <w:lastRenderedPageBreak/>
        <w:t>Problem Statement 2</w:t>
      </w:r>
    </w:p>
    <w:p w14:paraId="70C8D5A2" w14:textId="35140C4C" w:rsidR="00A52925" w:rsidRPr="00A354E1" w:rsidRDefault="00A52925">
      <w:pPr>
        <w:rPr>
          <w:rFonts w:ascii="Times New Roman" w:hAnsi="Times New Roman" w:cs="Times New Roman"/>
          <w:sz w:val="20"/>
          <w:szCs w:val="20"/>
        </w:rPr>
      </w:pPr>
      <w:r w:rsidRPr="00A354E1">
        <w:rPr>
          <w:rFonts w:ascii="Times New Roman" w:hAnsi="Times New Roman" w:cs="Times New Roman"/>
          <w:sz w:val="20"/>
          <w:szCs w:val="20"/>
        </w:rPr>
        <w:t xml:space="preserve">An Indian startup company would like to develop a plant-based treatment for COVID-19. The novel product will be classified as Ayurvedic formulation and will follow AYUSH guidelines for development. Describe the requirements in details and the regulatory pathway to be followed by the company to successfully develop and market this product in India. </w:t>
      </w:r>
    </w:p>
    <w:p w14:paraId="314DCB7B" w14:textId="0A695CC1" w:rsidR="00A354E1" w:rsidRPr="000C2910" w:rsidRDefault="00A354E1">
      <w:pPr>
        <w:rPr>
          <w:rFonts w:ascii="Times New Roman" w:hAnsi="Times New Roman" w:cs="Times New Roman"/>
          <w:sz w:val="20"/>
          <w:szCs w:val="20"/>
        </w:rPr>
      </w:pPr>
      <w:r w:rsidRPr="000C2910">
        <w:rPr>
          <w:rFonts w:ascii="Times New Roman" w:hAnsi="Times New Roman" w:cs="Times New Roman"/>
          <w:sz w:val="20"/>
          <w:szCs w:val="20"/>
        </w:rPr>
        <w:t xml:space="preserve">Solution: </w:t>
      </w:r>
    </w:p>
    <w:p w14:paraId="0718134F" w14:textId="565A6B46" w:rsidR="000C2910" w:rsidRPr="000C2910" w:rsidRDefault="000C2910" w:rsidP="000C2910">
      <w:pPr>
        <w:rPr>
          <w:rFonts w:ascii="Times New Roman" w:hAnsi="Times New Roman" w:cs="Times New Roman"/>
          <w:b/>
          <w:bCs/>
          <w:sz w:val="20"/>
          <w:szCs w:val="20"/>
        </w:rPr>
      </w:pPr>
      <w:r w:rsidRPr="000C2910">
        <w:rPr>
          <w:rFonts w:ascii="Times New Roman" w:hAnsi="Times New Roman" w:cs="Times New Roman"/>
          <w:b/>
          <w:bCs/>
          <w:sz w:val="20"/>
          <w:szCs w:val="20"/>
        </w:rPr>
        <w:t>1.</w:t>
      </w:r>
      <w:r>
        <w:rPr>
          <w:rFonts w:ascii="Times New Roman" w:hAnsi="Times New Roman" w:cs="Times New Roman"/>
          <w:b/>
          <w:bCs/>
          <w:sz w:val="20"/>
          <w:szCs w:val="20"/>
        </w:rPr>
        <w:t xml:space="preserve"> </w:t>
      </w:r>
      <w:r w:rsidRPr="000C2910">
        <w:rPr>
          <w:rFonts w:ascii="Times New Roman" w:hAnsi="Times New Roman" w:cs="Times New Roman"/>
          <w:b/>
          <w:bCs/>
          <w:sz w:val="20"/>
          <w:szCs w:val="20"/>
        </w:rPr>
        <w:t xml:space="preserve">Regulatory pathway </w:t>
      </w:r>
    </w:p>
    <w:p w14:paraId="1B860DFF" w14:textId="0799AA28" w:rsidR="000C2910" w:rsidRPr="00B551A1" w:rsidRDefault="00B551A1" w:rsidP="00B551A1">
      <w:r>
        <w:rPr>
          <w:noProof/>
        </w:rPr>
        <w:drawing>
          <wp:inline distT="0" distB="0" distL="0" distR="0" wp14:anchorId="29C4DC65" wp14:editId="2859D4BD">
            <wp:extent cx="5797841"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6793" b="35463"/>
                    <a:stretch/>
                  </pic:blipFill>
                  <pic:spPr bwMode="auto">
                    <a:xfrm>
                      <a:off x="0" y="0"/>
                      <a:ext cx="5803449" cy="934353"/>
                    </a:xfrm>
                    <a:prstGeom prst="rect">
                      <a:avLst/>
                    </a:prstGeom>
                    <a:noFill/>
                    <a:ln>
                      <a:noFill/>
                    </a:ln>
                    <a:extLst>
                      <a:ext uri="{53640926-AAD7-44D8-BBD7-CCE9431645EC}">
                        <a14:shadowObscured xmlns:a14="http://schemas.microsoft.com/office/drawing/2010/main"/>
                      </a:ext>
                    </a:extLst>
                  </pic:spPr>
                </pic:pic>
              </a:graphicData>
            </a:graphic>
          </wp:inline>
        </w:drawing>
      </w:r>
    </w:p>
    <w:p w14:paraId="312D735E" w14:textId="594E5279" w:rsidR="00A354E1" w:rsidRPr="000C2910" w:rsidRDefault="000C2910">
      <w:pPr>
        <w:rPr>
          <w:rFonts w:ascii="Times New Roman" w:hAnsi="Times New Roman" w:cs="Times New Roman"/>
          <w:b/>
          <w:bCs/>
          <w:sz w:val="20"/>
          <w:szCs w:val="20"/>
        </w:rPr>
      </w:pPr>
      <w:r w:rsidRPr="000C2910">
        <w:rPr>
          <w:rFonts w:ascii="Times New Roman" w:hAnsi="Times New Roman" w:cs="Times New Roman"/>
          <w:b/>
          <w:bCs/>
          <w:sz w:val="20"/>
          <w:szCs w:val="20"/>
        </w:rPr>
        <w:t>2. Regulatory process</w:t>
      </w:r>
    </w:p>
    <w:p w14:paraId="69A8A7D7" w14:textId="77777777" w:rsidR="000C2910" w:rsidRDefault="000C2910">
      <w:pPr>
        <w:rPr>
          <w:rFonts w:ascii="Times New Roman" w:hAnsi="Times New Roman" w:cs="Times New Roman"/>
          <w:sz w:val="20"/>
          <w:szCs w:val="20"/>
        </w:rPr>
      </w:pPr>
      <w:r w:rsidRPr="000C2910">
        <w:rPr>
          <w:rFonts w:ascii="Times New Roman" w:hAnsi="Times New Roman" w:cs="Times New Roman"/>
          <w:b/>
          <w:bCs/>
          <w:sz w:val="20"/>
          <w:szCs w:val="20"/>
        </w:rPr>
        <w:t>2.1 Literature survey</w:t>
      </w:r>
    </w:p>
    <w:p w14:paraId="66ADABE3" w14:textId="10F98A1B" w:rsidR="00A354E1" w:rsidRDefault="000C2910">
      <w:pPr>
        <w:rPr>
          <w:rFonts w:ascii="Times New Roman" w:hAnsi="Times New Roman" w:cs="Times New Roman"/>
          <w:sz w:val="20"/>
          <w:szCs w:val="20"/>
        </w:rPr>
      </w:pPr>
      <w:r>
        <w:rPr>
          <w:rFonts w:ascii="Times New Roman" w:hAnsi="Times New Roman" w:cs="Times New Roman"/>
          <w:sz w:val="20"/>
          <w:szCs w:val="20"/>
        </w:rPr>
        <w:t>Involves gathering information about the type of ingredient to use by screening for effect against the desired target, i.e. COVID-19. The details are gathered from:</w:t>
      </w:r>
    </w:p>
    <w:p w14:paraId="182D3910" w14:textId="671C3AAB" w:rsidR="000C2910" w:rsidRPr="000C2910" w:rsidRDefault="000C2910" w:rsidP="000C2910">
      <w:pPr>
        <w:pStyle w:val="ListParagraph"/>
        <w:numPr>
          <w:ilvl w:val="0"/>
          <w:numId w:val="22"/>
        </w:numPr>
        <w:rPr>
          <w:rFonts w:ascii="Times New Roman" w:hAnsi="Times New Roman" w:cs="Times New Roman"/>
          <w:sz w:val="20"/>
          <w:szCs w:val="20"/>
        </w:rPr>
      </w:pPr>
      <w:r w:rsidRPr="000C2910">
        <w:rPr>
          <w:rFonts w:ascii="Times New Roman" w:hAnsi="Times New Roman" w:cs="Times New Roman"/>
          <w:sz w:val="20"/>
          <w:szCs w:val="20"/>
        </w:rPr>
        <w:t>Previous clinical data of ingredients</w:t>
      </w:r>
    </w:p>
    <w:p w14:paraId="4103B240" w14:textId="758AD7D8" w:rsidR="000C2910" w:rsidRPr="000C2910" w:rsidRDefault="000C2910" w:rsidP="000C2910">
      <w:pPr>
        <w:pStyle w:val="ListParagraph"/>
        <w:numPr>
          <w:ilvl w:val="0"/>
          <w:numId w:val="22"/>
        </w:numPr>
        <w:rPr>
          <w:rFonts w:ascii="Times New Roman" w:hAnsi="Times New Roman" w:cs="Times New Roman"/>
          <w:sz w:val="20"/>
          <w:szCs w:val="20"/>
        </w:rPr>
      </w:pPr>
      <w:r w:rsidRPr="000C2910">
        <w:rPr>
          <w:rFonts w:ascii="Times New Roman" w:hAnsi="Times New Roman" w:cs="Times New Roman"/>
          <w:sz w:val="20"/>
          <w:szCs w:val="20"/>
        </w:rPr>
        <w:t>Classical evidences</w:t>
      </w:r>
    </w:p>
    <w:p w14:paraId="6A876AC2" w14:textId="0A0AEB0F" w:rsidR="000C2910" w:rsidRPr="000C2910" w:rsidRDefault="000C2910" w:rsidP="000C2910">
      <w:pPr>
        <w:pStyle w:val="ListParagraph"/>
        <w:numPr>
          <w:ilvl w:val="0"/>
          <w:numId w:val="22"/>
        </w:numPr>
        <w:rPr>
          <w:rFonts w:ascii="Times New Roman" w:hAnsi="Times New Roman" w:cs="Times New Roman"/>
          <w:sz w:val="20"/>
          <w:szCs w:val="20"/>
        </w:rPr>
      </w:pPr>
      <w:r w:rsidRPr="000C2910">
        <w:rPr>
          <w:rFonts w:ascii="Times New Roman" w:hAnsi="Times New Roman" w:cs="Times New Roman"/>
          <w:sz w:val="20"/>
          <w:szCs w:val="20"/>
        </w:rPr>
        <w:t>Folklore</w:t>
      </w:r>
    </w:p>
    <w:p w14:paraId="5FE8463C" w14:textId="00B78B3F" w:rsidR="000C2910" w:rsidRDefault="000C2910" w:rsidP="000C2910">
      <w:pPr>
        <w:pStyle w:val="ListParagraph"/>
        <w:numPr>
          <w:ilvl w:val="0"/>
          <w:numId w:val="22"/>
        </w:numPr>
        <w:rPr>
          <w:rFonts w:ascii="Times New Roman" w:hAnsi="Times New Roman" w:cs="Times New Roman"/>
          <w:sz w:val="20"/>
          <w:szCs w:val="20"/>
        </w:rPr>
      </w:pPr>
      <w:r w:rsidRPr="000C2910">
        <w:rPr>
          <w:rFonts w:ascii="Times New Roman" w:hAnsi="Times New Roman" w:cs="Times New Roman"/>
          <w:sz w:val="20"/>
          <w:szCs w:val="20"/>
        </w:rPr>
        <w:t>Active ingredient search</w:t>
      </w:r>
    </w:p>
    <w:p w14:paraId="6BAC1500" w14:textId="65D274BE" w:rsidR="000C2910" w:rsidRPr="000C2910" w:rsidRDefault="000C2910" w:rsidP="000C2910">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t>Screening of natural compounds</w:t>
      </w:r>
    </w:p>
    <w:p w14:paraId="179F622A" w14:textId="68876D20" w:rsidR="000C2910" w:rsidRPr="000C2910" w:rsidRDefault="000C2910">
      <w:pPr>
        <w:rPr>
          <w:rFonts w:ascii="Times New Roman" w:hAnsi="Times New Roman" w:cs="Times New Roman"/>
          <w:b/>
          <w:bCs/>
          <w:sz w:val="20"/>
          <w:szCs w:val="20"/>
        </w:rPr>
      </w:pPr>
      <w:r w:rsidRPr="000C2910">
        <w:rPr>
          <w:rFonts w:ascii="Times New Roman" w:hAnsi="Times New Roman" w:cs="Times New Roman"/>
          <w:b/>
          <w:bCs/>
          <w:sz w:val="20"/>
          <w:szCs w:val="20"/>
        </w:rPr>
        <w:t xml:space="preserve">2.2 </w:t>
      </w:r>
      <w:r w:rsidR="00B551A1">
        <w:rPr>
          <w:rFonts w:ascii="Times New Roman" w:hAnsi="Times New Roman" w:cs="Times New Roman"/>
          <w:b/>
          <w:bCs/>
          <w:sz w:val="20"/>
          <w:szCs w:val="20"/>
        </w:rPr>
        <w:t xml:space="preserve">Initiation of drug development </w:t>
      </w:r>
    </w:p>
    <w:p w14:paraId="2DD313FB" w14:textId="15B2552F" w:rsidR="00B551A1" w:rsidRDefault="000C2910">
      <w:pPr>
        <w:rPr>
          <w:rFonts w:ascii="Times New Roman" w:hAnsi="Times New Roman" w:cs="Times New Roman"/>
          <w:sz w:val="20"/>
          <w:szCs w:val="20"/>
        </w:rPr>
      </w:pPr>
      <w:r>
        <w:rPr>
          <w:rFonts w:ascii="Times New Roman" w:hAnsi="Times New Roman" w:cs="Times New Roman"/>
          <w:sz w:val="20"/>
          <w:szCs w:val="20"/>
        </w:rPr>
        <w:t>After the active ingredient is identified, a series of tests have to be conducted to get a rough idea about product composition and dosage. This includes various parameters like:</w:t>
      </w:r>
    </w:p>
    <w:p w14:paraId="1FD1030B" w14:textId="658D3B96" w:rsidR="00B551A1" w:rsidRPr="00B551A1" w:rsidRDefault="00B551A1" w:rsidP="00B551A1">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Botanical identification</w:t>
      </w:r>
    </w:p>
    <w:p w14:paraId="6211BFD1" w14:textId="757AAD1C" w:rsidR="000C2910" w:rsidRPr="00B551A1" w:rsidRDefault="000C2910" w:rsidP="00B551A1">
      <w:pPr>
        <w:pStyle w:val="ListParagraph"/>
        <w:numPr>
          <w:ilvl w:val="0"/>
          <w:numId w:val="23"/>
        </w:numPr>
        <w:rPr>
          <w:rFonts w:ascii="Times New Roman" w:hAnsi="Times New Roman" w:cs="Times New Roman"/>
          <w:sz w:val="20"/>
          <w:szCs w:val="20"/>
        </w:rPr>
      </w:pPr>
      <w:r w:rsidRPr="00B551A1">
        <w:rPr>
          <w:rFonts w:ascii="Times New Roman" w:hAnsi="Times New Roman" w:cs="Times New Roman"/>
          <w:sz w:val="20"/>
          <w:szCs w:val="20"/>
        </w:rPr>
        <w:t>Drug standardization by evaluating biological properties</w:t>
      </w:r>
    </w:p>
    <w:p w14:paraId="6BE6E19F" w14:textId="259967CE" w:rsidR="000C2910" w:rsidRPr="00B551A1" w:rsidRDefault="00B551A1" w:rsidP="00B551A1">
      <w:pPr>
        <w:pStyle w:val="ListParagraph"/>
        <w:numPr>
          <w:ilvl w:val="0"/>
          <w:numId w:val="23"/>
        </w:numPr>
        <w:rPr>
          <w:rFonts w:ascii="Times New Roman" w:hAnsi="Times New Roman" w:cs="Times New Roman"/>
          <w:sz w:val="20"/>
          <w:szCs w:val="20"/>
        </w:rPr>
      </w:pPr>
      <w:r w:rsidRPr="00B551A1">
        <w:rPr>
          <w:rFonts w:ascii="Times New Roman" w:hAnsi="Times New Roman" w:cs="Times New Roman"/>
          <w:sz w:val="20"/>
          <w:szCs w:val="20"/>
        </w:rPr>
        <w:t>Considering classical and current methods for preparation</w:t>
      </w:r>
    </w:p>
    <w:p w14:paraId="40526410" w14:textId="2E724429" w:rsidR="00B551A1" w:rsidRDefault="00B551A1" w:rsidP="00B551A1">
      <w:pPr>
        <w:pStyle w:val="ListParagraph"/>
        <w:numPr>
          <w:ilvl w:val="0"/>
          <w:numId w:val="23"/>
        </w:numPr>
        <w:rPr>
          <w:rFonts w:ascii="Times New Roman" w:hAnsi="Times New Roman" w:cs="Times New Roman"/>
          <w:sz w:val="20"/>
          <w:szCs w:val="20"/>
        </w:rPr>
      </w:pPr>
      <w:r w:rsidRPr="00B551A1">
        <w:rPr>
          <w:rFonts w:ascii="Times New Roman" w:hAnsi="Times New Roman" w:cs="Times New Roman"/>
          <w:sz w:val="20"/>
          <w:szCs w:val="20"/>
        </w:rPr>
        <w:t xml:space="preserve">Safety and efficacy studies </w:t>
      </w:r>
    </w:p>
    <w:p w14:paraId="226CF595" w14:textId="71B75B06" w:rsidR="00B551A1" w:rsidRDefault="00B551A1" w:rsidP="00B551A1">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Initial formulation</w:t>
      </w:r>
    </w:p>
    <w:p w14:paraId="222BDBE9" w14:textId="77777777" w:rsidR="00B551A1" w:rsidRPr="00B551A1" w:rsidRDefault="00B551A1" w:rsidP="00B551A1">
      <w:pPr>
        <w:pStyle w:val="ListParagraph"/>
        <w:rPr>
          <w:rFonts w:ascii="Times New Roman" w:hAnsi="Times New Roman" w:cs="Times New Roman"/>
          <w:sz w:val="20"/>
          <w:szCs w:val="20"/>
        </w:rPr>
      </w:pPr>
    </w:p>
    <w:p w14:paraId="22705C71" w14:textId="560EDC4B" w:rsidR="000C2910" w:rsidRPr="00B551A1" w:rsidRDefault="00B551A1" w:rsidP="00B551A1">
      <w:pPr>
        <w:pStyle w:val="ListParagraph"/>
        <w:numPr>
          <w:ilvl w:val="1"/>
          <w:numId w:val="6"/>
        </w:numPr>
        <w:rPr>
          <w:rFonts w:ascii="Times New Roman" w:hAnsi="Times New Roman" w:cs="Times New Roman"/>
          <w:b/>
          <w:bCs/>
          <w:sz w:val="20"/>
          <w:szCs w:val="20"/>
        </w:rPr>
      </w:pPr>
      <w:r w:rsidRPr="00B551A1">
        <w:rPr>
          <w:rFonts w:ascii="Times New Roman" w:hAnsi="Times New Roman" w:cs="Times New Roman"/>
          <w:b/>
          <w:bCs/>
          <w:sz w:val="20"/>
          <w:szCs w:val="20"/>
        </w:rPr>
        <w:t>Pre-clinical studies</w:t>
      </w:r>
    </w:p>
    <w:p w14:paraId="2A8D664B" w14:textId="7633DA2E" w:rsidR="00B551A1" w:rsidRDefault="00B551A1" w:rsidP="00B551A1">
      <w:pPr>
        <w:rPr>
          <w:rFonts w:ascii="Times New Roman" w:hAnsi="Times New Roman" w:cs="Times New Roman"/>
          <w:sz w:val="20"/>
          <w:szCs w:val="20"/>
        </w:rPr>
      </w:pPr>
      <w:r>
        <w:rPr>
          <w:rFonts w:ascii="Times New Roman" w:hAnsi="Times New Roman" w:cs="Times New Roman"/>
          <w:sz w:val="20"/>
          <w:szCs w:val="20"/>
        </w:rPr>
        <w:t>The pre-clinical studies involve various biological and chemical analysis methods so as to derive the most effective version of the drug. These typically involve:</w:t>
      </w:r>
    </w:p>
    <w:p w14:paraId="3E461E1B" w14:textId="4C9527C3" w:rsidR="00B551A1" w:rsidRPr="00B551A1" w:rsidRDefault="00B551A1" w:rsidP="00B551A1">
      <w:pPr>
        <w:pStyle w:val="ListParagraph"/>
        <w:numPr>
          <w:ilvl w:val="0"/>
          <w:numId w:val="24"/>
        </w:numPr>
        <w:rPr>
          <w:rFonts w:ascii="Times New Roman" w:hAnsi="Times New Roman" w:cs="Times New Roman"/>
          <w:sz w:val="20"/>
          <w:szCs w:val="20"/>
        </w:rPr>
      </w:pPr>
      <w:r w:rsidRPr="00B551A1">
        <w:rPr>
          <w:rFonts w:ascii="Times New Roman" w:hAnsi="Times New Roman" w:cs="Times New Roman"/>
          <w:sz w:val="20"/>
          <w:szCs w:val="20"/>
        </w:rPr>
        <w:t>Pharmacodynamic</w:t>
      </w:r>
      <w:r>
        <w:rPr>
          <w:rFonts w:ascii="Times New Roman" w:hAnsi="Times New Roman" w:cs="Times New Roman"/>
          <w:sz w:val="20"/>
          <w:szCs w:val="20"/>
        </w:rPr>
        <w:t xml:space="preserve"> studies</w:t>
      </w:r>
    </w:p>
    <w:p w14:paraId="4C3A01C6" w14:textId="458E425E" w:rsidR="00B551A1" w:rsidRPr="00B551A1" w:rsidRDefault="00B551A1" w:rsidP="00B551A1">
      <w:pPr>
        <w:pStyle w:val="ListParagraph"/>
        <w:numPr>
          <w:ilvl w:val="0"/>
          <w:numId w:val="24"/>
        </w:numPr>
        <w:rPr>
          <w:rFonts w:ascii="Times New Roman" w:hAnsi="Times New Roman" w:cs="Times New Roman"/>
          <w:sz w:val="20"/>
          <w:szCs w:val="20"/>
        </w:rPr>
      </w:pPr>
      <w:r w:rsidRPr="00B551A1">
        <w:rPr>
          <w:rFonts w:ascii="Times New Roman" w:hAnsi="Times New Roman" w:cs="Times New Roman"/>
          <w:sz w:val="20"/>
          <w:szCs w:val="20"/>
        </w:rPr>
        <w:t>Pharmacokinetic</w:t>
      </w:r>
      <w:r>
        <w:rPr>
          <w:rFonts w:ascii="Times New Roman" w:hAnsi="Times New Roman" w:cs="Times New Roman"/>
          <w:sz w:val="20"/>
          <w:szCs w:val="20"/>
        </w:rPr>
        <w:t xml:space="preserve"> studies</w:t>
      </w:r>
    </w:p>
    <w:p w14:paraId="3B4C10B9" w14:textId="494ACFC4" w:rsidR="00B551A1" w:rsidRPr="00B551A1" w:rsidRDefault="00B551A1" w:rsidP="00B551A1">
      <w:pPr>
        <w:pStyle w:val="ListParagraph"/>
        <w:numPr>
          <w:ilvl w:val="0"/>
          <w:numId w:val="24"/>
        </w:numPr>
        <w:rPr>
          <w:rFonts w:ascii="Times New Roman" w:hAnsi="Times New Roman" w:cs="Times New Roman"/>
          <w:sz w:val="20"/>
          <w:szCs w:val="20"/>
        </w:rPr>
      </w:pPr>
      <w:r w:rsidRPr="00B551A1">
        <w:rPr>
          <w:rFonts w:ascii="Times New Roman" w:hAnsi="Times New Roman" w:cs="Times New Roman"/>
          <w:sz w:val="20"/>
          <w:szCs w:val="20"/>
        </w:rPr>
        <w:t>ADME studies</w:t>
      </w:r>
    </w:p>
    <w:p w14:paraId="56115FAE" w14:textId="6C3699D8" w:rsidR="00B551A1" w:rsidRPr="00B551A1" w:rsidRDefault="00B551A1" w:rsidP="00B551A1">
      <w:pPr>
        <w:pStyle w:val="ListParagraph"/>
        <w:numPr>
          <w:ilvl w:val="0"/>
          <w:numId w:val="24"/>
        </w:numPr>
        <w:rPr>
          <w:rFonts w:ascii="Times New Roman" w:hAnsi="Times New Roman" w:cs="Times New Roman"/>
          <w:sz w:val="20"/>
          <w:szCs w:val="20"/>
        </w:rPr>
      </w:pPr>
      <w:r w:rsidRPr="00B551A1">
        <w:rPr>
          <w:rFonts w:ascii="Times New Roman" w:hAnsi="Times New Roman" w:cs="Times New Roman"/>
          <w:sz w:val="20"/>
          <w:szCs w:val="20"/>
        </w:rPr>
        <w:t xml:space="preserve">Toxicity studies </w:t>
      </w:r>
    </w:p>
    <w:p w14:paraId="05B8E896" w14:textId="6EBD3044" w:rsidR="00B551A1" w:rsidRDefault="00B551A1" w:rsidP="00B551A1">
      <w:pPr>
        <w:pStyle w:val="ListParagraph"/>
        <w:numPr>
          <w:ilvl w:val="0"/>
          <w:numId w:val="24"/>
        </w:numPr>
        <w:rPr>
          <w:rFonts w:ascii="Times New Roman" w:hAnsi="Times New Roman" w:cs="Times New Roman"/>
          <w:sz w:val="20"/>
          <w:szCs w:val="20"/>
        </w:rPr>
      </w:pPr>
      <w:r w:rsidRPr="00B551A1">
        <w:rPr>
          <w:rFonts w:ascii="Times New Roman" w:hAnsi="Times New Roman" w:cs="Times New Roman"/>
          <w:sz w:val="20"/>
          <w:szCs w:val="20"/>
        </w:rPr>
        <w:t xml:space="preserve">Testing on animal models </w:t>
      </w:r>
      <w:r>
        <w:rPr>
          <w:rFonts w:ascii="Times New Roman" w:hAnsi="Times New Roman" w:cs="Times New Roman"/>
          <w:sz w:val="20"/>
          <w:szCs w:val="20"/>
        </w:rPr>
        <w:t xml:space="preserve">with appropriate ethical clearances </w:t>
      </w:r>
    </w:p>
    <w:p w14:paraId="556B5A60" w14:textId="252EC7FC" w:rsidR="00B551A1" w:rsidRPr="00B551A1" w:rsidRDefault="00B551A1" w:rsidP="00B551A1">
      <w:pPr>
        <w:rPr>
          <w:rFonts w:ascii="Times New Roman" w:hAnsi="Times New Roman" w:cs="Times New Roman"/>
          <w:b/>
          <w:bCs/>
          <w:sz w:val="20"/>
          <w:szCs w:val="20"/>
        </w:rPr>
      </w:pPr>
      <w:r w:rsidRPr="00B551A1">
        <w:rPr>
          <w:rFonts w:ascii="Times New Roman" w:hAnsi="Times New Roman" w:cs="Times New Roman"/>
          <w:b/>
          <w:bCs/>
          <w:sz w:val="20"/>
          <w:szCs w:val="20"/>
        </w:rPr>
        <w:t>2.4   Clinical studies</w:t>
      </w:r>
    </w:p>
    <w:p w14:paraId="49D8CFBD" w14:textId="5D35C466" w:rsidR="00B551A1" w:rsidRDefault="00B551A1" w:rsidP="00B551A1">
      <w:pPr>
        <w:rPr>
          <w:rFonts w:ascii="Times New Roman" w:hAnsi="Times New Roman" w:cs="Times New Roman"/>
          <w:sz w:val="20"/>
          <w:szCs w:val="20"/>
        </w:rPr>
      </w:pPr>
      <w:r>
        <w:rPr>
          <w:rFonts w:ascii="Times New Roman" w:hAnsi="Times New Roman" w:cs="Times New Roman"/>
          <w:sz w:val="20"/>
          <w:szCs w:val="20"/>
        </w:rPr>
        <w:t>After determining the dosage and final formulation of the drug, necessary approval from IEC/IRB is required to carry out clinical trials on human subjects. A clinical trial is composed of the following steps:</w:t>
      </w:r>
    </w:p>
    <w:p w14:paraId="72BC57B7" w14:textId="6887A6F0" w:rsidR="00B551A1" w:rsidRPr="00B551A1" w:rsidRDefault="00B551A1" w:rsidP="00B551A1">
      <w:pPr>
        <w:pStyle w:val="ListParagraph"/>
        <w:numPr>
          <w:ilvl w:val="0"/>
          <w:numId w:val="25"/>
        </w:numPr>
        <w:rPr>
          <w:rFonts w:ascii="Times New Roman" w:hAnsi="Times New Roman" w:cs="Times New Roman"/>
          <w:sz w:val="20"/>
          <w:szCs w:val="20"/>
        </w:rPr>
      </w:pPr>
      <w:r w:rsidRPr="00B551A1">
        <w:rPr>
          <w:rFonts w:ascii="Times New Roman" w:hAnsi="Times New Roman" w:cs="Times New Roman"/>
          <w:sz w:val="20"/>
          <w:szCs w:val="20"/>
        </w:rPr>
        <w:lastRenderedPageBreak/>
        <w:t>Trial conduction</w:t>
      </w:r>
    </w:p>
    <w:p w14:paraId="371C373B" w14:textId="406178CC" w:rsidR="00B551A1" w:rsidRPr="00B551A1" w:rsidRDefault="00B551A1" w:rsidP="00B551A1">
      <w:pPr>
        <w:pStyle w:val="ListParagraph"/>
        <w:numPr>
          <w:ilvl w:val="0"/>
          <w:numId w:val="25"/>
        </w:numPr>
        <w:rPr>
          <w:rFonts w:ascii="Times New Roman" w:hAnsi="Times New Roman" w:cs="Times New Roman"/>
          <w:sz w:val="20"/>
          <w:szCs w:val="20"/>
        </w:rPr>
      </w:pPr>
      <w:r w:rsidRPr="00B551A1">
        <w:rPr>
          <w:rFonts w:ascii="Times New Roman" w:hAnsi="Times New Roman" w:cs="Times New Roman"/>
          <w:sz w:val="20"/>
          <w:szCs w:val="20"/>
        </w:rPr>
        <w:t>Trail monitoring</w:t>
      </w:r>
    </w:p>
    <w:p w14:paraId="76640ECF" w14:textId="341FA837" w:rsidR="00B551A1" w:rsidRPr="00B551A1" w:rsidRDefault="00B551A1" w:rsidP="00B551A1">
      <w:pPr>
        <w:pStyle w:val="ListParagraph"/>
        <w:numPr>
          <w:ilvl w:val="0"/>
          <w:numId w:val="25"/>
        </w:numPr>
        <w:rPr>
          <w:rFonts w:ascii="Times New Roman" w:hAnsi="Times New Roman" w:cs="Times New Roman"/>
          <w:sz w:val="20"/>
          <w:szCs w:val="20"/>
        </w:rPr>
      </w:pPr>
      <w:r w:rsidRPr="00B551A1">
        <w:rPr>
          <w:rFonts w:ascii="Times New Roman" w:hAnsi="Times New Roman" w:cs="Times New Roman"/>
          <w:sz w:val="20"/>
          <w:szCs w:val="20"/>
        </w:rPr>
        <w:t>Trial coordination</w:t>
      </w:r>
    </w:p>
    <w:p w14:paraId="3D850B11" w14:textId="7E942060" w:rsidR="00B551A1" w:rsidRPr="00B551A1" w:rsidRDefault="00B551A1" w:rsidP="00B551A1">
      <w:pPr>
        <w:pStyle w:val="ListParagraph"/>
        <w:numPr>
          <w:ilvl w:val="0"/>
          <w:numId w:val="25"/>
        </w:numPr>
        <w:rPr>
          <w:rFonts w:ascii="Times New Roman" w:hAnsi="Times New Roman" w:cs="Times New Roman"/>
          <w:sz w:val="20"/>
          <w:szCs w:val="20"/>
        </w:rPr>
      </w:pPr>
      <w:r w:rsidRPr="00B551A1">
        <w:rPr>
          <w:rFonts w:ascii="Times New Roman" w:hAnsi="Times New Roman" w:cs="Times New Roman"/>
          <w:sz w:val="20"/>
          <w:szCs w:val="20"/>
        </w:rPr>
        <w:t>Data analysis</w:t>
      </w:r>
    </w:p>
    <w:p w14:paraId="5F98A463" w14:textId="5D89B49D" w:rsidR="00B551A1" w:rsidRPr="001C0F94" w:rsidRDefault="00B551A1" w:rsidP="00B551A1">
      <w:pPr>
        <w:pStyle w:val="ListParagraph"/>
        <w:numPr>
          <w:ilvl w:val="0"/>
          <w:numId w:val="25"/>
        </w:numPr>
        <w:rPr>
          <w:rFonts w:ascii="Times New Roman" w:hAnsi="Times New Roman" w:cs="Times New Roman"/>
          <w:sz w:val="20"/>
          <w:szCs w:val="20"/>
        </w:rPr>
      </w:pPr>
      <w:r w:rsidRPr="00B551A1">
        <w:rPr>
          <w:rFonts w:ascii="Times New Roman" w:hAnsi="Times New Roman" w:cs="Times New Roman"/>
          <w:sz w:val="20"/>
          <w:szCs w:val="20"/>
        </w:rPr>
        <w:t>Publication</w:t>
      </w:r>
    </w:p>
    <w:p w14:paraId="63B896E5" w14:textId="2A743677" w:rsidR="00A52925" w:rsidRDefault="007F462B" w:rsidP="007F462B">
      <w:pPr>
        <w:rPr>
          <w:rFonts w:ascii="Times New Roman" w:hAnsi="Times New Roman" w:cs="Times New Roman"/>
          <w:b/>
          <w:bCs/>
          <w:sz w:val="20"/>
          <w:szCs w:val="20"/>
        </w:rPr>
      </w:pPr>
      <w:r w:rsidRPr="007F462B">
        <w:rPr>
          <w:rFonts w:ascii="Times New Roman" w:hAnsi="Times New Roman" w:cs="Times New Roman"/>
          <w:b/>
          <w:bCs/>
          <w:sz w:val="20"/>
          <w:szCs w:val="20"/>
        </w:rPr>
        <w:t>2.5   Marketing and post-marketing</w:t>
      </w:r>
    </w:p>
    <w:p w14:paraId="6B184211" w14:textId="77777777" w:rsidR="007F462B" w:rsidRDefault="007F462B" w:rsidP="007F462B">
      <w:pPr>
        <w:rPr>
          <w:rFonts w:ascii="Times New Roman" w:hAnsi="Times New Roman" w:cs="Times New Roman"/>
          <w:sz w:val="20"/>
          <w:szCs w:val="20"/>
        </w:rPr>
      </w:pPr>
      <w:r>
        <w:rPr>
          <w:rFonts w:ascii="Times New Roman" w:hAnsi="Times New Roman" w:cs="Times New Roman"/>
          <w:sz w:val="20"/>
          <w:szCs w:val="20"/>
        </w:rPr>
        <w:t>After marketing of the biosimilars, it is important to carry out further studies to evaluate the long-term effects of the drug. The following analysis should be performed:</w:t>
      </w:r>
    </w:p>
    <w:p w14:paraId="1CAB772C" w14:textId="43AF94D5" w:rsidR="007F462B" w:rsidRPr="00351131" w:rsidRDefault="007F462B" w:rsidP="007F462B">
      <w:pPr>
        <w:pStyle w:val="ListParagraph"/>
        <w:numPr>
          <w:ilvl w:val="0"/>
          <w:numId w:val="28"/>
        </w:numPr>
        <w:rPr>
          <w:rFonts w:ascii="Times New Roman" w:hAnsi="Times New Roman" w:cs="Times New Roman"/>
          <w:sz w:val="20"/>
          <w:szCs w:val="20"/>
        </w:rPr>
      </w:pPr>
      <w:r w:rsidRPr="00351131">
        <w:rPr>
          <w:rFonts w:ascii="Times New Roman" w:hAnsi="Times New Roman" w:cs="Times New Roman"/>
          <w:sz w:val="20"/>
          <w:szCs w:val="20"/>
        </w:rPr>
        <w:t>Pharmacovigilance</w:t>
      </w:r>
    </w:p>
    <w:p w14:paraId="79078329" w14:textId="513E6136" w:rsidR="007F462B" w:rsidRPr="00351131" w:rsidRDefault="007F462B" w:rsidP="007F462B">
      <w:pPr>
        <w:pStyle w:val="ListParagraph"/>
        <w:numPr>
          <w:ilvl w:val="0"/>
          <w:numId w:val="28"/>
        </w:numPr>
        <w:rPr>
          <w:rFonts w:ascii="Times New Roman" w:hAnsi="Times New Roman" w:cs="Times New Roman"/>
          <w:sz w:val="20"/>
          <w:szCs w:val="20"/>
        </w:rPr>
      </w:pPr>
      <w:r w:rsidRPr="00351131">
        <w:rPr>
          <w:rFonts w:ascii="Times New Roman" w:hAnsi="Times New Roman" w:cs="Times New Roman"/>
          <w:sz w:val="20"/>
          <w:szCs w:val="20"/>
        </w:rPr>
        <w:t>Adverse Drug Reporting</w:t>
      </w:r>
    </w:p>
    <w:p w14:paraId="475A37B7" w14:textId="59163114" w:rsidR="007F462B" w:rsidRPr="007F462B" w:rsidRDefault="007F462B" w:rsidP="001C1DF8">
      <w:pPr>
        <w:pStyle w:val="ListParagraph"/>
        <w:numPr>
          <w:ilvl w:val="0"/>
          <w:numId w:val="28"/>
        </w:numPr>
        <w:rPr>
          <w:rFonts w:ascii="Times New Roman" w:hAnsi="Times New Roman" w:cs="Times New Roman"/>
          <w:b/>
          <w:bCs/>
          <w:sz w:val="20"/>
          <w:szCs w:val="20"/>
        </w:rPr>
      </w:pPr>
      <w:r w:rsidRPr="007F462B">
        <w:rPr>
          <w:rFonts w:ascii="Times New Roman" w:hAnsi="Times New Roman" w:cs="Times New Roman"/>
          <w:sz w:val="20"/>
          <w:szCs w:val="20"/>
        </w:rPr>
        <w:t xml:space="preserve">Phase IV study </w:t>
      </w:r>
    </w:p>
    <w:p w14:paraId="6AEE3220" w14:textId="77777777" w:rsidR="007F462B" w:rsidRDefault="007F462B" w:rsidP="007F462B"/>
    <w:p w14:paraId="192BB2CC" w14:textId="77777777" w:rsidR="007F462B" w:rsidRDefault="007F462B">
      <w:pPr>
        <w:rPr>
          <w:rFonts w:ascii="Times New Roman" w:hAnsi="Times New Roman" w:cs="Times New Roman"/>
          <w:b/>
          <w:sz w:val="20"/>
          <w:szCs w:val="20"/>
        </w:rPr>
      </w:pPr>
    </w:p>
    <w:p w14:paraId="3ADD7323" w14:textId="77777777" w:rsidR="007F462B" w:rsidRDefault="007F462B">
      <w:pPr>
        <w:rPr>
          <w:rFonts w:ascii="Times New Roman" w:hAnsi="Times New Roman" w:cs="Times New Roman"/>
          <w:b/>
          <w:sz w:val="20"/>
          <w:szCs w:val="20"/>
        </w:rPr>
      </w:pPr>
    </w:p>
    <w:p w14:paraId="23083C64" w14:textId="77777777" w:rsidR="007F462B" w:rsidRDefault="007F462B">
      <w:pPr>
        <w:rPr>
          <w:rFonts w:ascii="Times New Roman" w:hAnsi="Times New Roman" w:cs="Times New Roman"/>
          <w:b/>
          <w:sz w:val="20"/>
          <w:szCs w:val="20"/>
        </w:rPr>
      </w:pPr>
    </w:p>
    <w:p w14:paraId="6A84392B" w14:textId="77777777" w:rsidR="007F462B" w:rsidRDefault="007F462B">
      <w:pPr>
        <w:rPr>
          <w:rFonts w:ascii="Times New Roman" w:hAnsi="Times New Roman" w:cs="Times New Roman"/>
          <w:b/>
          <w:sz w:val="20"/>
          <w:szCs w:val="20"/>
        </w:rPr>
      </w:pPr>
    </w:p>
    <w:p w14:paraId="1952F090" w14:textId="77777777" w:rsidR="007F462B" w:rsidRDefault="007F462B">
      <w:pPr>
        <w:rPr>
          <w:rFonts w:ascii="Times New Roman" w:hAnsi="Times New Roman" w:cs="Times New Roman"/>
          <w:b/>
          <w:sz w:val="20"/>
          <w:szCs w:val="20"/>
        </w:rPr>
      </w:pPr>
    </w:p>
    <w:p w14:paraId="3B408901" w14:textId="77777777" w:rsidR="007F462B" w:rsidRDefault="007F462B">
      <w:pPr>
        <w:rPr>
          <w:rFonts w:ascii="Times New Roman" w:hAnsi="Times New Roman" w:cs="Times New Roman"/>
          <w:b/>
          <w:sz w:val="20"/>
          <w:szCs w:val="20"/>
        </w:rPr>
      </w:pPr>
    </w:p>
    <w:p w14:paraId="3B9050BD" w14:textId="77777777" w:rsidR="007F462B" w:rsidRDefault="007F462B">
      <w:pPr>
        <w:rPr>
          <w:rFonts w:ascii="Times New Roman" w:hAnsi="Times New Roman" w:cs="Times New Roman"/>
          <w:b/>
          <w:sz w:val="20"/>
          <w:szCs w:val="20"/>
        </w:rPr>
      </w:pPr>
    </w:p>
    <w:p w14:paraId="162C7E77" w14:textId="77777777" w:rsidR="007F462B" w:rsidRDefault="007F462B">
      <w:pPr>
        <w:rPr>
          <w:rFonts w:ascii="Times New Roman" w:hAnsi="Times New Roman" w:cs="Times New Roman"/>
          <w:b/>
          <w:sz w:val="20"/>
          <w:szCs w:val="20"/>
        </w:rPr>
      </w:pPr>
    </w:p>
    <w:p w14:paraId="44D99F98" w14:textId="77777777" w:rsidR="007F462B" w:rsidRDefault="007F462B">
      <w:pPr>
        <w:rPr>
          <w:rFonts w:ascii="Times New Roman" w:hAnsi="Times New Roman" w:cs="Times New Roman"/>
          <w:b/>
          <w:sz w:val="20"/>
          <w:szCs w:val="20"/>
        </w:rPr>
      </w:pPr>
    </w:p>
    <w:p w14:paraId="1A97AB97" w14:textId="77777777" w:rsidR="007F462B" w:rsidRDefault="007F462B">
      <w:pPr>
        <w:rPr>
          <w:rFonts w:ascii="Times New Roman" w:hAnsi="Times New Roman" w:cs="Times New Roman"/>
          <w:b/>
          <w:sz w:val="20"/>
          <w:szCs w:val="20"/>
        </w:rPr>
      </w:pPr>
    </w:p>
    <w:p w14:paraId="26CC3DC2" w14:textId="77777777" w:rsidR="007F462B" w:rsidRDefault="007F462B">
      <w:pPr>
        <w:rPr>
          <w:rFonts w:ascii="Times New Roman" w:hAnsi="Times New Roman" w:cs="Times New Roman"/>
          <w:b/>
          <w:sz w:val="20"/>
          <w:szCs w:val="20"/>
        </w:rPr>
      </w:pPr>
    </w:p>
    <w:p w14:paraId="70488991" w14:textId="77777777" w:rsidR="007F462B" w:rsidRDefault="007F462B">
      <w:pPr>
        <w:rPr>
          <w:rFonts w:ascii="Times New Roman" w:hAnsi="Times New Roman" w:cs="Times New Roman"/>
          <w:b/>
          <w:sz w:val="20"/>
          <w:szCs w:val="20"/>
        </w:rPr>
      </w:pPr>
    </w:p>
    <w:p w14:paraId="0A053D8F" w14:textId="77777777" w:rsidR="007F462B" w:rsidRDefault="007F462B">
      <w:pPr>
        <w:rPr>
          <w:rFonts w:ascii="Times New Roman" w:hAnsi="Times New Roman" w:cs="Times New Roman"/>
          <w:b/>
          <w:sz w:val="20"/>
          <w:szCs w:val="20"/>
        </w:rPr>
      </w:pPr>
    </w:p>
    <w:p w14:paraId="4891921F" w14:textId="77777777" w:rsidR="007F462B" w:rsidRDefault="007F462B">
      <w:pPr>
        <w:rPr>
          <w:rFonts w:ascii="Times New Roman" w:hAnsi="Times New Roman" w:cs="Times New Roman"/>
          <w:b/>
          <w:sz w:val="20"/>
          <w:szCs w:val="20"/>
        </w:rPr>
      </w:pPr>
    </w:p>
    <w:p w14:paraId="68F9EC06" w14:textId="77777777" w:rsidR="007F462B" w:rsidRDefault="007F462B">
      <w:pPr>
        <w:rPr>
          <w:rFonts w:ascii="Times New Roman" w:hAnsi="Times New Roman" w:cs="Times New Roman"/>
          <w:b/>
          <w:sz w:val="20"/>
          <w:szCs w:val="20"/>
        </w:rPr>
      </w:pPr>
    </w:p>
    <w:p w14:paraId="7E2AB02A" w14:textId="77777777" w:rsidR="007F462B" w:rsidRDefault="007F462B">
      <w:pPr>
        <w:rPr>
          <w:rFonts w:ascii="Times New Roman" w:hAnsi="Times New Roman" w:cs="Times New Roman"/>
          <w:b/>
          <w:sz w:val="20"/>
          <w:szCs w:val="20"/>
        </w:rPr>
      </w:pPr>
    </w:p>
    <w:p w14:paraId="3146D495" w14:textId="77777777" w:rsidR="007F462B" w:rsidRDefault="007F462B">
      <w:pPr>
        <w:rPr>
          <w:rFonts w:ascii="Times New Roman" w:hAnsi="Times New Roman" w:cs="Times New Roman"/>
          <w:b/>
          <w:sz w:val="20"/>
          <w:szCs w:val="20"/>
        </w:rPr>
      </w:pPr>
    </w:p>
    <w:p w14:paraId="57CD5CFF" w14:textId="77777777" w:rsidR="007F462B" w:rsidRDefault="007F462B">
      <w:pPr>
        <w:rPr>
          <w:rFonts w:ascii="Times New Roman" w:hAnsi="Times New Roman" w:cs="Times New Roman"/>
          <w:b/>
          <w:sz w:val="20"/>
          <w:szCs w:val="20"/>
        </w:rPr>
      </w:pPr>
    </w:p>
    <w:p w14:paraId="436E77E5" w14:textId="77777777" w:rsidR="007F462B" w:rsidRDefault="007F462B">
      <w:pPr>
        <w:rPr>
          <w:rFonts w:ascii="Times New Roman" w:hAnsi="Times New Roman" w:cs="Times New Roman"/>
          <w:b/>
          <w:sz w:val="20"/>
          <w:szCs w:val="20"/>
        </w:rPr>
      </w:pPr>
    </w:p>
    <w:p w14:paraId="45C6FFF5" w14:textId="77777777" w:rsidR="007F462B" w:rsidRDefault="007F462B">
      <w:pPr>
        <w:rPr>
          <w:rFonts w:ascii="Times New Roman" w:hAnsi="Times New Roman" w:cs="Times New Roman"/>
          <w:b/>
          <w:sz w:val="20"/>
          <w:szCs w:val="20"/>
        </w:rPr>
      </w:pPr>
    </w:p>
    <w:p w14:paraId="495256B2" w14:textId="77777777" w:rsidR="007F462B" w:rsidRDefault="007F462B">
      <w:pPr>
        <w:rPr>
          <w:rFonts w:ascii="Times New Roman" w:hAnsi="Times New Roman" w:cs="Times New Roman"/>
          <w:b/>
          <w:sz w:val="20"/>
          <w:szCs w:val="20"/>
        </w:rPr>
      </w:pPr>
    </w:p>
    <w:p w14:paraId="5CAE4D15" w14:textId="77777777" w:rsidR="007F462B" w:rsidRDefault="007F462B">
      <w:pPr>
        <w:rPr>
          <w:rFonts w:ascii="Times New Roman" w:hAnsi="Times New Roman" w:cs="Times New Roman"/>
          <w:b/>
          <w:sz w:val="20"/>
          <w:szCs w:val="20"/>
        </w:rPr>
      </w:pPr>
    </w:p>
    <w:p w14:paraId="3B81B086" w14:textId="76D4CC4B" w:rsidR="00A52925" w:rsidRPr="001C0F94" w:rsidRDefault="00A52925">
      <w:pPr>
        <w:rPr>
          <w:rFonts w:ascii="Times New Roman" w:hAnsi="Times New Roman" w:cs="Times New Roman"/>
          <w:b/>
          <w:sz w:val="20"/>
          <w:szCs w:val="20"/>
        </w:rPr>
      </w:pPr>
      <w:r w:rsidRPr="001C0F94">
        <w:rPr>
          <w:rFonts w:ascii="Times New Roman" w:hAnsi="Times New Roman" w:cs="Times New Roman"/>
          <w:b/>
          <w:sz w:val="20"/>
          <w:szCs w:val="20"/>
        </w:rPr>
        <w:lastRenderedPageBreak/>
        <w:t>Problem Statement 3</w:t>
      </w:r>
    </w:p>
    <w:p w14:paraId="795DDCA4" w14:textId="77777777" w:rsidR="00A52925" w:rsidRPr="001C0F94" w:rsidRDefault="00A52925">
      <w:pPr>
        <w:rPr>
          <w:rFonts w:ascii="Times New Roman" w:hAnsi="Times New Roman" w:cs="Times New Roman"/>
          <w:sz w:val="20"/>
          <w:szCs w:val="20"/>
        </w:rPr>
      </w:pPr>
      <w:r w:rsidRPr="001C0F94">
        <w:rPr>
          <w:rFonts w:ascii="Times New Roman" w:hAnsi="Times New Roman" w:cs="Times New Roman"/>
          <w:sz w:val="20"/>
          <w:szCs w:val="20"/>
        </w:rPr>
        <w:t>Do you think there will there be a single therapy/drug/vaccine to tackle and overcome SARS-CoV-2 / COVID-19? Describe the different</w:t>
      </w:r>
      <w:r w:rsidR="004E3C46" w:rsidRPr="001C0F94">
        <w:rPr>
          <w:rFonts w:ascii="Times New Roman" w:hAnsi="Times New Roman" w:cs="Times New Roman"/>
          <w:sz w:val="20"/>
          <w:szCs w:val="20"/>
        </w:rPr>
        <w:t>/multiple</w:t>
      </w:r>
      <w:r w:rsidRPr="001C0F94">
        <w:rPr>
          <w:rFonts w:ascii="Times New Roman" w:hAnsi="Times New Roman" w:cs="Times New Roman"/>
          <w:sz w:val="20"/>
          <w:szCs w:val="20"/>
        </w:rPr>
        <w:t xml:space="preserve"> methodologies </w:t>
      </w:r>
      <w:r w:rsidR="00454918" w:rsidRPr="001C0F94">
        <w:rPr>
          <w:rFonts w:ascii="Times New Roman" w:hAnsi="Times New Roman" w:cs="Times New Roman"/>
          <w:sz w:val="20"/>
          <w:szCs w:val="20"/>
        </w:rPr>
        <w:t>and drug development strategies</w:t>
      </w:r>
      <w:r w:rsidR="004E3C46" w:rsidRPr="001C0F94">
        <w:rPr>
          <w:rFonts w:ascii="Times New Roman" w:hAnsi="Times New Roman" w:cs="Times New Roman"/>
          <w:sz w:val="20"/>
          <w:szCs w:val="20"/>
        </w:rPr>
        <w:t>, that are</w:t>
      </w:r>
      <w:r w:rsidR="00454918" w:rsidRPr="001C0F94">
        <w:rPr>
          <w:rFonts w:ascii="Times New Roman" w:hAnsi="Times New Roman" w:cs="Times New Roman"/>
          <w:sz w:val="20"/>
          <w:szCs w:val="20"/>
        </w:rPr>
        <w:t xml:space="preserve"> currently </w:t>
      </w:r>
      <w:r w:rsidRPr="001C0F94">
        <w:rPr>
          <w:rFonts w:ascii="Times New Roman" w:hAnsi="Times New Roman" w:cs="Times New Roman"/>
          <w:sz w:val="20"/>
          <w:szCs w:val="20"/>
        </w:rPr>
        <w:t xml:space="preserve">been </w:t>
      </w:r>
      <w:r w:rsidR="004E3C46" w:rsidRPr="001C0F94">
        <w:rPr>
          <w:rFonts w:ascii="Times New Roman" w:hAnsi="Times New Roman" w:cs="Times New Roman"/>
          <w:sz w:val="20"/>
          <w:szCs w:val="20"/>
        </w:rPr>
        <w:t>developed</w:t>
      </w:r>
      <w:r w:rsidRPr="001C0F94">
        <w:rPr>
          <w:rFonts w:ascii="Times New Roman" w:hAnsi="Times New Roman" w:cs="Times New Roman"/>
          <w:sz w:val="20"/>
          <w:szCs w:val="20"/>
        </w:rPr>
        <w:t xml:space="preserve"> by scientists and researchers </w:t>
      </w:r>
      <w:r w:rsidR="00454918" w:rsidRPr="001C0F94">
        <w:rPr>
          <w:rFonts w:ascii="Times New Roman" w:hAnsi="Times New Roman" w:cs="Times New Roman"/>
          <w:sz w:val="20"/>
          <w:szCs w:val="20"/>
        </w:rPr>
        <w:t xml:space="preserve">globally </w:t>
      </w:r>
      <w:r w:rsidRPr="001C0F94">
        <w:rPr>
          <w:rFonts w:ascii="Times New Roman" w:hAnsi="Times New Roman" w:cs="Times New Roman"/>
          <w:sz w:val="20"/>
          <w:szCs w:val="20"/>
        </w:rPr>
        <w:t xml:space="preserve">to treat COVID-19. </w:t>
      </w:r>
    </w:p>
    <w:p w14:paraId="2DEBEE58" w14:textId="3B1A8313" w:rsidR="00125050" w:rsidRDefault="001C0F94">
      <w:pPr>
        <w:rPr>
          <w:rFonts w:ascii="Times New Roman" w:hAnsi="Times New Roman" w:cs="Times New Roman"/>
          <w:b/>
          <w:bCs/>
          <w:sz w:val="20"/>
          <w:szCs w:val="20"/>
        </w:rPr>
      </w:pPr>
      <w:r w:rsidRPr="001C0F94">
        <w:rPr>
          <w:rFonts w:ascii="Times New Roman" w:hAnsi="Times New Roman" w:cs="Times New Roman"/>
          <w:b/>
          <w:bCs/>
          <w:sz w:val="20"/>
          <w:szCs w:val="20"/>
        </w:rPr>
        <w:t xml:space="preserve">Solution: </w:t>
      </w:r>
    </w:p>
    <w:p w14:paraId="03233225" w14:textId="5AE741A2" w:rsidR="00FD5E27" w:rsidRDefault="00FD5E27">
      <w:pPr>
        <w:rPr>
          <w:rFonts w:ascii="Times New Roman" w:hAnsi="Times New Roman" w:cs="Times New Roman"/>
          <w:sz w:val="20"/>
          <w:szCs w:val="20"/>
        </w:rPr>
      </w:pPr>
      <w:r w:rsidRPr="00FD5E27">
        <w:rPr>
          <w:rFonts w:ascii="Times New Roman" w:hAnsi="Times New Roman" w:cs="Times New Roman"/>
          <w:sz w:val="20"/>
          <w:szCs w:val="20"/>
        </w:rPr>
        <w:t xml:space="preserve">The chance of </w:t>
      </w:r>
      <w:r>
        <w:rPr>
          <w:rFonts w:ascii="Times New Roman" w:hAnsi="Times New Roman" w:cs="Times New Roman"/>
          <w:sz w:val="20"/>
          <w:szCs w:val="20"/>
        </w:rPr>
        <w:t>developing</w:t>
      </w:r>
      <w:r w:rsidRPr="00FD5E27">
        <w:rPr>
          <w:rFonts w:ascii="Times New Roman" w:hAnsi="Times New Roman" w:cs="Times New Roman"/>
          <w:sz w:val="20"/>
          <w:szCs w:val="20"/>
        </w:rPr>
        <w:t xml:space="preserve"> a “silver bullet” or a drug that can cure COVID-19 by itself is highly unlikely in the near future. </w:t>
      </w:r>
      <w:r>
        <w:rPr>
          <w:rFonts w:ascii="Times New Roman" w:hAnsi="Times New Roman" w:cs="Times New Roman"/>
          <w:sz w:val="20"/>
          <w:szCs w:val="20"/>
        </w:rPr>
        <w:t>Hence scientists and researchers have to look at various types of treatments to keep COVID-19 in check and to stop its spread.</w:t>
      </w:r>
    </w:p>
    <w:p w14:paraId="74CDC076" w14:textId="145D5C31" w:rsidR="00C058DC" w:rsidRDefault="00C058DC">
      <w:pPr>
        <w:rPr>
          <w:rFonts w:ascii="Times New Roman" w:hAnsi="Times New Roman" w:cs="Times New Roman"/>
          <w:sz w:val="20"/>
          <w:szCs w:val="20"/>
        </w:rPr>
      </w:pPr>
    </w:p>
    <w:p w14:paraId="4DC3EDBF" w14:textId="2A902533" w:rsidR="00C058DC" w:rsidRDefault="00C058DC" w:rsidP="00C058D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E4B772F" wp14:editId="48145D51">
            <wp:extent cx="5155565" cy="17081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7536" b="22744"/>
                    <a:stretch/>
                  </pic:blipFill>
                  <pic:spPr bwMode="auto">
                    <a:xfrm>
                      <a:off x="0" y="0"/>
                      <a:ext cx="5160499" cy="1709785"/>
                    </a:xfrm>
                    <a:prstGeom prst="rect">
                      <a:avLst/>
                    </a:prstGeom>
                    <a:noFill/>
                    <a:ln>
                      <a:noFill/>
                    </a:ln>
                    <a:extLst>
                      <a:ext uri="{53640926-AAD7-44D8-BBD7-CCE9431645EC}">
                        <a14:shadowObscured xmlns:a14="http://schemas.microsoft.com/office/drawing/2010/main"/>
                      </a:ext>
                    </a:extLst>
                  </pic:spPr>
                </pic:pic>
              </a:graphicData>
            </a:graphic>
          </wp:inline>
        </w:drawing>
      </w:r>
    </w:p>
    <w:p w14:paraId="76EFD3DD" w14:textId="77777777" w:rsidR="00C058DC" w:rsidRDefault="00C058DC" w:rsidP="00C058DC">
      <w:pPr>
        <w:jc w:val="center"/>
        <w:rPr>
          <w:rFonts w:ascii="Times New Roman" w:hAnsi="Times New Roman" w:cs="Times New Roman"/>
          <w:sz w:val="20"/>
          <w:szCs w:val="20"/>
        </w:rPr>
      </w:pPr>
    </w:p>
    <w:p w14:paraId="33BEC3C3" w14:textId="5631752A" w:rsidR="00FD5E27" w:rsidRPr="00FD5E27" w:rsidRDefault="00FD5E27" w:rsidP="00FD5E27">
      <w:pPr>
        <w:rPr>
          <w:rFonts w:ascii="Times New Roman" w:hAnsi="Times New Roman" w:cs="Times New Roman"/>
          <w:b/>
          <w:bCs/>
          <w:sz w:val="20"/>
          <w:szCs w:val="20"/>
        </w:rPr>
      </w:pPr>
      <w:r w:rsidRPr="00FD5E27">
        <w:rPr>
          <w:rFonts w:ascii="Times New Roman" w:hAnsi="Times New Roman" w:cs="Times New Roman"/>
          <w:b/>
          <w:bCs/>
          <w:sz w:val="20"/>
          <w:szCs w:val="20"/>
        </w:rPr>
        <w:t xml:space="preserve">1. Anti-viral drugs </w:t>
      </w:r>
    </w:p>
    <w:p w14:paraId="61BA52FA" w14:textId="2962C05F" w:rsidR="00FD5E27" w:rsidRPr="00864366" w:rsidRDefault="00FD5E27" w:rsidP="00864366">
      <w:pPr>
        <w:jc w:val="both"/>
        <w:rPr>
          <w:rFonts w:ascii="Times New Roman" w:hAnsi="Times New Roman" w:cs="Times New Roman"/>
          <w:i/>
          <w:iCs/>
          <w:sz w:val="20"/>
          <w:szCs w:val="20"/>
        </w:rPr>
      </w:pPr>
      <w:r w:rsidRPr="00864366">
        <w:rPr>
          <w:rFonts w:ascii="Times New Roman" w:hAnsi="Times New Roman" w:cs="Times New Roman"/>
          <w:sz w:val="20"/>
          <w:szCs w:val="20"/>
        </w:rPr>
        <w:t>Antiviral drugs are a class of medication used for treating viral infections. Most antivirals target specific viruses, while a broad-spectrum antiviral is effective against a wide range of viruses. Unlike most antibiotics, antiviral drugs do not destroy their target pathogen; instead they inhibit its development</w:t>
      </w:r>
      <w:r w:rsidR="00864366">
        <w:rPr>
          <w:rFonts w:ascii="Times New Roman" w:hAnsi="Times New Roman" w:cs="Times New Roman"/>
          <w:i/>
          <w:iCs/>
          <w:sz w:val="20"/>
          <w:szCs w:val="20"/>
        </w:rPr>
        <w:t xml:space="preserve">. </w:t>
      </w:r>
      <w:r>
        <w:rPr>
          <w:rFonts w:ascii="Times New Roman" w:hAnsi="Times New Roman" w:cs="Times New Roman"/>
          <w:sz w:val="20"/>
          <w:szCs w:val="20"/>
        </w:rPr>
        <w:t xml:space="preserve">Many researchers are screening the pool of approved anti-viral drugs to test their efficacy on COVID-19. Many such candidates have been analyzed, like </w:t>
      </w:r>
      <w:proofErr w:type="spellStart"/>
      <w:r w:rsidRPr="00FD5E27">
        <w:rPr>
          <w:rFonts w:ascii="Times New Roman" w:hAnsi="Times New Roman" w:cs="Times New Roman"/>
          <w:sz w:val="20"/>
          <w:szCs w:val="20"/>
        </w:rPr>
        <w:t>Remdesivir</w:t>
      </w:r>
      <w:proofErr w:type="spellEnd"/>
      <w:r>
        <w:rPr>
          <w:rFonts w:ascii="Times New Roman" w:hAnsi="Times New Roman" w:cs="Times New Roman"/>
          <w:sz w:val="20"/>
          <w:szCs w:val="20"/>
        </w:rPr>
        <w:t xml:space="preserve">, </w:t>
      </w:r>
      <w:r w:rsidRPr="00FD5E27">
        <w:rPr>
          <w:rFonts w:ascii="Times New Roman" w:hAnsi="Times New Roman" w:cs="Times New Roman"/>
          <w:sz w:val="20"/>
          <w:szCs w:val="20"/>
        </w:rPr>
        <w:t>Hydroxychloroquine</w:t>
      </w:r>
      <w:r>
        <w:rPr>
          <w:rFonts w:ascii="Times New Roman" w:hAnsi="Times New Roman" w:cs="Times New Roman"/>
          <w:sz w:val="20"/>
          <w:szCs w:val="20"/>
        </w:rPr>
        <w:t xml:space="preserve">, </w:t>
      </w:r>
      <w:r w:rsidRPr="00FD5E27">
        <w:rPr>
          <w:rFonts w:ascii="Times New Roman" w:hAnsi="Times New Roman" w:cs="Times New Roman"/>
          <w:sz w:val="20"/>
          <w:szCs w:val="20"/>
        </w:rPr>
        <w:t>Lopinavir</w:t>
      </w:r>
      <w:r>
        <w:rPr>
          <w:rFonts w:ascii="Times New Roman" w:hAnsi="Times New Roman" w:cs="Times New Roman"/>
          <w:sz w:val="20"/>
          <w:szCs w:val="20"/>
        </w:rPr>
        <w:t xml:space="preserve"> and </w:t>
      </w:r>
      <w:r w:rsidRPr="00FD5E27">
        <w:rPr>
          <w:rFonts w:ascii="Times New Roman" w:hAnsi="Times New Roman" w:cs="Times New Roman"/>
          <w:sz w:val="20"/>
          <w:szCs w:val="20"/>
        </w:rPr>
        <w:t>Dexamethasone</w:t>
      </w:r>
      <w:r>
        <w:rPr>
          <w:rFonts w:ascii="Times New Roman" w:hAnsi="Times New Roman" w:cs="Times New Roman"/>
          <w:sz w:val="20"/>
          <w:szCs w:val="20"/>
        </w:rPr>
        <w:t xml:space="preserve"> for complete or partial treatment. At the same time researchers around the world are trying to synthesize drugs that specifically target the molecular mechanisms of coronavirus, such as:</w:t>
      </w:r>
    </w:p>
    <w:p w14:paraId="3032D083" w14:textId="3A62355C" w:rsidR="00FD5E27" w:rsidRPr="00FD5E27" w:rsidRDefault="00FD5E27" w:rsidP="00864366">
      <w:pPr>
        <w:pStyle w:val="ListParagraph"/>
        <w:numPr>
          <w:ilvl w:val="0"/>
          <w:numId w:val="27"/>
        </w:numPr>
        <w:jc w:val="both"/>
        <w:rPr>
          <w:rFonts w:ascii="Times New Roman" w:hAnsi="Times New Roman" w:cs="Times New Roman"/>
          <w:sz w:val="20"/>
          <w:szCs w:val="20"/>
        </w:rPr>
      </w:pPr>
      <w:r w:rsidRPr="00FD5E27">
        <w:rPr>
          <w:rFonts w:ascii="Times New Roman" w:hAnsi="Times New Roman" w:cs="Times New Roman"/>
          <w:sz w:val="20"/>
          <w:szCs w:val="20"/>
        </w:rPr>
        <w:t>Prevent</w:t>
      </w:r>
      <w:r>
        <w:rPr>
          <w:rFonts w:ascii="Times New Roman" w:hAnsi="Times New Roman" w:cs="Times New Roman"/>
          <w:sz w:val="20"/>
          <w:szCs w:val="20"/>
        </w:rPr>
        <w:t>ing</w:t>
      </w:r>
      <w:r w:rsidRPr="00FD5E27">
        <w:rPr>
          <w:rFonts w:ascii="Times New Roman" w:hAnsi="Times New Roman" w:cs="Times New Roman"/>
          <w:sz w:val="20"/>
          <w:szCs w:val="20"/>
        </w:rPr>
        <w:t xml:space="preserve"> SARS-CoV-2 from entering lung epithelial cells</w:t>
      </w:r>
    </w:p>
    <w:p w14:paraId="2876042A" w14:textId="77777777" w:rsidR="00FD5E27" w:rsidRPr="00FD5E27" w:rsidRDefault="00FD5E27" w:rsidP="00864366">
      <w:pPr>
        <w:pStyle w:val="ListParagraph"/>
        <w:numPr>
          <w:ilvl w:val="0"/>
          <w:numId w:val="27"/>
        </w:numPr>
        <w:jc w:val="both"/>
        <w:rPr>
          <w:rFonts w:ascii="Times New Roman" w:hAnsi="Times New Roman" w:cs="Times New Roman"/>
          <w:sz w:val="20"/>
          <w:szCs w:val="20"/>
        </w:rPr>
      </w:pPr>
      <w:r w:rsidRPr="00FD5E27">
        <w:rPr>
          <w:rFonts w:ascii="Times New Roman" w:hAnsi="Times New Roman" w:cs="Times New Roman"/>
          <w:sz w:val="20"/>
          <w:szCs w:val="20"/>
        </w:rPr>
        <w:t>Help manage the disease with general anti-inflammatory drugs</w:t>
      </w:r>
    </w:p>
    <w:p w14:paraId="528A792D" w14:textId="77777777" w:rsidR="00FD5E27" w:rsidRPr="00FD5E27" w:rsidRDefault="00FD5E27" w:rsidP="00864366">
      <w:pPr>
        <w:pStyle w:val="ListParagraph"/>
        <w:numPr>
          <w:ilvl w:val="0"/>
          <w:numId w:val="27"/>
        </w:numPr>
        <w:jc w:val="both"/>
        <w:rPr>
          <w:rFonts w:ascii="Times New Roman" w:hAnsi="Times New Roman" w:cs="Times New Roman"/>
          <w:sz w:val="20"/>
          <w:szCs w:val="20"/>
        </w:rPr>
      </w:pPr>
      <w:r w:rsidRPr="00FD5E27">
        <w:rPr>
          <w:rFonts w:ascii="Times New Roman" w:hAnsi="Times New Roman" w:cs="Times New Roman"/>
          <w:sz w:val="20"/>
          <w:szCs w:val="20"/>
        </w:rPr>
        <w:t>Assess the efficacy of drugs as post-exposure prophylaxis</w:t>
      </w:r>
    </w:p>
    <w:p w14:paraId="25579CD9" w14:textId="77777777" w:rsidR="00FD5E27" w:rsidRPr="00FD5E27" w:rsidRDefault="00FD5E27" w:rsidP="00864366">
      <w:pPr>
        <w:pStyle w:val="ListParagraph"/>
        <w:numPr>
          <w:ilvl w:val="0"/>
          <w:numId w:val="27"/>
        </w:numPr>
        <w:jc w:val="both"/>
        <w:rPr>
          <w:rFonts w:ascii="Times New Roman" w:hAnsi="Times New Roman" w:cs="Times New Roman"/>
          <w:sz w:val="20"/>
          <w:szCs w:val="20"/>
        </w:rPr>
      </w:pPr>
      <w:r w:rsidRPr="00FD5E27">
        <w:rPr>
          <w:rFonts w:ascii="Times New Roman" w:hAnsi="Times New Roman" w:cs="Times New Roman"/>
          <w:sz w:val="20"/>
          <w:szCs w:val="20"/>
        </w:rPr>
        <w:t>Evaluate the rate of co-infections among COVID-19 critically ill</w:t>
      </w:r>
    </w:p>
    <w:p w14:paraId="2D290115" w14:textId="73CF313D" w:rsidR="00FD5E27" w:rsidRPr="00FD5E27" w:rsidRDefault="00FD5E27" w:rsidP="00864366">
      <w:pPr>
        <w:pStyle w:val="ListParagraph"/>
        <w:numPr>
          <w:ilvl w:val="0"/>
          <w:numId w:val="27"/>
        </w:numPr>
        <w:jc w:val="both"/>
        <w:rPr>
          <w:rFonts w:ascii="Times New Roman" w:hAnsi="Times New Roman" w:cs="Times New Roman"/>
          <w:sz w:val="20"/>
          <w:szCs w:val="20"/>
        </w:rPr>
      </w:pPr>
      <w:r w:rsidRPr="00FD5E27">
        <w:rPr>
          <w:rFonts w:ascii="Times New Roman" w:hAnsi="Times New Roman" w:cs="Times New Roman"/>
          <w:sz w:val="20"/>
          <w:szCs w:val="20"/>
        </w:rPr>
        <w:t>Reduce symptoms by targeting inflammatory mediators (with a humanized anti-interleukin-6 receptor monoclonal antibod</w:t>
      </w:r>
      <w:r>
        <w:rPr>
          <w:rFonts w:ascii="Times New Roman" w:hAnsi="Times New Roman" w:cs="Times New Roman"/>
          <w:sz w:val="20"/>
          <w:szCs w:val="20"/>
        </w:rPr>
        <w:t>y</w:t>
      </w:r>
      <w:r w:rsidRPr="00FD5E27">
        <w:rPr>
          <w:rFonts w:ascii="Times New Roman" w:hAnsi="Times New Roman" w:cs="Times New Roman"/>
          <w:sz w:val="20"/>
          <w:szCs w:val="20"/>
        </w:rPr>
        <w:t>)</w:t>
      </w:r>
    </w:p>
    <w:p w14:paraId="4CB477AE" w14:textId="64A5D6FF" w:rsidR="00FD5E27" w:rsidRDefault="00FD5E27" w:rsidP="00864366">
      <w:pPr>
        <w:pStyle w:val="ListParagraph"/>
        <w:numPr>
          <w:ilvl w:val="0"/>
          <w:numId w:val="27"/>
        </w:numPr>
        <w:jc w:val="both"/>
        <w:rPr>
          <w:rFonts w:ascii="Times New Roman" w:hAnsi="Times New Roman" w:cs="Times New Roman"/>
          <w:sz w:val="20"/>
          <w:szCs w:val="20"/>
        </w:rPr>
      </w:pPr>
      <w:r w:rsidRPr="00FD5E27">
        <w:rPr>
          <w:rFonts w:ascii="Times New Roman" w:hAnsi="Times New Roman" w:cs="Times New Roman"/>
          <w:sz w:val="20"/>
          <w:szCs w:val="20"/>
        </w:rPr>
        <w:t>Prevent hypercoagulation</w:t>
      </w:r>
    </w:p>
    <w:p w14:paraId="75DBFC90" w14:textId="77777777" w:rsidR="00C058DC" w:rsidRDefault="00C058DC" w:rsidP="00FD5E27">
      <w:pPr>
        <w:rPr>
          <w:rFonts w:ascii="Times New Roman" w:hAnsi="Times New Roman" w:cs="Times New Roman"/>
          <w:b/>
          <w:bCs/>
          <w:sz w:val="20"/>
          <w:szCs w:val="20"/>
        </w:rPr>
      </w:pPr>
    </w:p>
    <w:p w14:paraId="4935E6E7" w14:textId="1BF735E9" w:rsidR="00FD5E27" w:rsidRPr="00FD5E27" w:rsidRDefault="00FD5E27" w:rsidP="00FD5E27">
      <w:pPr>
        <w:rPr>
          <w:rFonts w:ascii="Times New Roman" w:hAnsi="Times New Roman" w:cs="Times New Roman"/>
          <w:b/>
          <w:bCs/>
          <w:sz w:val="20"/>
          <w:szCs w:val="20"/>
        </w:rPr>
      </w:pPr>
      <w:r w:rsidRPr="00FD5E27">
        <w:rPr>
          <w:rFonts w:ascii="Times New Roman" w:hAnsi="Times New Roman" w:cs="Times New Roman"/>
          <w:b/>
          <w:bCs/>
          <w:sz w:val="20"/>
          <w:szCs w:val="20"/>
        </w:rPr>
        <w:t>2. Immunoglobulin therapy</w:t>
      </w:r>
    </w:p>
    <w:p w14:paraId="3AB12EE3" w14:textId="4C7ACBB6" w:rsidR="000C1270" w:rsidRDefault="00FD5E27" w:rsidP="00864366">
      <w:pPr>
        <w:jc w:val="both"/>
        <w:rPr>
          <w:rFonts w:ascii="Times New Roman" w:hAnsi="Times New Roman" w:cs="Times New Roman"/>
          <w:sz w:val="20"/>
          <w:szCs w:val="20"/>
        </w:rPr>
      </w:pPr>
      <w:r>
        <w:rPr>
          <w:rFonts w:ascii="Times New Roman" w:hAnsi="Times New Roman" w:cs="Times New Roman"/>
          <w:sz w:val="20"/>
          <w:szCs w:val="20"/>
        </w:rPr>
        <w:t xml:space="preserve">Immunoglobulin therapy involves injecting patients affected by COVID-19 with the antibodies produces by survivors of the virus. </w:t>
      </w:r>
      <w:r w:rsidRPr="00FD5E27">
        <w:rPr>
          <w:rFonts w:ascii="Times New Roman" w:hAnsi="Times New Roman" w:cs="Times New Roman"/>
          <w:sz w:val="20"/>
          <w:szCs w:val="20"/>
        </w:rPr>
        <w:t>Using technology and processes already well-established in the fights against other indications, we can harvest the blood plasma of donors who have fully recovered from COVID-19, purify the Ig and distribute it to those in need, quickly and with dramatically improved patient outcomes.</w:t>
      </w:r>
      <w:r w:rsidR="00864366">
        <w:rPr>
          <w:rFonts w:ascii="Times New Roman" w:hAnsi="Times New Roman" w:cs="Times New Roman"/>
          <w:sz w:val="20"/>
          <w:szCs w:val="20"/>
        </w:rPr>
        <w:t xml:space="preserve"> From previous studies, we</w:t>
      </w:r>
      <w:r w:rsidR="00864366" w:rsidRPr="00864366">
        <w:rPr>
          <w:rFonts w:ascii="Times New Roman" w:hAnsi="Times New Roman" w:cs="Times New Roman"/>
          <w:sz w:val="20"/>
          <w:szCs w:val="20"/>
        </w:rPr>
        <w:t xml:space="preserve"> know </w:t>
      </w:r>
      <w:r w:rsidR="00864366">
        <w:rPr>
          <w:rFonts w:ascii="Times New Roman" w:hAnsi="Times New Roman" w:cs="Times New Roman"/>
          <w:sz w:val="20"/>
          <w:szCs w:val="20"/>
        </w:rPr>
        <w:t>t</w:t>
      </w:r>
      <w:r w:rsidR="00864366" w:rsidRPr="00864366">
        <w:rPr>
          <w:rFonts w:ascii="Times New Roman" w:hAnsi="Times New Roman" w:cs="Times New Roman"/>
          <w:sz w:val="20"/>
          <w:szCs w:val="20"/>
        </w:rPr>
        <w:t xml:space="preserve">hat they pose little risk to patients, which could help to streamline </w:t>
      </w:r>
      <w:r w:rsidR="00864366">
        <w:rPr>
          <w:rFonts w:ascii="Times New Roman" w:hAnsi="Times New Roman" w:cs="Times New Roman"/>
          <w:sz w:val="20"/>
          <w:szCs w:val="20"/>
        </w:rPr>
        <w:t xml:space="preserve">the </w:t>
      </w:r>
      <w:r w:rsidR="00864366" w:rsidRPr="00864366">
        <w:rPr>
          <w:rFonts w:ascii="Times New Roman" w:hAnsi="Times New Roman" w:cs="Times New Roman"/>
          <w:sz w:val="20"/>
          <w:szCs w:val="20"/>
        </w:rPr>
        <w:t>regulatory approval</w:t>
      </w:r>
      <w:r w:rsidR="00864366">
        <w:rPr>
          <w:rFonts w:ascii="Times New Roman" w:hAnsi="Times New Roman" w:cs="Times New Roman"/>
          <w:sz w:val="20"/>
          <w:szCs w:val="20"/>
        </w:rPr>
        <w:t xml:space="preserve"> process. But there are conflicting reports about the efficacy of this treatment. Many patients who have previously recovered from COVID-19 have been re-</w:t>
      </w:r>
      <w:r w:rsidR="00864366">
        <w:rPr>
          <w:rFonts w:ascii="Times New Roman" w:hAnsi="Times New Roman" w:cs="Times New Roman"/>
          <w:sz w:val="20"/>
          <w:szCs w:val="20"/>
        </w:rPr>
        <w:lastRenderedPageBreak/>
        <w:t xml:space="preserve">infected again, suggesting that the antibodies against it are not very effective. The treatment also depends on the availability of large amounts of serum from recovered patients, and the time-frame for administration is very short. </w:t>
      </w:r>
      <w:r w:rsidR="00864366" w:rsidRPr="00864366">
        <w:rPr>
          <w:rFonts w:ascii="Times New Roman" w:hAnsi="Times New Roman" w:cs="Times New Roman"/>
          <w:sz w:val="20"/>
          <w:szCs w:val="20"/>
        </w:rPr>
        <w:t>Clear demonstration of therapeutic benefit will require well controlled studies</w:t>
      </w:r>
      <w:r w:rsidR="00864366">
        <w:rPr>
          <w:rFonts w:ascii="Times New Roman" w:hAnsi="Times New Roman" w:cs="Times New Roman"/>
          <w:sz w:val="20"/>
          <w:szCs w:val="20"/>
        </w:rPr>
        <w:t xml:space="preserve">. </w:t>
      </w:r>
    </w:p>
    <w:p w14:paraId="1DE5DEBC" w14:textId="1D67E6D4" w:rsidR="00864366" w:rsidRPr="00864366" w:rsidRDefault="00864366" w:rsidP="00864366">
      <w:pPr>
        <w:jc w:val="both"/>
        <w:rPr>
          <w:rFonts w:ascii="Times New Roman" w:hAnsi="Times New Roman" w:cs="Times New Roman"/>
          <w:b/>
          <w:bCs/>
          <w:sz w:val="20"/>
          <w:szCs w:val="20"/>
        </w:rPr>
      </w:pPr>
      <w:r w:rsidRPr="00864366">
        <w:rPr>
          <w:rFonts w:ascii="Times New Roman" w:hAnsi="Times New Roman" w:cs="Times New Roman"/>
          <w:b/>
          <w:bCs/>
          <w:sz w:val="20"/>
          <w:szCs w:val="20"/>
        </w:rPr>
        <w:t>3. Monoclonal antibodies</w:t>
      </w:r>
    </w:p>
    <w:p w14:paraId="3C958AFF" w14:textId="38F61379" w:rsidR="001C0F94" w:rsidRDefault="00864366" w:rsidP="00E74F70">
      <w:pPr>
        <w:jc w:val="both"/>
        <w:rPr>
          <w:rFonts w:ascii="Times New Roman" w:hAnsi="Times New Roman" w:cs="Times New Roman"/>
          <w:sz w:val="20"/>
          <w:szCs w:val="20"/>
        </w:rPr>
      </w:pPr>
      <w:r w:rsidRPr="00864366">
        <w:rPr>
          <w:rFonts w:ascii="Times New Roman" w:hAnsi="Times New Roman" w:cs="Times New Roman"/>
          <w:sz w:val="20"/>
          <w:szCs w:val="20"/>
        </w:rPr>
        <w:t xml:space="preserve">Monoclonal antibodies </w:t>
      </w:r>
      <w:r>
        <w:rPr>
          <w:rFonts w:ascii="Times New Roman" w:hAnsi="Times New Roman" w:cs="Times New Roman"/>
          <w:sz w:val="20"/>
          <w:szCs w:val="20"/>
        </w:rPr>
        <w:t>(</w:t>
      </w:r>
      <w:proofErr w:type="spellStart"/>
      <w:r>
        <w:rPr>
          <w:rFonts w:ascii="Times New Roman" w:hAnsi="Times New Roman" w:cs="Times New Roman"/>
          <w:sz w:val="20"/>
          <w:szCs w:val="20"/>
        </w:rPr>
        <w:t>mAb</w:t>
      </w:r>
      <w:proofErr w:type="spellEnd"/>
      <w:r>
        <w:rPr>
          <w:rFonts w:ascii="Times New Roman" w:hAnsi="Times New Roman" w:cs="Times New Roman"/>
          <w:sz w:val="20"/>
          <w:szCs w:val="20"/>
        </w:rPr>
        <w:t xml:space="preserve">) </w:t>
      </w:r>
      <w:r w:rsidRPr="00864366">
        <w:rPr>
          <w:rFonts w:ascii="Times New Roman" w:hAnsi="Times New Roman" w:cs="Times New Roman"/>
          <w:sz w:val="20"/>
          <w:szCs w:val="20"/>
        </w:rPr>
        <w:t>are antibodies that are made by identical immune cells which are all clones belonging to a unique parent cell.</w:t>
      </w:r>
      <w:r>
        <w:rPr>
          <w:rFonts w:ascii="Times New Roman" w:hAnsi="Times New Roman" w:cs="Times New Roman"/>
          <w:sz w:val="20"/>
          <w:szCs w:val="20"/>
        </w:rPr>
        <w:t xml:space="preserve"> Many researchers are turning to monoclonal antibodies as a treatment against COVID-19. Similar to immunoglobulin therapy, </w:t>
      </w:r>
      <w:proofErr w:type="spellStart"/>
      <w:r w:rsidRPr="00864366">
        <w:rPr>
          <w:rFonts w:ascii="Times New Roman" w:hAnsi="Times New Roman" w:cs="Times New Roman"/>
          <w:sz w:val="20"/>
          <w:szCs w:val="20"/>
        </w:rPr>
        <w:t>mAb</w:t>
      </w:r>
      <w:proofErr w:type="spellEnd"/>
      <w:r w:rsidRPr="00864366">
        <w:rPr>
          <w:rFonts w:ascii="Times New Roman" w:hAnsi="Times New Roman" w:cs="Times New Roman"/>
          <w:sz w:val="20"/>
          <w:szCs w:val="20"/>
        </w:rPr>
        <w:t xml:space="preserve"> presents relatively little risk to patients, which means a </w:t>
      </w:r>
      <w:proofErr w:type="spellStart"/>
      <w:r w:rsidRPr="00864366">
        <w:rPr>
          <w:rFonts w:ascii="Times New Roman" w:hAnsi="Times New Roman" w:cs="Times New Roman"/>
          <w:sz w:val="20"/>
          <w:szCs w:val="20"/>
        </w:rPr>
        <w:t>mAb</w:t>
      </w:r>
      <w:proofErr w:type="spellEnd"/>
      <w:r w:rsidRPr="00864366">
        <w:rPr>
          <w:rFonts w:ascii="Times New Roman" w:hAnsi="Times New Roman" w:cs="Times New Roman"/>
          <w:sz w:val="20"/>
          <w:szCs w:val="20"/>
        </w:rPr>
        <w:t xml:space="preserve"> product could move quickly through the regulatory pipeline. </w:t>
      </w:r>
      <w:proofErr w:type="spellStart"/>
      <w:r w:rsidR="00E74F70" w:rsidRPr="00E74F70">
        <w:rPr>
          <w:rFonts w:ascii="Times New Roman" w:hAnsi="Times New Roman" w:cs="Times New Roman"/>
          <w:sz w:val="20"/>
          <w:szCs w:val="20"/>
        </w:rPr>
        <w:t>mAb</w:t>
      </w:r>
      <w:proofErr w:type="spellEnd"/>
      <w:r w:rsidR="00E74F70" w:rsidRPr="00E74F70">
        <w:rPr>
          <w:rFonts w:ascii="Times New Roman" w:hAnsi="Times New Roman" w:cs="Times New Roman"/>
          <w:sz w:val="20"/>
          <w:szCs w:val="20"/>
        </w:rPr>
        <w:t xml:space="preserve"> is produced in bioreactors by genetically modified mammalian cells, which means that manufacturers could ramp up production more easily in the event of a future outbreak. Several studies have already identified neutralizing antibodies against </w:t>
      </w:r>
      <w:r w:rsidR="00E74F70">
        <w:rPr>
          <w:rFonts w:ascii="Times New Roman" w:hAnsi="Times New Roman" w:cs="Times New Roman"/>
          <w:sz w:val="20"/>
          <w:szCs w:val="20"/>
        </w:rPr>
        <w:t>COVID-19</w:t>
      </w:r>
      <w:r w:rsidR="00E74F70" w:rsidRPr="00E74F70">
        <w:rPr>
          <w:rFonts w:ascii="Times New Roman" w:hAnsi="Times New Roman" w:cs="Times New Roman"/>
          <w:sz w:val="20"/>
          <w:szCs w:val="20"/>
        </w:rPr>
        <w:t xml:space="preserve"> as a potential component of protective immunity. However, only a handful of studies to date have focused on evaluating the efficacy of convalescent plasma with antibodies to protect or prevent </w:t>
      </w:r>
      <w:r w:rsidR="00E74F70">
        <w:rPr>
          <w:rFonts w:ascii="Times New Roman" w:hAnsi="Times New Roman" w:cs="Times New Roman"/>
          <w:sz w:val="20"/>
          <w:szCs w:val="20"/>
        </w:rPr>
        <w:t>COVID-19</w:t>
      </w:r>
      <w:r w:rsidR="00E74F70" w:rsidRPr="00E74F70">
        <w:rPr>
          <w:rFonts w:ascii="Times New Roman" w:hAnsi="Times New Roman" w:cs="Times New Roman"/>
          <w:sz w:val="20"/>
          <w:szCs w:val="20"/>
        </w:rPr>
        <w:t xml:space="preserve"> infection</w:t>
      </w:r>
      <w:r w:rsidR="00E74F70">
        <w:rPr>
          <w:rFonts w:ascii="Times New Roman" w:hAnsi="Times New Roman" w:cs="Times New Roman"/>
          <w:sz w:val="20"/>
          <w:szCs w:val="20"/>
        </w:rPr>
        <w:t xml:space="preserve"> in vivo</w:t>
      </w:r>
      <w:r w:rsidR="00E74F70" w:rsidRPr="00E74F70">
        <w:rPr>
          <w:rFonts w:ascii="Times New Roman" w:hAnsi="Times New Roman" w:cs="Times New Roman"/>
          <w:sz w:val="20"/>
          <w:szCs w:val="20"/>
        </w:rPr>
        <w:t>.</w:t>
      </w:r>
      <w:r w:rsidR="00E74F70">
        <w:rPr>
          <w:rFonts w:ascii="Times New Roman" w:hAnsi="Times New Roman" w:cs="Times New Roman"/>
          <w:sz w:val="20"/>
          <w:szCs w:val="20"/>
        </w:rPr>
        <w:t xml:space="preserve"> </w:t>
      </w:r>
      <w:r w:rsidR="00E74F70" w:rsidRPr="00E74F70">
        <w:rPr>
          <w:rFonts w:ascii="Times New Roman" w:hAnsi="Times New Roman" w:cs="Times New Roman"/>
          <w:sz w:val="20"/>
          <w:szCs w:val="20"/>
        </w:rPr>
        <w:t xml:space="preserve"> </w:t>
      </w:r>
      <w:r w:rsidR="00E74F70">
        <w:rPr>
          <w:rFonts w:ascii="Times New Roman" w:hAnsi="Times New Roman" w:cs="Times New Roman"/>
          <w:sz w:val="20"/>
          <w:szCs w:val="20"/>
        </w:rPr>
        <w:t xml:space="preserve">One limitation of </w:t>
      </w:r>
      <w:proofErr w:type="spellStart"/>
      <w:r w:rsidR="00E74F70">
        <w:rPr>
          <w:rFonts w:ascii="Times New Roman" w:hAnsi="Times New Roman" w:cs="Times New Roman"/>
          <w:sz w:val="20"/>
          <w:szCs w:val="20"/>
        </w:rPr>
        <w:t>mAb’s</w:t>
      </w:r>
      <w:proofErr w:type="spellEnd"/>
      <w:r w:rsidR="00E74F70">
        <w:rPr>
          <w:rFonts w:ascii="Times New Roman" w:hAnsi="Times New Roman" w:cs="Times New Roman"/>
          <w:sz w:val="20"/>
          <w:szCs w:val="20"/>
        </w:rPr>
        <w:t xml:space="preserve"> for treating the infection is that its production is very expensive, and so poorer countries may not be able to benefit from it. </w:t>
      </w:r>
    </w:p>
    <w:p w14:paraId="5355CC64" w14:textId="09DB5BCC" w:rsidR="00E74F70" w:rsidRDefault="00E74F70" w:rsidP="00E74F70">
      <w:pPr>
        <w:jc w:val="both"/>
        <w:rPr>
          <w:rFonts w:ascii="Times New Roman" w:hAnsi="Times New Roman" w:cs="Times New Roman"/>
          <w:b/>
          <w:bCs/>
          <w:sz w:val="20"/>
          <w:szCs w:val="20"/>
        </w:rPr>
      </w:pPr>
      <w:r w:rsidRPr="00E74F70">
        <w:rPr>
          <w:rFonts w:ascii="Times New Roman" w:hAnsi="Times New Roman" w:cs="Times New Roman"/>
          <w:b/>
          <w:bCs/>
          <w:sz w:val="20"/>
          <w:szCs w:val="20"/>
        </w:rPr>
        <w:t>4. Vaccines</w:t>
      </w:r>
    </w:p>
    <w:p w14:paraId="10970496" w14:textId="35A4C561" w:rsidR="00E74F70" w:rsidRDefault="00E74F70" w:rsidP="00E74F70">
      <w:pPr>
        <w:jc w:val="both"/>
        <w:rPr>
          <w:rFonts w:ascii="Times New Roman" w:hAnsi="Times New Roman" w:cs="Times New Roman"/>
          <w:sz w:val="20"/>
          <w:szCs w:val="20"/>
        </w:rPr>
      </w:pPr>
      <w:r w:rsidRPr="00E74F70">
        <w:rPr>
          <w:rFonts w:ascii="Times New Roman" w:hAnsi="Times New Roman" w:cs="Times New Roman"/>
          <w:sz w:val="20"/>
          <w:szCs w:val="20"/>
        </w:rPr>
        <w:t>The best long-term solution in fighting COVID-19 is with the use of vaccines. The pathway towards vaccine development is long, with many branching paths. The historical approach is to propagate a mammalian cell culture, infect it with the actual SARS-CoV-2 virus under appropriate biosafety containment conditions, then isolate and chemically inactivate the virus. This is followed by purification, formulation and filling to produce the final dose form of the vaccine. Another “live viral” vaccine approach is to genetically modify the virus itself, attenuating and rendering the virus non-pathogenic throughout its lifecycle. Both approaches could trigger the necessary immune response in healthy individuals. Both have their advantages and disadvantages. Both are commonly used in producing today’s vaccines.</w:t>
      </w:r>
      <w:r>
        <w:rPr>
          <w:rFonts w:ascii="Times New Roman" w:hAnsi="Times New Roman" w:cs="Times New Roman"/>
          <w:sz w:val="20"/>
          <w:szCs w:val="20"/>
        </w:rPr>
        <w:t xml:space="preserve"> </w:t>
      </w:r>
      <w:r w:rsidRPr="00E74F70">
        <w:rPr>
          <w:rFonts w:ascii="Times New Roman" w:hAnsi="Times New Roman" w:cs="Times New Roman"/>
          <w:sz w:val="20"/>
          <w:szCs w:val="20"/>
        </w:rPr>
        <w:t>A third prevalent approach is a subunit vaccine, in which a non-pathogenic fragment of the virus, typically a surface protein without any DNA or RNA, is used to trigger an antigenic immune response and stimulate acquired immunity against the virus.</w:t>
      </w:r>
      <w:r>
        <w:rPr>
          <w:rFonts w:ascii="Times New Roman" w:hAnsi="Times New Roman" w:cs="Times New Roman"/>
          <w:sz w:val="20"/>
          <w:szCs w:val="20"/>
        </w:rPr>
        <w:t xml:space="preserve"> </w:t>
      </w:r>
      <w:r w:rsidRPr="00E74F70">
        <w:rPr>
          <w:rFonts w:ascii="Times New Roman" w:hAnsi="Times New Roman" w:cs="Times New Roman"/>
          <w:sz w:val="20"/>
          <w:szCs w:val="20"/>
        </w:rPr>
        <w:t>Other possible strategies include DNA plasmid vaccines and recombinant vector vaccines.</w:t>
      </w:r>
      <w:r>
        <w:rPr>
          <w:rFonts w:ascii="Times New Roman" w:hAnsi="Times New Roman" w:cs="Times New Roman"/>
          <w:sz w:val="20"/>
          <w:szCs w:val="20"/>
        </w:rPr>
        <w:t xml:space="preserve"> The challenge for developing vaccines is the it’s hard </w:t>
      </w:r>
      <w:r w:rsidRPr="00E74F70">
        <w:rPr>
          <w:rFonts w:ascii="Times New Roman" w:hAnsi="Times New Roman" w:cs="Times New Roman"/>
          <w:sz w:val="20"/>
          <w:szCs w:val="20"/>
        </w:rPr>
        <w:t>to collapse the timeline required for necessary safety and efficacy testing. Since most vaccine candidates fail in the clinic, it’s crucial to test multiple strategies.</w:t>
      </w:r>
    </w:p>
    <w:p w14:paraId="0D34DF67" w14:textId="48FDAB79" w:rsidR="00E74F70" w:rsidRPr="00E74F70" w:rsidRDefault="00E74F70" w:rsidP="00E74F70">
      <w:pPr>
        <w:jc w:val="both"/>
        <w:rPr>
          <w:rFonts w:ascii="Times New Roman" w:hAnsi="Times New Roman" w:cs="Times New Roman"/>
          <w:b/>
          <w:bCs/>
          <w:sz w:val="20"/>
          <w:szCs w:val="20"/>
        </w:rPr>
      </w:pPr>
      <w:r w:rsidRPr="00E74F70">
        <w:rPr>
          <w:rFonts w:ascii="Times New Roman" w:hAnsi="Times New Roman" w:cs="Times New Roman"/>
          <w:b/>
          <w:bCs/>
          <w:sz w:val="20"/>
          <w:szCs w:val="20"/>
        </w:rPr>
        <w:t>5. Cell based therapy</w:t>
      </w:r>
    </w:p>
    <w:p w14:paraId="6BA8612C" w14:textId="38E04522" w:rsidR="00E74F70" w:rsidRDefault="00E74F70" w:rsidP="00E74F70">
      <w:pPr>
        <w:jc w:val="both"/>
        <w:rPr>
          <w:rFonts w:ascii="Times New Roman" w:hAnsi="Times New Roman" w:cs="Times New Roman"/>
          <w:sz w:val="20"/>
          <w:szCs w:val="20"/>
        </w:rPr>
      </w:pPr>
      <w:r w:rsidRPr="00E74F70">
        <w:rPr>
          <w:rFonts w:ascii="Times New Roman" w:hAnsi="Times New Roman" w:cs="Times New Roman"/>
          <w:sz w:val="20"/>
          <w:szCs w:val="20"/>
        </w:rPr>
        <w:t>More recently, a growing number of clinical investigations of cell-based therapies, primarily involving mesenchymal stem (stromal) cells (MSCs), but also utili</w:t>
      </w:r>
      <w:r>
        <w:rPr>
          <w:rFonts w:ascii="Times New Roman" w:hAnsi="Times New Roman" w:cs="Times New Roman"/>
          <w:sz w:val="20"/>
          <w:szCs w:val="20"/>
        </w:rPr>
        <w:t>z</w:t>
      </w:r>
      <w:r w:rsidRPr="00E74F70">
        <w:rPr>
          <w:rFonts w:ascii="Times New Roman" w:hAnsi="Times New Roman" w:cs="Times New Roman"/>
          <w:sz w:val="20"/>
          <w:szCs w:val="20"/>
        </w:rPr>
        <w:t xml:space="preserve">ing MSC-derived conditioned media (CM) or extracellular </w:t>
      </w:r>
      <w:proofErr w:type="spellStart"/>
      <w:r w:rsidRPr="00E74F70">
        <w:rPr>
          <w:rFonts w:ascii="Times New Roman" w:hAnsi="Times New Roman" w:cs="Times New Roman"/>
          <w:sz w:val="20"/>
          <w:szCs w:val="20"/>
        </w:rPr>
        <w:t>vesicles</w:t>
      </w:r>
      <w:proofErr w:type="spellEnd"/>
      <w:r w:rsidRPr="00E74F70">
        <w:rPr>
          <w:rFonts w:ascii="Times New Roman" w:hAnsi="Times New Roman" w:cs="Times New Roman"/>
          <w:sz w:val="20"/>
          <w:szCs w:val="20"/>
        </w:rPr>
        <w:t xml:space="preserve"> (EVs) and several other cell types, have been initiated for COVID-19</w:t>
      </w:r>
      <w:r>
        <w:rPr>
          <w:rFonts w:ascii="Times New Roman" w:hAnsi="Times New Roman" w:cs="Times New Roman"/>
          <w:sz w:val="20"/>
          <w:szCs w:val="20"/>
        </w:rPr>
        <w:t xml:space="preserve">. </w:t>
      </w:r>
      <w:r w:rsidR="00D30ABE" w:rsidRPr="00D30ABE">
        <w:rPr>
          <w:rFonts w:ascii="Times New Roman" w:hAnsi="Times New Roman" w:cs="Times New Roman"/>
          <w:sz w:val="20"/>
          <w:szCs w:val="20"/>
        </w:rPr>
        <w:t>Stem cells exert their immunomodulatory, anti-oxidant, and reparative therapeutic effects likely through their EVs, and therefore, could be beneficial, alone or in combination with other therapeutic agents, in people with COVID-19</w:t>
      </w:r>
      <w:r w:rsidR="00D30ABE">
        <w:rPr>
          <w:rFonts w:ascii="Times New Roman" w:hAnsi="Times New Roman" w:cs="Times New Roman"/>
          <w:sz w:val="20"/>
          <w:szCs w:val="20"/>
        </w:rPr>
        <w:t xml:space="preserve">. </w:t>
      </w:r>
      <w:r w:rsidR="00D30ABE" w:rsidRPr="00D30ABE">
        <w:rPr>
          <w:rFonts w:ascii="Times New Roman" w:hAnsi="Times New Roman" w:cs="Times New Roman"/>
          <w:sz w:val="20"/>
          <w:szCs w:val="20"/>
        </w:rPr>
        <w:t>There are currently 17 clinical trials evaluating the therapeutic potential of MSCs for the treatment of COVID-19, the majority of which are administered intravenously with only one clinical trial testing MSC-derived exosomes via inhalation route.</w:t>
      </w:r>
    </w:p>
    <w:p w14:paraId="0EC8EF57" w14:textId="7DC4C2D6" w:rsidR="00D30ABE" w:rsidRDefault="00D30ABE" w:rsidP="00E74F70">
      <w:pPr>
        <w:jc w:val="both"/>
        <w:rPr>
          <w:rFonts w:ascii="Times New Roman" w:hAnsi="Times New Roman" w:cs="Times New Roman"/>
          <w:b/>
          <w:bCs/>
          <w:sz w:val="20"/>
          <w:szCs w:val="20"/>
        </w:rPr>
      </w:pPr>
      <w:r w:rsidRPr="00D30ABE">
        <w:rPr>
          <w:rFonts w:ascii="Times New Roman" w:hAnsi="Times New Roman" w:cs="Times New Roman"/>
          <w:b/>
          <w:bCs/>
          <w:sz w:val="20"/>
          <w:szCs w:val="20"/>
        </w:rPr>
        <w:t>6. RNA based therapy</w:t>
      </w:r>
    </w:p>
    <w:p w14:paraId="00738B46" w14:textId="164D6E11" w:rsidR="00D30ABE" w:rsidRPr="00D30ABE" w:rsidRDefault="00D30ABE" w:rsidP="00E74F70">
      <w:pPr>
        <w:jc w:val="both"/>
        <w:rPr>
          <w:rFonts w:ascii="Times New Roman" w:hAnsi="Times New Roman" w:cs="Times New Roman"/>
          <w:sz w:val="20"/>
          <w:szCs w:val="20"/>
        </w:rPr>
      </w:pPr>
      <w:r>
        <w:rPr>
          <w:rFonts w:ascii="Times New Roman" w:hAnsi="Times New Roman" w:cs="Times New Roman"/>
          <w:sz w:val="20"/>
          <w:szCs w:val="20"/>
        </w:rPr>
        <w:t>I</w:t>
      </w:r>
      <w:r w:rsidRPr="00D30ABE">
        <w:rPr>
          <w:rFonts w:ascii="Times New Roman" w:hAnsi="Times New Roman" w:cs="Times New Roman"/>
          <w:sz w:val="20"/>
          <w:szCs w:val="20"/>
        </w:rPr>
        <w:t>nnate RNA interference (RNAi) mechanism can be employed to develop front line therapies against the virus. This approach allows specific binding and silencing of therapeutic targets by using short interfering RNA (siRNA) and short hairpin RNA (shRNA) molecules.</w:t>
      </w:r>
      <w:r>
        <w:rPr>
          <w:rFonts w:ascii="Times New Roman" w:hAnsi="Times New Roman" w:cs="Times New Roman"/>
          <w:sz w:val="20"/>
          <w:szCs w:val="20"/>
        </w:rPr>
        <w:t xml:space="preserve"> </w:t>
      </w:r>
      <w:r w:rsidRPr="00D30ABE">
        <w:rPr>
          <w:rFonts w:ascii="Times New Roman" w:hAnsi="Times New Roman" w:cs="Times New Roman"/>
          <w:sz w:val="20"/>
          <w:szCs w:val="20"/>
        </w:rPr>
        <w:t>RNAi against COVID-19 disease can potentially be directed against two different categories of targets:</w:t>
      </w:r>
      <w:r>
        <w:rPr>
          <w:rFonts w:ascii="Times New Roman" w:hAnsi="Times New Roman" w:cs="Times New Roman"/>
          <w:sz w:val="20"/>
          <w:szCs w:val="20"/>
        </w:rPr>
        <w:t xml:space="preserve"> </w:t>
      </w:r>
      <w:r w:rsidRPr="00D30ABE">
        <w:rPr>
          <w:rFonts w:ascii="Times New Roman" w:hAnsi="Times New Roman" w:cs="Times New Roman"/>
          <w:sz w:val="20"/>
          <w:szCs w:val="20"/>
        </w:rPr>
        <w:t>viral proteins essential in survival and replication of</w:t>
      </w:r>
      <w:r w:rsidR="00C058DC">
        <w:rPr>
          <w:rFonts w:ascii="Times New Roman" w:hAnsi="Times New Roman" w:cs="Times New Roman"/>
          <w:sz w:val="20"/>
          <w:szCs w:val="20"/>
        </w:rPr>
        <w:t xml:space="preserve"> COVID-19 virus</w:t>
      </w:r>
      <w:r w:rsidRPr="00D30ABE">
        <w:rPr>
          <w:rFonts w:ascii="Times New Roman" w:hAnsi="Times New Roman" w:cs="Times New Roman"/>
          <w:sz w:val="20"/>
          <w:szCs w:val="20"/>
        </w:rPr>
        <w:t>, and host factors involved in cellular entry and trafficking of the virus.</w:t>
      </w:r>
      <w:r>
        <w:rPr>
          <w:rFonts w:ascii="Times New Roman" w:hAnsi="Times New Roman" w:cs="Times New Roman"/>
          <w:sz w:val="20"/>
          <w:szCs w:val="20"/>
        </w:rPr>
        <w:t xml:space="preserve"> </w:t>
      </w:r>
      <w:r w:rsidRPr="00D30ABE">
        <w:rPr>
          <w:rFonts w:ascii="Times New Roman" w:hAnsi="Times New Roman" w:cs="Times New Roman"/>
          <w:sz w:val="20"/>
          <w:szCs w:val="20"/>
        </w:rPr>
        <w:t>To implement RNAi, most studies concentrated on the shRNA, where the short interfering RNAs are derived from plasmid-based expression systems, due to practical aspects of conducting the initial proof-of-principle studies. This system is convenient to implement (especially in easy-to-transfect cell lines), more economical and allows stable expression of interfering RNA sequences. However, it is unlikely for the shRNA approach to be employed as a therapy.</w:t>
      </w:r>
      <w:r>
        <w:rPr>
          <w:rFonts w:ascii="Times New Roman" w:hAnsi="Times New Roman" w:cs="Times New Roman"/>
          <w:sz w:val="20"/>
          <w:szCs w:val="20"/>
        </w:rPr>
        <w:t xml:space="preserve"> </w:t>
      </w:r>
      <w:r w:rsidRPr="00D30ABE">
        <w:rPr>
          <w:rFonts w:ascii="Times New Roman" w:hAnsi="Times New Roman" w:cs="Times New Roman"/>
          <w:sz w:val="20"/>
          <w:szCs w:val="20"/>
        </w:rPr>
        <w:t>Most of these studies also focused on “prevention of infection” whereby the RNAi agents are induced first and then viral infection is attempted. It is more likely to demonstrate an efficacy in this kind of a set-up but the clinical reality is the reverse; the patients are already infected with the C</w:t>
      </w:r>
      <w:r w:rsidR="00C058DC">
        <w:rPr>
          <w:rFonts w:ascii="Times New Roman" w:hAnsi="Times New Roman" w:cs="Times New Roman"/>
          <w:sz w:val="20"/>
          <w:szCs w:val="20"/>
        </w:rPr>
        <w:t>OVID-19</w:t>
      </w:r>
      <w:r>
        <w:rPr>
          <w:rFonts w:ascii="Times New Roman" w:hAnsi="Times New Roman" w:cs="Times New Roman"/>
          <w:sz w:val="20"/>
          <w:szCs w:val="20"/>
        </w:rPr>
        <w:t xml:space="preserve"> </w:t>
      </w:r>
      <w:r w:rsidRPr="00D30ABE">
        <w:rPr>
          <w:rFonts w:ascii="Times New Roman" w:hAnsi="Times New Roman" w:cs="Times New Roman"/>
          <w:sz w:val="20"/>
          <w:szCs w:val="20"/>
        </w:rPr>
        <w:t>before the RNAi agents need to be administered.</w:t>
      </w:r>
    </w:p>
    <w:sectPr w:rsidR="00D30ABE" w:rsidRPr="00D30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77E1"/>
    <w:multiLevelType w:val="hybridMultilevel"/>
    <w:tmpl w:val="7918E908"/>
    <w:lvl w:ilvl="0" w:tplc="E332726E">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EB679A"/>
    <w:multiLevelType w:val="hybridMultilevel"/>
    <w:tmpl w:val="74A2CD08"/>
    <w:lvl w:ilvl="0" w:tplc="E332726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D3D3C"/>
    <w:multiLevelType w:val="hybridMultilevel"/>
    <w:tmpl w:val="E6249B9A"/>
    <w:lvl w:ilvl="0" w:tplc="E332726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EA165A"/>
    <w:multiLevelType w:val="multilevel"/>
    <w:tmpl w:val="5CA0C0EA"/>
    <w:lvl w:ilvl="0">
      <w:start w:val="2"/>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D8539E0"/>
    <w:multiLevelType w:val="hybridMultilevel"/>
    <w:tmpl w:val="9B708C16"/>
    <w:lvl w:ilvl="0" w:tplc="5CCA40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5D7237"/>
    <w:multiLevelType w:val="hybridMultilevel"/>
    <w:tmpl w:val="DC182F50"/>
    <w:lvl w:ilvl="0" w:tplc="E332726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CD519A"/>
    <w:multiLevelType w:val="hybridMultilevel"/>
    <w:tmpl w:val="796A6148"/>
    <w:lvl w:ilvl="0" w:tplc="E332726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B051F"/>
    <w:multiLevelType w:val="hybridMultilevel"/>
    <w:tmpl w:val="9B36E220"/>
    <w:lvl w:ilvl="0" w:tplc="E332726E">
      <w:start w:val="1"/>
      <w:numFmt w:val="lowerRoman"/>
      <w:lvlText w:val="%1."/>
      <w:lvlJc w:val="left"/>
      <w:pPr>
        <w:ind w:left="1004" w:hanging="360"/>
      </w:pPr>
      <w:rPr>
        <w:rFonts w:hint="default"/>
      </w:rPr>
    </w:lvl>
    <w:lvl w:ilvl="1" w:tplc="A614E3E2">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6320CC"/>
    <w:multiLevelType w:val="multilevel"/>
    <w:tmpl w:val="E3C0EF5E"/>
    <w:lvl w:ilvl="0">
      <w:start w:val="1"/>
      <w:numFmt w:val="decimal"/>
      <w:lvlText w:val="%1)"/>
      <w:lvlJc w:val="left"/>
      <w:pPr>
        <w:ind w:left="360" w:hanging="360"/>
      </w:pPr>
      <w:rPr>
        <w:rFonts w:hint="default"/>
        <w:b/>
        <w:bCs/>
        <w:i w:val="0"/>
        <w:i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19D0E2F"/>
    <w:multiLevelType w:val="hybridMultilevel"/>
    <w:tmpl w:val="A0F69DF4"/>
    <w:lvl w:ilvl="0" w:tplc="E332726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377771"/>
    <w:multiLevelType w:val="hybridMultilevel"/>
    <w:tmpl w:val="F9329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1A4E25"/>
    <w:multiLevelType w:val="hybridMultilevel"/>
    <w:tmpl w:val="51909626"/>
    <w:lvl w:ilvl="0" w:tplc="E332726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9203D9"/>
    <w:multiLevelType w:val="hybridMultilevel"/>
    <w:tmpl w:val="7200FA94"/>
    <w:lvl w:ilvl="0" w:tplc="E332726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0D7DEB"/>
    <w:multiLevelType w:val="hybridMultilevel"/>
    <w:tmpl w:val="FA681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555E57"/>
    <w:multiLevelType w:val="hybridMultilevel"/>
    <w:tmpl w:val="1A6E6D5C"/>
    <w:lvl w:ilvl="0" w:tplc="E332726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395F4A"/>
    <w:multiLevelType w:val="hybridMultilevel"/>
    <w:tmpl w:val="476672BE"/>
    <w:lvl w:ilvl="0" w:tplc="641E72E0">
      <w:start w:val="1"/>
      <w:numFmt w:val="lowerRoman"/>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AD3FE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3443140"/>
    <w:multiLevelType w:val="multilevel"/>
    <w:tmpl w:val="50CE59D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AE72BE2"/>
    <w:multiLevelType w:val="multilevel"/>
    <w:tmpl w:val="822E890A"/>
    <w:lvl w:ilvl="0">
      <w:start w:val="2"/>
      <w:numFmt w:val="decimal"/>
      <w:lvlText w:val="%1"/>
      <w:lvlJc w:val="left"/>
      <w:pPr>
        <w:ind w:left="400" w:hanging="400"/>
      </w:pPr>
      <w:rPr>
        <w:rFonts w:hint="default"/>
        <w:b/>
        <w:i w:val="0"/>
      </w:rPr>
    </w:lvl>
    <w:lvl w:ilvl="1">
      <w:start w:val="2"/>
      <w:numFmt w:val="decimal"/>
      <w:lvlText w:val="%1.%2"/>
      <w:lvlJc w:val="left"/>
      <w:pPr>
        <w:ind w:left="400" w:hanging="40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720" w:hanging="72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080" w:hanging="108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440" w:hanging="1440"/>
      </w:pPr>
      <w:rPr>
        <w:rFonts w:hint="default"/>
        <w:b/>
        <w:i w:val="0"/>
      </w:rPr>
    </w:lvl>
  </w:abstractNum>
  <w:abstractNum w:abstractNumId="19" w15:restartNumberingAfterBreak="0">
    <w:nsid w:val="5DF1281D"/>
    <w:multiLevelType w:val="hybridMultilevel"/>
    <w:tmpl w:val="42C86A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116F45"/>
    <w:multiLevelType w:val="hybridMultilevel"/>
    <w:tmpl w:val="0E40EA8C"/>
    <w:lvl w:ilvl="0" w:tplc="E332726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0E1BE9"/>
    <w:multiLevelType w:val="hybridMultilevel"/>
    <w:tmpl w:val="AAD417CC"/>
    <w:lvl w:ilvl="0" w:tplc="BE8CA4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6810F8"/>
    <w:multiLevelType w:val="hybridMultilevel"/>
    <w:tmpl w:val="B120B3C4"/>
    <w:lvl w:ilvl="0" w:tplc="F616437E">
      <w:start w:val="1"/>
      <w:numFmt w:val="lowerRoman"/>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056AD7"/>
    <w:multiLevelType w:val="hybridMultilevel"/>
    <w:tmpl w:val="1ACC70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E74562"/>
    <w:multiLevelType w:val="hybridMultilevel"/>
    <w:tmpl w:val="C87278D6"/>
    <w:lvl w:ilvl="0" w:tplc="51D261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F37A05"/>
    <w:multiLevelType w:val="hybridMultilevel"/>
    <w:tmpl w:val="CACC9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860143"/>
    <w:multiLevelType w:val="hybridMultilevel"/>
    <w:tmpl w:val="34B0AF3C"/>
    <w:lvl w:ilvl="0" w:tplc="E332726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374165"/>
    <w:multiLevelType w:val="hybridMultilevel"/>
    <w:tmpl w:val="079689A4"/>
    <w:lvl w:ilvl="0" w:tplc="E332726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10"/>
  </w:num>
  <w:num w:numId="3">
    <w:abstractNumId w:val="23"/>
  </w:num>
  <w:num w:numId="4">
    <w:abstractNumId w:val="8"/>
  </w:num>
  <w:num w:numId="5">
    <w:abstractNumId w:val="16"/>
  </w:num>
  <w:num w:numId="6">
    <w:abstractNumId w:val="18"/>
  </w:num>
  <w:num w:numId="7">
    <w:abstractNumId w:val="3"/>
  </w:num>
  <w:num w:numId="8">
    <w:abstractNumId w:val="7"/>
  </w:num>
  <w:num w:numId="9">
    <w:abstractNumId w:val="2"/>
  </w:num>
  <w:num w:numId="10">
    <w:abstractNumId w:val="0"/>
  </w:num>
  <w:num w:numId="11">
    <w:abstractNumId w:val="20"/>
  </w:num>
  <w:num w:numId="12">
    <w:abstractNumId w:val="5"/>
  </w:num>
  <w:num w:numId="13">
    <w:abstractNumId w:val="22"/>
  </w:num>
  <w:num w:numId="14">
    <w:abstractNumId w:val="19"/>
  </w:num>
  <w:num w:numId="15">
    <w:abstractNumId w:val="12"/>
  </w:num>
  <w:num w:numId="16">
    <w:abstractNumId w:val="17"/>
  </w:num>
  <w:num w:numId="17">
    <w:abstractNumId w:val="27"/>
  </w:num>
  <w:num w:numId="18">
    <w:abstractNumId w:val="14"/>
  </w:num>
  <w:num w:numId="19">
    <w:abstractNumId w:val="9"/>
  </w:num>
  <w:num w:numId="20">
    <w:abstractNumId w:val="24"/>
  </w:num>
  <w:num w:numId="21">
    <w:abstractNumId w:val="4"/>
  </w:num>
  <w:num w:numId="22">
    <w:abstractNumId w:val="6"/>
  </w:num>
  <w:num w:numId="23">
    <w:abstractNumId w:val="1"/>
  </w:num>
  <w:num w:numId="24">
    <w:abstractNumId w:val="11"/>
  </w:num>
  <w:num w:numId="25">
    <w:abstractNumId w:val="26"/>
  </w:num>
  <w:num w:numId="26">
    <w:abstractNumId w:val="21"/>
  </w:num>
  <w:num w:numId="27">
    <w:abstractNumId w:val="1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72"/>
    <w:rsid w:val="000C1270"/>
    <w:rsid w:val="000C2910"/>
    <w:rsid w:val="00125050"/>
    <w:rsid w:val="00127AFD"/>
    <w:rsid w:val="001C0F94"/>
    <w:rsid w:val="00257BA1"/>
    <w:rsid w:val="002F0341"/>
    <w:rsid w:val="003030D4"/>
    <w:rsid w:val="00351131"/>
    <w:rsid w:val="0037759F"/>
    <w:rsid w:val="003C74A8"/>
    <w:rsid w:val="003D4F14"/>
    <w:rsid w:val="00454918"/>
    <w:rsid w:val="004E3C46"/>
    <w:rsid w:val="00691316"/>
    <w:rsid w:val="006B0007"/>
    <w:rsid w:val="007F462B"/>
    <w:rsid w:val="00864366"/>
    <w:rsid w:val="00A03ED3"/>
    <w:rsid w:val="00A354E1"/>
    <w:rsid w:val="00A52925"/>
    <w:rsid w:val="00AB493A"/>
    <w:rsid w:val="00AF14F6"/>
    <w:rsid w:val="00B3440F"/>
    <w:rsid w:val="00B41D22"/>
    <w:rsid w:val="00B551A1"/>
    <w:rsid w:val="00B6524E"/>
    <w:rsid w:val="00BB6E63"/>
    <w:rsid w:val="00C058DC"/>
    <w:rsid w:val="00CE0772"/>
    <w:rsid w:val="00CE4DE3"/>
    <w:rsid w:val="00CF3376"/>
    <w:rsid w:val="00D30ABE"/>
    <w:rsid w:val="00DA0AC0"/>
    <w:rsid w:val="00E74F70"/>
    <w:rsid w:val="00F11964"/>
    <w:rsid w:val="00FC7937"/>
    <w:rsid w:val="00FD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86FF"/>
  <w15:chartTrackingRefBased/>
  <w15:docId w15:val="{57FA967D-0538-4D56-A822-9D59AD7E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E63"/>
    <w:pPr>
      <w:ind w:left="720"/>
      <w:contextualSpacing/>
    </w:pPr>
  </w:style>
  <w:style w:type="character" w:styleId="Hyperlink">
    <w:name w:val="Hyperlink"/>
    <w:basedOn w:val="DefaultParagraphFont"/>
    <w:uiPriority w:val="99"/>
    <w:unhideWhenUsed/>
    <w:rsid w:val="00127AFD"/>
    <w:rPr>
      <w:color w:val="0563C1" w:themeColor="hyperlink"/>
      <w:u w:val="single"/>
    </w:rPr>
  </w:style>
  <w:style w:type="character" w:styleId="UnresolvedMention">
    <w:name w:val="Unresolved Mention"/>
    <w:basedOn w:val="DefaultParagraphFont"/>
    <w:uiPriority w:val="99"/>
    <w:semiHidden/>
    <w:unhideWhenUsed/>
    <w:rsid w:val="00127AFD"/>
    <w:rPr>
      <w:color w:val="605E5C"/>
      <w:shd w:val="clear" w:color="auto" w:fill="E1DFDD"/>
    </w:rPr>
  </w:style>
  <w:style w:type="table" w:styleId="TableGrid">
    <w:name w:val="Table Grid"/>
    <w:basedOn w:val="TableNormal"/>
    <w:uiPriority w:val="39"/>
    <w:rsid w:val="0035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598915">
      <w:bodyDiv w:val="1"/>
      <w:marLeft w:val="0"/>
      <w:marRight w:val="0"/>
      <w:marTop w:val="0"/>
      <w:marBottom w:val="0"/>
      <w:divBdr>
        <w:top w:val="none" w:sz="0" w:space="0" w:color="auto"/>
        <w:left w:val="none" w:sz="0" w:space="0" w:color="auto"/>
        <w:bottom w:val="none" w:sz="0" w:space="0" w:color="auto"/>
        <w:right w:val="none" w:sz="0" w:space="0" w:color="auto"/>
      </w:divBdr>
    </w:div>
    <w:div w:id="21286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arunullanat.bt17@rvce.edu.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9</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 Gaurav</dc:creator>
  <cp:keywords/>
  <dc:description/>
  <cp:lastModifiedBy>ramesh menon</cp:lastModifiedBy>
  <cp:revision>10</cp:revision>
  <dcterms:created xsi:type="dcterms:W3CDTF">2020-09-18T03:29:00Z</dcterms:created>
  <dcterms:modified xsi:type="dcterms:W3CDTF">2020-09-23T05:39:00Z</dcterms:modified>
</cp:coreProperties>
</file>