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360" w:left="0" w:firstLine="0"/>
        <w:spacing w:before="0" w:after="0" w:line="240" w:lineRule="auto"/>
        <w:jc w:val="right"/>
        <w:rPr>
          <w:b w:val="true"/>
          <w:color w:val="#095AA7"/>
          <w:sz w:val="33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95AA7"/>
          <w:sz w:val="3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CODE</w:t>
      </w:r>
    </w:p>
    <w:p>
      <w:pPr>
        <w:ind w:right="432" w:left="0" w:firstLine="0"/>
        <w:spacing w:before="0" w:after="144" w:line="184" w:lineRule="auto"/>
        <w:jc w:val="right"/>
        <w:rPr>
          <w:b w:val="true"/>
          <w:color w:val="#1991E8"/>
          <w:sz w:val="15"/>
          <w:lang w:val="en-US"/>
          <w:spacing w:val="8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1991E8"/>
          <w:sz w:val="15"/>
          <w:lang w:val="en-US"/>
          <w:spacing w:val="80"/>
          <w:w w:val="100"/>
          <w:strike w:val="false"/>
          <w:vertAlign w:val="baseline"/>
          <w:rFonts w:ascii="Tahoma" w:hAnsi="Tahoma"/>
        </w:rPr>
        <w:t xml:space="preserve">BASICS</w:t>
      </w:r>
    </w:p>
    <w:p>
      <w:pPr>
        <w:ind w:right="2855" w:left="2156" w:firstLine="0"/>
        <w:spacing w:before="0" w:after="0" w:line="204" w:lineRule="auto"/>
        <w:jc w:val="center"/>
        <w:shd w:val="solid" w:color="#FDFD00" w:fill="#FDFD00"/>
        <w:pBdr>
          <w:left w:sz="16" w:space="0" w:color="#000000" w:val="single"/>
        </w:pBdr>
        <w:rPr>
          <w:b w:val="true"/>
          <w:color w:val="#000000"/>
          <w:sz w:val="41"/>
          <w:lang w:val="en-US"/>
          <w:spacing w:val="-8"/>
          <w:w w:val="9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41"/>
          <w:lang w:val="en-US"/>
          <w:spacing w:val="-8"/>
          <w:w w:val="95"/>
          <w:strike w:val="false"/>
          <w:vertAlign w:val="baseline"/>
          <w:rFonts w:ascii="Arial" w:hAnsi="Arial"/>
        </w:rPr>
        <w:t xml:space="preserve">Recommended Insights</w:t>
      </w:r>
    </w:p>
    <w:p>
      <w:pPr>
        <w:ind w:right="0" w:left="0" w:firstLine="0"/>
        <w:spacing w:before="612" w:after="0" w:line="240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Store Performance Analysis:</w:t>
      </w:r>
    </w:p>
    <w:p>
      <w:pPr>
        <w:ind w:right="0" w:left="792" w:firstLine="-432"/>
        <w:spacing w:before="72" w:after="0" w:line="316" w:lineRule="auto"/>
        <w:jc w:val="left"/>
        <w:tabs>
          <w:tab w:val="clear" w:pos="432"/>
          <w:tab w:val="decimal" w:pos="792"/>
        </w:tabs>
        <w:numPr>
          <w:ilvl w:val="0"/>
          <w:numId w:val="2"/>
        </w:numPr>
        <w:rPr>
          <w:b w:val="true"/>
          <w:color w:val="#000000"/>
          <w:sz w:val="23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Which are the top 10 stores in terms of Incremental Revenue (IR) generated from 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the promotions?</w:t>
      </w:r>
    </w:p>
    <w:p>
      <w:pPr>
        <w:ind w:right="360" w:left="792" w:firstLine="-432"/>
        <w:spacing w:before="72" w:after="0" w:line="360" w:lineRule="auto"/>
        <w:jc w:val="left"/>
        <w:tabs>
          <w:tab w:val="clear" w:pos="432"/>
          <w:tab w:val="decimal" w:pos="792"/>
        </w:tabs>
        <w:numPr>
          <w:ilvl w:val="0"/>
          <w:numId w:val="2"/>
        </w:numPr>
        <w:rPr>
          <w:b w:val="true"/>
          <w:color w:val="#000000"/>
          <w:sz w:val="23"/>
          <w:lang w:val="en-US"/>
          <w:spacing w:val="-7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Which are the bottom 10 stores when it comes to Incremental Sold Units (ISU) </w:t>
      </w:r>
      <w:r>
        <w:rPr>
          <w:b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during the promotional period?</w:t>
      </w:r>
    </w:p>
    <w:p>
      <w:pPr>
        <w:ind w:right="216" w:left="792" w:firstLine="-432"/>
        <w:spacing w:before="108" w:after="0" w:line="360" w:lineRule="auto"/>
        <w:jc w:val="left"/>
        <w:tabs>
          <w:tab w:val="clear" w:pos="432"/>
          <w:tab w:val="decimal" w:pos="792"/>
        </w:tabs>
        <w:numPr>
          <w:ilvl w:val="0"/>
          <w:numId w:val="2"/>
        </w:numP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How does the performance of stores vary by city? Are there any common </w:t>
      </w:r>
      <w:r>
        <w:rPr>
          <w:b w:val="true"/>
          <w:color w:val="#000000"/>
          <w:sz w:val="23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characteristics among the top-performing stores that could be leveraged across </w:t>
      </w:r>
      <w:r>
        <w:rPr>
          <w:b w:val="true"/>
          <w:color w:val="#000000"/>
          <w:sz w:val="23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other stores?</w:t>
      </w:r>
    </w:p>
    <w:p>
      <w:pPr>
        <w:ind w:right="0" w:left="0" w:firstLine="0"/>
        <w:spacing w:before="396" w:after="0" w:line="240" w:lineRule="auto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Promotion Type Analysis:</w:t>
      </w:r>
    </w:p>
    <w:p>
      <w:pPr>
        <w:ind w:right="576" w:left="792" w:firstLine="-432"/>
        <w:spacing w:before="108" w:after="0" w:line="316" w:lineRule="auto"/>
        <w:jc w:val="left"/>
        <w:tabs>
          <w:tab w:val="clear" w:pos="432"/>
          <w:tab w:val="decimal" w:pos="792"/>
        </w:tabs>
        <w:numPr>
          <w:ilvl w:val="0"/>
          <w:numId w:val="2"/>
        </w:numPr>
        <w:rPr>
          <w:b w:val="true"/>
          <w:color w:val="#000000"/>
          <w:sz w:val="23"/>
          <w:lang w:val="en-US"/>
          <w:spacing w:val="-7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What are the top 2 promotion types that resulted in the highest Incremental 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Revenue?</w:t>
      </w:r>
    </w:p>
    <w:p>
      <w:pPr>
        <w:ind w:right="216" w:left="792" w:firstLine="-432"/>
        <w:spacing w:before="108" w:after="0" w:line="360" w:lineRule="auto"/>
        <w:jc w:val="left"/>
        <w:tabs>
          <w:tab w:val="clear" w:pos="432"/>
          <w:tab w:val="decimal" w:pos="792"/>
        </w:tabs>
        <w:numPr>
          <w:ilvl w:val="0"/>
          <w:numId w:val="2"/>
        </w:numPr>
        <w:rPr>
          <w:b w:val="true"/>
          <w:color w:val="#000000"/>
          <w:sz w:val="23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What are the bottom 2 promotion types in terms of their impact on Incremental </w:t>
      </w:r>
      <w:r>
        <w:rPr>
          <w:b w:val="true"/>
          <w:color w:val="#000000"/>
          <w:sz w:val="23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Sold Units?</w:t>
      </w:r>
    </w:p>
    <w:p>
      <w:pPr>
        <w:ind w:right="0" w:left="792" w:firstLine="-432"/>
        <w:spacing w:before="108" w:after="0" w:line="319" w:lineRule="auto"/>
        <w:jc w:val="left"/>
        <w:tabs>
          <w:tab w:val="clear" w:pos="432"/>
          <w:tab w:val="decimal" w:pos="792"/>
        </w:tabs>
        <w:numPr>
          <w:ilvl w:val="0"/>
          <w:numId w:val="2"/>
        </w:numPr>
        <w:rPr>
          <w:b w:val="true"/>
          <w:color w:val="#000000"/>
          <w:sz w:val="23"/>
          <w:lang w:val="en-US"/>
          <w:spacing w:val="-7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Is there a significant difference in the performance of discount-based promotions </w:t>
      </w:r>
      <w:r>
        <w:rPr>
          <w:b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versus BOGOF (Buy One Get One Free) or cashback promotions?</w:t>
      </w:r>
    </w:p>
    <w:p>
      <w:pPr>
        <w:ind w:right="288" w:left="792" w:firstLine="-432"/>
        <w:spacing w:before="72" w:after="0" w:line="316" w:lineRule="auto"/>
        <w:jc w:val="left"/>
        <w:tabs>
          <w:tab w:val="clear" w:pos="432"/>
          <w:tab w:val="decimal" w:pos="792"/>
        </w:tabs>
        <w:numPr>
          <w:ilvl w:val="0"/>
          <w:numId w:val="2"/>
        </w:numPr>
        <w:rPr>
          <w:b w:val="true"/>
          <w:color w:val="#000000"/>
          <w:sz w:val="23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Which promotions strike the best balance between Incremental Sold Units and </w:t>
      </w:r>
      <w:r>
        <w:rPr>
          <w:b w:val="true"/>
          <w:color w:val="#000000"/>
          <w:sz w:val="23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maintaining healthy margins?</w:t>
      </w:r>
    </w:p>
    <w:p>
      <w:pPr>
        <w:ind w:right="0" w:left="0" w:firstLine="0"/>
        <w:spacing w:before="396" w:after="0" w:line="240" w:lineRule="auto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Product and Category Analysis:</w:t>
      </w:r>
    </w:p>
    <w:p>
      <w:pPr>
        <w:ind w:right="1152" w:left="792" w:firstLine="-432"/>
        <w:spacing w:before="108" w:after="0" w:line="360" w:lineRule="auto"/>
        <w:jc w:val="left"/>
        <w:tabs>
          <w:tab w:val="clear" w:pos="432"/>
          <w:tab w:val="decimal" w:pos="792"/>
        </w:tabs>
        <w:numPr>
          <w:ilvl w:val="0"/>
          <w:numId w:val="2"/>
        </w:numPr>
        <w:rPr>
          <w:b w:val="true"/>
          <w:color w:val="#000000"/>
          <w:sz w:val="23"/>
          <w:lang w:val="en-US"/>
          <w:spacing w:val="-9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Which product categories saw the most significant lift in sales from the 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promotions?</w:t>
      </w:r>
    </w:p>
    <w:p>
      <w:pPr>
        <w:ind w:right="1080" w:left="792" w:firstLine="-432"/>
        <w:spacing w:before="72" w:after="0" w:line="321" w:lineRule="auto"/>
        <w:jc w:val="left"/>
        <w:tabs>
          <w:tab w:val="clear" w:pos="432"/>
          <w:tab w:val="decimal" w:pos="792"/>
        </w:tabs>
        <w:numPr>
          <w:ilvl w:val="0"/>
          <w:numId w:val="2"/>
        </w:numPr>
        <w:rPr>
          <w:b w:val="true"/>
          <w:color w:val="#000000"/>
          <w:sz w:val="23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Are there specific products that respond exceptionally well or poorly to 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promotions?</w:t>
      </w:r>
    </w:p>
    <w:p>
      <w:pPr>
        <w:ind w:right="1152" w:left="792" w:firstLine="-432"/>
        <w:spacing w:before="108" w:after="0" w:line="316" w:lineRule="auto"/>
        <w:jc w:val="left"/>
        <w:tabs>
          <w:tab w:val="clear" w:pos="432"/>
          <w:tab w:val="decimal" w:pos="792"/>
        </w:tabs>
        <w:numPr>
          <w:ilvl w:val="0"/>
          <w:numId w:val="2"/>
        </w:numPr>
        <w:rPr>
          <w:b w:val="true"/>
          <w:color w:val="#000000"/>
          <w:sz w:val="23"/>
          <w:lang w:val="en-US"/>
          <w:spacing w:val="-7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What is the correlation between product category and promotion type </w:t>
      </w:r>
      <w:r>
        <w:rPr>
          <w:b w:val="true"/>
          <w:color w:val="#000000"/>
          <w:sz w:val="23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effectiveness?</w:t>
      </w:r>
    </w:p>
    <w:p>
      <w:pPr>
        <w:ind w:right="0" w:left="0" w:firstLine="0"/>
        <w:spacing w:before="324" w:after="108" w:line="360" w:lineRule="auto"/>
        <w:jc w:val="left"/>
        <w:rPr>
          <w:b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Note: The above insight ideas are intended to jump-start your analysis. You are </w:t>
      </w:r>
      <w:r>
        <w:rPr>
          <w:b w:val="true"/>
          <w:color w:val="#000000"/>
          <w:sz w:val="23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encouraged to dig deeper and broaden the scope of your analysis to discover even more </w:t>
      </w:r>
      <w:r>
        <w:rPr>
          <w:b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valuable findings.</w:t>
      </w:r>
    </w:p>
    <w:p>
      <w:pPr>
        <w:sectPr>
          <w:pgSz w:w="12240" w:h="15840" w:orient="portrait"/>
          <w:type w:val="nextPage"/>
          <w:textDirection w:val="lrTb"/>
          <w:pgMar w:bottom="384" w:top="746" w:right="1403" w:left="1417" w:header="720" w:footer="720"/>
          <w:titlePg w:val="false"/>
        </w:sectPr>
      </w:pPr>
    </w:p>
    <w:p>
      <w:pPr>
        <w:ind w:right="0" w:left="0" w:firstLine="0"/>
        <w:spacing w:before="0" w:after="0" w:line="211" w:lineRule="auto"/>
        <w:jc w:val="left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</w:pPr>
      <w:hyperlink r:id="drId4">
        <w:r>
          <w:rPr>
            <w:b w:val="true"/>
            <w:color w:val="#0000FF"/>
            <w:sz w:val="23"/>
            <w:lang w:val="en-US"/>
            <w:spacing w:val="0"/>
            <w:w w:val="100"/>
            <w:strike w:val="false"/>
            <w:u w:val="single"/>
            <w:vertAlign w:val="baseline"/>
            <w:rFonts w:ascii="Arial" w:hAnsi="Arial"/>
          </w:rPr>
          <w:t xml:space="preserve">codebasics.io</w:t>
        </w:r>
      </w:hyperlink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sectPr>
      <w:pgSz w:w="12240" w:h="15840" w:orient="portrait"/>
      <w:type w:val="continuous"/>
      <w:textDirection w:val="lrTb"/>
      <w:pgMar w:bottom="384" w:top="746" w:right="1713" w:left="888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432"/>
        </w:tabs>
      </w:pPr>
      <w:rPr>
        <w:b w:val="true"/>
        <w:color w:val="#000000"/>
        <w:sz w:val="23"/>
        <w:lang w:val="en-US"/>
        <w:spacing w:val="-4"/>
        <w:w w:val="100"/>
        <w:strike w:val="false"/>
        <w:vertAlign w:val="baseline"/>
        <w:rFonts w:ascii="Symbol" w:hAnsi="Symbo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hyperlink" Target="http://codebasics.io" TargetMode="External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