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Handson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GetemployeeList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@model List&lt;WebApplication20.Models.Employee&gt;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ViewData["Title"] = "GetEmployeeList";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&lt;span class="col-md-4"&gt;Name&lt;/span&gt;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&lt;span class="col-md-4"&gt;Salary&lt;/span&gt;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&lt;span class="col-md-4"&gt;IsPermanent&lt;/span&gt;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@foreach (var employee in Model)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@if (employee.IsPermanent.Equals(true))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&lt;b&gt;@employee.Name&lt;/b&gt;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&lt;b&gt;@employee.Salary&lt;/b&gt;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&lt;b&gt;@employee.IsPermanent&lt;/b&gt;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@employee.Name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@employee.Salary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&lt;span class="col-md-4"&gt;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@employee.IsPermanent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Controller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WebApplication20.Models;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namespace WebApplication20.Controllers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private readonly ILogger&lt;HomeController&gt; _logger;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HomeController(ILogger&lt;HomeController&gt; logger)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_logger = logger;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public IActionResult GetEmployeeList()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List&lt;Employee&gt; employeeList = new List&lt;Employee&gt;();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Id = 1,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Name = "John",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Salary = 10000,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IsPermanent =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Id = 2,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Name = "Smith",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Id = 3,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Name = "Mark",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employeeList.Add(new Employee()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Id = 4,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Name = "Mary",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Salary = 5000,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IsPermanent = false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View(employeeList);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[ResponseCache(Duration = 0, Location = ResponseCacheLocation.None, NoStore = true)]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public IActionResult Error()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View(new ErrorViewModel { RequestId = Activity.Current?.Id ?? HttpContext.TraceIdentifier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