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AsyncHandson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static async Task first()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await Task.Run(() =&gt;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string value = second();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Console.WriteLine(value);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static string second()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Console.WriteLine("Waiting to return");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Thread.Sleep(7000);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"Second";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first();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namespace WindowsFormsApp1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int CountChars()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using (StreamReader streamReader = new StreamReader("C:\\Users\\varun\\Downloads\\varun.txt"))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string content = streamReader.ReadToEnd();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count = content.Length;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count;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private async void button1_ClickAsync(object sender, EventArgs 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Task&lt;int&gt; task = new Task&lt;int&gt;(CountChars);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task.Start();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label1.Text = "File is processing";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int count = await task;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label1.Text = count.ToString() + " characters";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Handson-3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namespace ConsoleApp6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enum Mode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OBL,PARC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enum Track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JAVA,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DOTNET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static void GetCohortDetails(string cohortName, int gencCount, Mode mode, Track track, string currentModule)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Console.WriteLine("It is " + cohortName + " with " + gencCount + " GenCs undergoing training for " + track + " thru " + mode + ". The current module of training is " + currentModule);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GetCohortDetails(cohortName: "CDE", gencCount: 16, mode: Mode.OBL, track: Track.DOTNET, currentModule: "dotnet");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GetCohortDetails("CDE", 15, Mode.PARC, Track.DOTNET, "java");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Handson-4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public static void OrderDetails(string sellerName, string productName, int orderQuantity = 1, bool isReturnable = true)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Console.WriteLine($"Here is the order details –" + orderQuantity + " number of " + productName + " by " + sellerName + " is ordered. It’s returnable status is " + isReturnable);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OrderDetails("Varun Raj", "Book");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