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Calibri" w:hAnsi="Calibri"/>
          <w:b/>
          <w:i w:val="0"/>
          <w:color w:val="991B1B"/>
          <w:sz w:val="24"/>
        </w:rPr>
        <w:t>Kandivli Education Society's</w:t>
      </w:r>
    </w:p>
    <w:p>
      <w:pPr>
        <w:spacing w:after="80" w:line="276" w:lineRule="auto"/>
        <w:jc w:val="center"/>
      </w:pPr>
      <w:r>
        <w:rPr>
          <w:rFonts w:ascii="Calibri" w:hAnsi="Calibri"/>
          <w:b/>
          <w:i w:val="0"/>
          <w:color w:val="1E3A8A"/>
          <w:sz w:val="26"/>
        </w:rPr>
        <w:t>B. K. SHROFF COLLEGE OF ARTS &amp; M. H. SHROFF COLLEGE OF COMMERCE</w:t>
      </w:r>
    </w:p>
    <w:p>
      <w:pPr>
        <w:spacing w:after="360" w:line="276" w:lineRule="auto"/>
        <w:jc w:val="center"/>
      </w:pPr>
      <w:r>
        <w:rPr>
          <w:rFonts w:ascii="Calibri" w:hAnsi="Calibri"/>
          <w:b w:val="0"/>
          <w:i w:val="0"/>
          <w:color w:val="475569"/>
          <w:sz w:val="17"/>
        </w:rPr>
        <w:t>An Autonomous College | NAAC Re-accredited 'A' Grade</w:t>
        <w:br/>
        <w:t>ISO 9001 : 2015 Certified • 'Best College 2017-18' award from University of Mumbai</w:t>
        <w:br/>
        <w:t>Bhulabhai Desai Road, Kandivali (W), Mumbai-400067</w:t>
      </w:r>
    </w:p>
    <w:p>
      <w:pPr>
        <w:spacing w:after="160" w:line="276" w:lineRule="auto"/>
        <w:jc w:val="center"/>
      </w:pPr>
      <w:r>
        <w:rPr>
          <w:rFonts w:ascii="Calibri" w:hAnsi="Calibri"/>
          <w:b/>
          <w:i w:val="0"/>
          <w:color w:val="0F172A"/>
          <w:sz w:val="22"/>
        </w:rPr>
        <w:t>PROJECT REPORT</w:t>
        <w:br/>
        <w:t>ON</w:t>
      </w:r>
    </w:p>
    <w:p>
      <w:pPr>
        <w:spacing w:after="160" w:line="276" w:lineRule="auto"/>
        <w:jc w:val="center"/>
      </w:pPr>
      <w:r>
        <w:rPr>
          <w:rFonts w:ascii="Calibri" w:hAnsi="Calibri"/>
          <w:b/>
          <w:i w:val="0"/>
          <w:color w:val="0F172A"/>
          <w:sz w:val="28"/>
        </w:rPr>
        <w:t>MANUFACTURING QUALITY INTELLIGENCE WITH MULTIMODAL DEFECT AND PROCESS DRIFT ANALYTICS</w:t>
      </w:r>
    </w:p>
    <w:p>
      <w:pPr>
        <w:spacing w:after="360" w:line="276" w:lineRule="auto"/>
        <w:jc w:val="center"/>
      </w:pPr>
      <w:r>
        <w:rPr>
          <w:rFonts w:ascii="Calibri" w:hAnsi="Calibri"/>
          <w:b/>
          <w:i w:val="0"/>
          <w:color w:val="0F172A"/>
          <w:sz w:val="22"/>
        </w:rPr>
        <w:t>IN THE PROGRAMME</w:t>
        <w:br/>
        <w:t>BACHELOR OF SCIENCE (DATA SCIENCE)</w:t>
      </w:r>
    </w:p>
    <w:p>
      <w:pPr>
        <w:spacing w:after="40" w:line="276" w:lineRule="auto"/>
        <w:jc w:val="center"/>
      </w:pPr>
      <w:r>
        <w:rPr>
          <w:rFonts w:ascii="Calibri" w:hAnsi="Calibri"/>
          <w:b w:val="0"/>
          <w:i w:val="0"/>
          <w:color w:val="0F172A"/>
          <w:sz w:val="20"/>
        </w:rPr>
        <w:t>SUBMITTED BY</w:t>
      </w:r>
    </w:p>
    <w:p>
      <w:pPr>
        <w:spacing w:after="360" w:line="276" w:lineRule="auto"/>
        <w:jc w:val="center"/>
      </w:pPr>
      <w:r>
        <w:rPr>
          <w:rFonts w:ascii="Calibri" w:hAnsi="Calibri"/>
          <w:b/>
          <w:i w:val="0"/>
          <w:color w:val="0F172A"/>
          <w:sz w:val="22"/>
        </w:rPr>
        <w:t>MR. VARUN HIMATRAM SHARMA</w:t>
        <w:br/>
        <w:t>TY BSc. Data Science</w:t>
        <w:br/>
        <w:t>TDDS22B</w:t>
        <w:br/>
        <w:t>SEMESTER V</w:t>
      </w:r>
    </w:p>
    <w:p>
      <w:pPr>
        <w:spacing w:after="40" w:line="276" w:lineRule="auto"/>
        <w:jc w:val="center"/>
      </w:pPr>
      <w:r>
        <w:rPr>
          <w:rFonts w:ascii="Calibri" w:hAnsi="Calibri"/>
          <w:b w:val="0"/>
          <w:i w:val="0"/>
          <w:color w:val="0F172A"/>
          <w:sz w:val="20"/>
        </w:rPr>
        <w:t>UNDER THE GUIDANCE OF</w:t>
      </w:r>
    </w:p>
    <w:p>
      <w:pPr>
        <w:spacing w:after="400" w:line="276" w:lineRule="auto"/>
        <w:jc w:val="center"/>
      </w:pPr>
      <w:r>
        <w:rPr>
          <w:rFonts w:ascii="Calibri" w:hAnsi="Calibri"/>
          <w:b/>
          <w:i w:val="0"/>
          <w:color w:val="0F172A"/>
          <w:sz w:val="22"/>
        </w:rPr>
        <w:t>PROFESSOR MR. NITISH KUMAR</w:t>
        <w:br/>
        <w:t>Department of Information Technology &amp; Data Science</w:t>
      </w:r>
    </w:p>
    <w:p>
      <w:pPr>
        <w:spacing w:after="200" w:line="276" w:lineRule="auto"/>
        <w:jc w:val="center"/>
      </w:pPr>
      <w:r>
        <w:rPr>
          <w:rFonts w:ascii="Calibri" w:hAnsi="Calibri"/>
          <w:b/>
          <w:i w:val="0"/>
          <w:color w:val="0F172A"/>
          <w:sz w:val="21"/>
        </w:rPr>
        <w:t>ACADEMIC YEAR</w:t>
        <w:br/>
        <w:t>2026 – 2027</w:t>
      </w:r>
    </w:p>
    <w:p>
      <w:r>
        <w:br w:type="page"/>
      </w:r>
    </w:p>
    <w:p>
      <w:pPr>
        <w:spacing w:after="320" w:line="276" w:lineRule="auto"/>
        <w:jc w:val="center"/>
      </w:pPr>
      <w:r>
        <w:rPr>
          <w:rFonts w:ascii="Calibri" w:hAnsi="Calibri"/>
          <w:b/>
          <w:i w:val="0"/>
          <w:color w:val="0F172A"/>
          <w:sz w:val="28"/>
        </w:rPr>
        <w:t>CERTIFICATE</w:t>
      </w:r>
    </w:p>
    <w:p>
      <w:pPr>
        <w:spacing w:after="1600" w:line="276" w:lineRule="auto"/>
        <w:jc w:val="both"/>
      </w:pPr>
      <w:r>
        <w:rPr>
          <w:rFonts w:ascii="Calibri" w:hAnsi="Calibri"/>
          <w:b w:val="0"/>
          <w:i w:val="0"/>
          <w:color w:val="0F172A"/>
          <w:sz w:val="22"/>
        </w:rPr>
        <w:t>This is to certify that Mr. VARUN HIMATRAM SHARMA of THIRD year of Bachelor of Science in Data Science. Div.: B, Roll No. TDDS22B of Semester V (2026 - 2027) has successfully completed the Project on the topic MANUFACTURING QUALITY INTELLIGENCE WITH MULTIMODAL DEFECT AND PROCESS DRIFT ANALYTICS as per the guidelines of KES’ Shroff College of Arts and Commerce, Kandivali (W), Mumbai- 400067.</w:t>
      </w:r>
    </w:p>
    <w:p>
      <w:pPr>
        <w:spacing w:after="200" w:line="276" w:lineRule="auto"/>
        <w:jc w:val="both"/>
      </w:pPr>
      <w:r>
        <w:rPr>
          <w:rFonts w:ascii="Calibri" w:hAnsi="Calibri"/>
          <w:b/>
          <w:i w:val="0"/>
          <w:color w:val="0F172A"/>
          <w:sz w:val="21"/>
        </w:rPr>
        <w:t>Teacher In-charge:                                                               Principal:</w:t>
        <w:br/>
        <w:t>Professor Mr. Nitish Kumar                                           Dr. Lily Bhushan</w:t>
      </w:r>
    </w:p>
    <w:p>
      <w:r>
        <w:br w:type="page"/>
      </w:r>
    </w:p>
    <w:p>
      <w:pPr>
        <w:spacing w:after="280" w:line="276" w:lineRule="auto"/>
        <w:jc w:val="center"/>
      </w:pPr>
      <w:r>
        <w:rPr>
          <w:rFonts w:ascii="Calibri" w:hAnsi="Calibri"/>
          <w:b/>
          <w:i w:val="0"/>
          <w:color w:val="0F172A"/>
          <w:sz w:val="28"/>
        </w:rPr>
        <w:t>ABSTRACT</w:t>
      </w:r>
    </w:p>
    <w:p>
      <w:pPr>
        <w:spacing w:after="160" w:line="276" w:lineRule="auto"/>
        <w:jc w:val="both"/>
      </w:pPr>
      <w:r>
        <w:rPr>
          <w:rFonts w:ascii="Calibri" w:hAnsi="Calibri"/>
          <w:b w:val="0"/>
          <w:i w:val="0"/>
          <w:color w:val="0F172A"/>
          <w:sz w:val="21"/>
        </w:rPr>
        <w:t>In modern discrete and continuous manufacturing—including high-precision CNC machining, semiconductor wafer fabrication, automotive metal stamping, and electronics assembly—component defects arise from intricate, nonlinear interactions between operational machine settings (furnace temperature, spindle vibration, injection pressure, tool wear) and material properties. Conventional industrial quality control typically isolates statistical process control (SPC) charts from post-production visual inspections, resulting in high latency, delayed defect detection, and costly batch-level scrap. This capstone project develops Manufacturing Quality Intelligence with Multimodal Defect and Process Drift Analytics (BDS-27), an industry-ready prototype (TRL 4–5) engineered to bridge physical telemetry and automated computer vision into a unified quality observatory.</w:t>
      </w:r>
    </w:p>
    <w:p>
      <w:pPr>
        <w:spacing w:after="160" w:line="276" w:lineRule="auto"/>
        <w:jc w:val="both"/>
      </w:pPr>
      <w:r>
        <w:rPr>
          <w:rFonts w:ascii="Calibri" w:hAnsi="Calibri"/>
          <w:b w:val="0"/>
          <w:i w:val="0"/>
          <w:color w:val="0F172A"/>
          <w:sz w:val="21"/>
        </w:rPr>
        <w:t>The core architecture couples 12 continuous sensor features (including physics-based interaction terms such as temperature-pressure synergy and vibration-feed ratios) with 64×64 optical metallurgical surface scans. A novel Gated Multimodal Fusion Network leverages learnable cross-modal Sigmoid attention gating to dynamically balance the predictive weight of sensor telemetry against optical visual evidence. The model outputs calibrated probability distributions alongside Shannon uncertainty entropy, enabling the system to automatically flag borderline, out-of-distribution, or ambiguous components for secondary human review.</w:t>
      </w:r>
    </w:p>
    <w:p>
      <w:pPr>
        <w:spacing w:after="160" w:line="276" w:lineRule="auto"/>
        <w:jc w:val="both"/>
      </w:pPr>
      <w:r>
        <w:rPr>
          <w:rFonts w:ascii="Calibri" w:hAnsi="Calibri"/>
          <w:b w:val="0"/>
          <w:i w:val="0"/>
          <w:color w:val="0F172A"/>
          <w:sz w:val="21"/>
        </w:rPr>
        <w:t>A mandatory contribution of this project is the rigorous Modality Ablation Study and Process Drift Engine. The empirical benchmark evaluates Tabular-only (LightGBM), Vision-only (CNN), Early Concatenation Fusion, and the proposed Gated Cross-Modal Fusion. While tabular models exhibit critical blind spots on visual fractures (missing 15% of defects with a 1.62% false reject rate), our Gated Fusion Network achieves 100% Defect Recall, 0.0% False Reject Rate, and an ultra-low inference latency of 2.28 ms. Furthermore, the drift engine computes continuous Two-Sample Kolmogorov-Smirnov (KS) tests, quartile-binned Population Stability Index (PSI), and Wasserstein distances, automatically triggering a Controlled Rollback Policy to a high-recall safety baseline upon critical distribution shift.</w:t>
      </w:r>
    </w:p>
    <w:p>
      <w:pPr>
        <w:spacing w:after="200" w:line="276" w:lineRule="auto"/>
        <w:jc w:val="both"/>
      </w:pPr>
      <w:r>
        <w:rPr>
          <w:rFonts w:ascii="Calibri" w:hAnsi="Calibri"/>
          <w:b w:val="0"/>
          <w:i w:val="0"/>
          <w:color w:val="0F172A"/>
          <w:sz w:val="21"/>
        </w:rPr>
        <w:t>The complete solution is deployed via a high-performance FastAPI REST backend with Pydantic v2 data contracts, accompanied by an interactive Streamlit Industrial Quality Cockpit featuring live Shewhart and EWMA control charts, Grad-CAM optical defect heatmaps, and gradient-based sensor root-cause attribution. The entire platform is validated through a 15-test automated pytest suite (100% pass rate) and containerized with Docker, establishing an end-to-end benchmark in deployable, explainable, and responsible AI for industrial manufacturing.</w:t>
      </w:r>
    </w:p>
    <w:p>
      <w:r>
        <w:br w:type="page"/>
      </w:r>
    </w:p>
    <w:p>
      <w:pPr>
        <w:spacing w:before="280" w:after="160"/>
        <w:jc w:val="center"/>
      </w:pPr>
      <w:r>
        <w:rPr>
          <w:rFonts w:ascii="Calibri" w:hAnsi="Calibri"/>
          <w:b/>
          <w:color w:val="000000"/>
          <w:sz w:val="28"/>
        </w:rPr>
        <w:t>CHAPTER 1  INTRODUCTION</w:t>
      </w:r>
    </w:p>
    <w:p>
      <w:pPr>
        <w:spacing w:before="200" w:after="80"/>
        <w:jc w:val="left"/>
      </w:pPr>
      <w:r>
        <w:rPr>
          <w:rFonts w:ascii="Calibri" w:hAnsi="Calibri"/>
          <w:b/>
          <w:color w:val="1E3A8A"/>
          <w:sz w:val="24"/>
        </w:rPr>
        <w:t>1.1 SIGNIFICANCE</w:t>
      </w:r>
    </w:p>
    <w:p>
      <w:pPr>
        <w:spacing w:after="160" w:line="276" w:lineRule="auto"/>
        <w:jc w:val="both"/>
      </w:pPr>
      <w:r>
        <w:rPr>
          <w:rFonts w:ascii="Calibri" w:hAnsi="Calibri"/>
          <w:b w:val="0"/>
          <w:i w:val="0"/>
          <w:color w:val="0F172A"/>
          <w:sz w:val="21"/>
        </w:rPr>
        <w:t>The significance of Manufacturing Quality Intelligence lies in unifying disconnected quality silos into an end-to-end, deployable quality intelligence system, providing dual-modal synergy, uncertainty calibration, continuous drift surveillance, and transparent explainability.</w:t>
      </w:r>
    </w:p>
    <w:p>
      <w:pPr>
        <w:spacing w:before="200" w:after="80"/>
        <w:jc w:val="left"/>
      </w:pPr>
      <w:r>
        <w:rPr>
          <w:rFonts w:ascii="Calibri" w:hAnsi="Calibri"/>
          <w:b/>
          <w:color w:val="1E3A8A"/>
          <w:sz w:val="24"/>
        </w:rPr>
        <w:t>1.2 OBJECTIVES</w:t>
      </w:r>
    </w:p>
    <w:p>
      <w:pPr>
        <w:spacing w:after="160" w:line="276" w:lineRule="auto"/>
        <w:jc w:val="both"/>
      </w:pPr>
      <w:r>
        <w:rPr>
          <w:rFonts w:ascii="Calibri" w:hAnsi="Calibri"/>
          <w:b w:val="0"/>
          <w:i w:val="0"/>
          <w:color w:val="0F172A"/>
          <w:sz w:val="21"/>
        </w:rPr>
        <w:t>1. Ingest and scale 8 continuous sensor channels, deriving 4 physics-based interaction terms.</w:t>
        <w:br/>
        <w:t>2. Implement continuous Shewhart limits, EWMA smoothing, and Western Electric rule evaluations.</w:t>
        <w:br/>
        <w:t>3. Construct a PyTorch Gated Multimodal Fusion Network with adaptive cross-modal attention gating.</w:t>
        <w:br/>
        <w:t>4. Conduct a rigorous Modality Ablation Benchmark comparing Tabular, Vision, and Fusion baselines.</w:t>
        <w:br/>
        <w:t>5. Build a real-time Process Drift Engine with automated rollback policies.</w:t>
        <w:br/>
        <w:t>6. Expose OpenAPI REST endpoints via FastAPI and an interactive cockpit via Streamlit.</w:t>
        <w:br/>
        <w:t>7. Verify the system through a 15-test pytest suite achieving 100% pass rate.</w:t>
      </w:r>
    </w:p>
    <w:p>
      <w:pPr>
        <w:spacing w:before="200" w:after="80"/>
        <w:jc w:val="left"/>
      </w:pPr>
      <w:r>
        <w:rPr>
          <w:rFonts w:ascii="Calibri" w:hAnsi="Calibri"/>
          <w:b/>
          <w:color w:val="1E3A8A"/>
          <w:sz w:val="24"/>
        </w:rPr>
        <w:t>1.3 PURPOSE AND SCOPE</w:t>
      </w:r>
    </w:p>
    <w:p>
      <w:pPr>
        <w:spacing w:after="160" w:line="276" w:lineRule="auto"/>
        <w:jc w:val="both"/>
      </w:pPr>
      <w:r>
        <w:rPr>
          <w:rFonts w:ascii="Calibri" w:hAnsi="Calibri"/>
          <w:b w:val="0"/>
          <w:i w:val="0"/>
          <w:color w:val="0F172A"/>
          <w:sz w:val="21"/>
        </w:rPr>
        <w:t>1.3.1 Purpose: Transition quality control from reactive scrap inspection to proactive, multimodal intelligence.</w:t>
        <w:br/>
        <w:t>1.3.2 Scope: Precision discrete manufacturing operating under 3 ms latency per part.</w:t>
      </w:r>
    </w:p>
    <w:p>
      <w:pPr>
        <w:spacing w:before="200" w:after="80"/>
        <w:jc w:val="left"/>
      </w:pPr>
      <w:r>
        <w:rPr>
          <w:rFonts w:ascii="Calibri" w:hAnsi="Calibri"/>
          <w:b/>
          <w:color w:val="1E3A8A"/>
          <w:sz w:val="24"/>
        </w:rPr>
        <w:t>1.4 APPLICABILITY &amp; 1.5 ACHIEVEMENTS</w:t>
      </w:r>
    </w:p>
    <w:p>
      <w:pPr>
        <w:spacing w:after="200" w:line="276" w:lineRule="auto"/>
        <w:jc w:val="both"/>
      </w:pPr>
      <w:r>
        <w:rPr>
          <w:rFonts w:ascii="Calibri" w:hAnsi="Calibri"/>
          <w:b w:val="0"/>
          <w:i w:val="0"/>
          <w:color w:val="0F172A"/>
          <w:sz w:val="21"/>
        </w:rPr>
        <w:t>Applicable across CNC machining, automotive stamping, and semiconductor fabrication. Achieved 100% defect recall with 0.0% false reject rate on holdout benchmarks.</w:t>
      </w:r>
    </w:p>
    <w:p>
      <w:r>
        <w:br w:type="page"/>
      </w:r>
    </w:p>
    <w:p>
      <w:pPr>
        <w:spacing w:before="280" w:after="160"/>
        <w:jc w:val="center"/>
      </w:pPr>
      <w:r>
        <w:rPr>
          <w:rFonts w:ascii="Calibri" w:hAnsi="Calibri"/>
          <w:b/>
          <w:color w:val="000000"/>
          <w:sz w:val="28"/>
        </w:rPr>
        <w:t>CHAPTER 4  IMPLEMENTATION AND TESTING</w:t>
      </w:r>
    </w:p>
    <w:p>
      <w:pPr>
        <w:spacing w:before="200" w:after="80"/>
        <w:jc w:val="left"/>
      </w:pPr>
      <w:r>
        <w:rPr>
          <w:rFonts w:ascii="Calibri" w:hAnsi="Calibri"/>
          <w:b/>
          <w:color w:val="1E3A8A"/>
          <w:sz w:val="24"/>
        </w:rPr>
        <w:t>4.1 CODE :</w:t>
      </w:r>
    </w:p>
    <w:p>
      <w:pPr>
        <w:spacing w:after="120" w:line="276" w:lineRule="auto"/>
        <w:jc w:val="both"/>
      </w:pPr>
      <w:r>
        <w:rPr>
          <w:rFonts w:ascii="Calibri" w:hAnsi="Calibri"/>
          <w:b w:val="0"/>
          <w:i w:val="0"/>
          <w:color w:val="0F172A"/>
          <w:sz w:val="21"/>
        </w:rPr>
        <w:t>Highlighting the core production implementations of the Manufacturing Quality Intelligence System:</w:t>
      </w:r>
    </w:p>
    <w:p>
      <w:r>
        <w:drawing>
          <wp:inline xmlns:a="http://schemas.openxmlformats.org/drawingml/2006/main" xmlns:pic="http://schemas.openxmlformats.org/drawingml/2006/picture">
            <wp:extent cx="5669280" cy="2880848"/>
            <wp:docPr id="1" name="Picture 1"/>
            <wp:cNvGraphicFramePr>
              <a:graphicFrameLocks noChangeAspect="1"/>
            </wp:cNvGraphicFramePr>
            <a:graphic>
              <a:graphicData uri="http://schemas.openxmlformats.org/drawingml/2006/picture">
                <pic:pic>
                  <pic:nvPicPr>
                    <pic:cNvPr id="0" name="code_4_1_gated_fusion.png"/>
                    <pic:cNvPicPr/>
                  </pic:nvPicPr>
                  <pic:blipFill>
                    <a:blip r:embed="rId9"/>
                    <a:stretch>
                      <a:fillRect/>
                    </a:stretch>
                  </pic:blipFill>
                  <pic:spPr>
                    <a:xfrm>
                      <a:off x="0" y="0"/>
                      <a:ext cx="5669280" cy="2880848"/>
                    </a:xfrm>
                    <a:prstGeom prst="rect"/>
                  </pic:spPr>
                </pic:pic>
              </a:graphicData>
            </a:graphic>
          </wp:inline>
        </w:drawing>
      </w:r>
    </w:p>
    <w:p>
      <w:pPr>
        <w:spacing w:after="160" w:line="276" w:lineRule="auto"/>
        <w:jc w:val="center"/>
      </w:pPr>
      <w:r>
        <w:rPr>
          <w:rFonts w:ascii="Calibri" w:hAnsi="Calibri"/>
          <w:b/>
          <w:i w:val="0"/>
          <w:color w:val="1E3A8A"/>
          <w:sz w:val="18"/>
        </w:rPr>
        <w:t>Code Snippet 4.1: Gated Multimodal Fusion Network Architecture</w:t>
      </w:r>
    </w:p>
    <w:p>
      <w:r>
        <w:drawing>
          <wp:inline xmlns:a="http://schemas.openxmlformats.org/drawingml/2006/main" xmlns:pic="http://schemas.openxmlformats.org/drawingml/2006/picture">
            <wp:extent cx="5669280" cy="2880848"/>
            <wp:docPr id="2" name="Picture 2"/>
            <wp:cNvGraphicFramePr>
              <a:graphicFrameLocks noChangeAspect="1"/>
            </wp:cNvGraphicFramePr>
            <a:graphic>
              <a:graphicData uri="http://schemas.openxmlformats.org/drawingml/2006/picture">
                <pic:pic>
                  <pic:nvPicPr>
                    <pic:cNvPr id="0" name="code_4_2_confidence_entropy.png"/>
                    <pic:cNvPicPr/>
                  </pic:nvPicPr>
                  <pic:blipFill>
                    <a:blip r:embed="rId10"/>
                    <a:stretch>
                      <a:fillRect/>
                    </a:stretch>
                  </pic:blipFill>
                  <pic:spPr>
                    <a:xfrm>
                      <a:off x="0" y="0"/>
                      <a:ext cx="5669280" cy="2880848"/>
                    </a:xfrm>
                    <a:prstGeom prst="rect"/>
                  </pic:spPr>
                </pic:pic>
              </a:graphicData>
            </a:graphic>
          </wp:inline>
        </w:drawing>
      </w:r>
    </w:p>
    <w:p>
      <w:pPr>
        <w:spacing w:after="160" w:line="276" w:lineRule="auto"/>
        <w:jc w:val="center"/>
      </w:pPr>
      <w:r>
        <w:rPr>
          <w:rFonts w:ascii="Calibri" w:hAnsi="Calibri"/>
          <w:b/>
          <w:i w:val="0"/>
          <w:color w:val="1E3A8A"/>
          <w:sz w:val="18"/>
        </w:rPr>
        <w:t>Code Snippet 4.2: Confidence Scoring &amp; Shannon Entropy</w:t>
      </w:r>
    </w:p>
    <w:p>
      <w:r>
        <w:drawing>
          <wp:inline xmlns:a="http://schemas.openxmlformats.org/drawingml/2006/main" xmlns:pic="http://schemas.openxmlformats.org/drawingml/2006/picture">
            <wp:extent cx="5669280" cy="2864914"/>
            <wp:docPr id="3" name="Picture 3"/>
            <wp:cNvGraphicFramePr>
              <a:graphicFrameLocks noChangeAspect="1"/>
            </wp:cNvGraphicFramePr>
            <a:graphic>
              <a:graphicData uri="http://schemas.openxmlformats.org/drawingml/2006/picture">
                <pic:pic>
                  <pic:nvPicPr>
                    <pic:cNvPr id="0" name="code_4_3_gradcam_engine.png"/>
                    <pic:cNvPicPr/>
                  </pic:nvPicPr>
                  <pic:blipFill>
                    <a:blip r:embed="rId11"/>
                    <a:stretch>
                      <a:fillRect/>
                    </a:stretch>
                  </pic:blipFill>
                  <pic:spPr>
                    <a:xfrm>
                      <a:off x="0" y="0"/>
                      <a:ext cx="5669280" cy="2864914"/>
                    </a:xfrm>
                    <a:prstGeom prst="rect"/>
                  </pic:spPr>
                </pic:pic>
              </a:graphicData>
            </a:graphic>
          </wp:inline>
        </w:drawing>
      </w:r>
    </w:p>
    <w:p>
      <w:pPr>
        <w:spacing w:after="160" w:line="276" w:lineRule="auto"/>
        <w:jc w:val="center"/>
      </w:pPr>
      <w:r>
        <w:rPr>
          <w:rFonts w:ascii="Calibri" w:hAnsi="Calibri"/>
          <w:b/>
          <w:i w:val="0"/>
          <w:color w:val="1E3A8A"/>
          <w:sz w:val="18"/>
        </w:rPr>
        <w:t>Code Snippet 4.3: Grad-CAM Optical Defect Heatmap Generator</w:t>
      </w:r>
    </w:p>
    <w:p>
      <w:r>
        <w:drawing>
          <wp:inline xmlns:a="http://schemas.openxmlformats.org/drawingml/2006/main" xmlns:pic="http://schemas.openxmlformats.org/drawingml/2006/picture">
            <wp:extent cx="5669280" cy="3090772"/>
            <wp:docPr id="4" name="Picture 4"/>
            <wp:cNvGraphicFramePr>
              <a:graphicFrameLocks noChangeAspect="1"/>
            </wp:cNvGraphicFramePr>
            <a:graphic>
              <a:graphicData uri="http://schemas.openxmlformats.org/drawingml/2006/picture">
                <pic:pic>
                  <pic:nvPicPr>
                    <pic:cNvPr id="0" name="code_4_4_spc_rules.png"/>
                    <pic:cNvPicPr/>
                  </pic:nvPicPr>
                  <pic:blipFill>
                    <a:blip r:embed="rId12"/>
                    <a:stretch>
                      <a:fillRect/>
                    </a:stretch>
                  </pic:blipFill>
                  <pic:spPr>
                    <a:xfrm>
                      <a:off x="0" y="0"/>
                      <a:ext cx="5669280" cy="3090772"/>
                    </a:xfrm>
                    <a:prstGeom prst="rect"/>
                  </pic:spPr>
                </pic:pic>
              </a:graphicData>
            </a:graphic>
          </wp:inline>
        </w:drawing>
      </w:r>
    </w:p>
    <w:p>
      <w:pPr>
        <w:spacing w:after="160" w:line="276" w:lineRule="auto"/>
        <w:jc w:val="center"/>
      </w:pPr>
      <w:r>
        <w:rPr>
          <w:rFonts w:ascii="Calibri" w:hAnsi="Calibri"/>
          <w:b/>
          <w:i w:val="0"/>
          <w:color w:val="1E3A8A"/>
          <w:sz w:val="18"/>
        </w:rPr>
        <w:t>Code Snippet 4.4: Statistical Process Control (SPC) Engine</w:t>
      </w:r>
    </w:p>
    <w:p>
      <w:r>
        <w:drawing>
          <wp:inline xmlns:a="http://schemas.openxmlformats.org/drawingml/2006/main" xmlns:pic="http://schemas.openxmlformats.org/drawingml/2006/picture">
            <wp:extent cx="5669280" cy="2910901"/>
            <wp:docPr id="5" name="Picture 5"/>
            <wp:cNvGraphicFramePr>
              <a:graphicFrameLocks noChangeAspect="1"/>
            </wp:cNvGraphicFramePr>
            <a:graphic>
              <a:graphicData uri="http://schemas.openxmlformats.org/drawingml/2006/picture">
                <pic:pic>
                  <pic:nvPicPr>
                    <pic:cNvPr id="0" name="code_4_5_drift_engine.png"/>
                    <pic:cNvPicPr/>
                  </pic:nvPicPr>
                  <pic:blipFill>
                    <a:blip r:embed="rId13"/>
                    <a:stretch>
                      <a:fillRect/>
                    </a:stretch>
                  </pic:blipFill>
                  <pic:spPr>
                    <a:xfrm>
                      <a:off x="0" y="0"/>
                      <a:ext cx="5669280" cy="2910901"/>
                    </a:xfrm>
                    <a:prstGeom prst="rect"/>
                  </pic:spPr>
                </pic:pic>
              </a:graphicData>
            </a:graphic>
          </wp:inline>
        </w:drawing>
      </w:r>
    </w:p>
    <w:p>
      <w:pPr>
        <w:spacing w:after="160" w:line="276" w:lineRule="auto"/>
        <w:jc w:val="center"/>
      </w:pPr>
      <w:r>
        <w:rPr>
          <w:rFonts w:ascii="Calibri" w:hAnsi="Calibri"/>
          <w:b/>
          <w:i w:val="0"/>
          <w:color w:val="1E3A8A"/>
          <w:sz w:val="18"/>
        </w:rPr>
        <w:t>Code Snippet 4.5: Process Drift Analytics &amp; Automated Rollback</w:t>
      </w:r>
    </w:p>
    <w:p>
      <w:r>
        <w:drawing>
          <wp:inline xmlns:a="http://schemas.openxmlformats.org/drawingml/2006/main" xmlns:pic="http://schemas.openxmlformats.org/drawingml/2006/picture">
            <wp:extent cx="5669280" cy="2940960"/>
            <wp:docPr id="6" name="Picture 6"/>
            <wp:cNvGraphicFramePr>
              <a:graphicFrameLocks noChangeAspect="1"/>
            </wp:cNvGraphicFramePr>
            <a:graphic>
              <a:graphicData uri="http://schemas.openxmlformats.org/drawingml/2006/picture">
                <pic:pic>
                  <pic:nvPicPr>
                    <pic:cNvPr id="0" name="code_4_6_fastapi_endpoint.png"/>
                    <pic:cNvPicPr/>
                  </pic:nvPicPr>
                  <pic:blipFill>
                    <a:blip r:embed="rId14"/>
                    <a:stretch>
                      <a:fillRect/>
                    </a:stretch>
                  </pic:blipFill>
                  <pic:spPr>
                    <a:xfrm>
                      <a:off x="0" y="0"/>
                      <a:ext cx="5669280" cy="2940960"/>
                    </a:xfrm>
                    <a:prstGeom prst="rect"/>
                  </pic:spPr>
                </pic:pic>
              </a:graphicData>
            </a:graphic>
          </wp:inline>
        </w:drawing>
      </w:r>
    </w:p>
    <w:p>
      <w:pPr>
        <w:spacing w:after="160" w:line="276" w:lineRule="auto"/>
        <w:jc w:val="center"/>
      </w:pPr>
      <w:r>
        <w:rPr>
          <w:rFonts w:ascii="Calibri" w:hAnsi="Calibri"/>
          <w:b/>
          <w:i w:val="0"/>
          <w:color w:val="1E3A8A"/>
          <w:sz w:val="18"/>
        </w:rPr>
        <w:t>Code Snippet 4.6: FastAPI Asynchronous Prediction Endpoint</w:t>
      </w:r>
    </w:p>
    <w:p>
      <w:pPr>
        <w:spacing w:before="200" w:after="80"/>
        <w:jc w:val="left"/>
      </w:pPr>
      <w:r>
        <w:rPr>
          <w:rFonts w:ascii="Calibri" w:hAnsi="Calibri"/>
          <w:b/>
          <w:color w:val="1E3A8A"/>
          <w:sz w:val="24"/>
        </w:rPr>
        <w:t>4.2 TESTING APPROACH &amp; 4.6 TESTED FEATURES</w:t>
      </w:r>
    </w:p>
    <w:p>
      <w:pPr>
        <w:spacing w:after="160" w:line="276" w:lineRule="auto"/>
        <w:jc w:val="both"/>
      </w:pPr>
      <w:r>
        <w:rPr>
          <w:rFonts w:ascii="Calibri" w:hAnsi="Calibri"/>
          <w:b w:val="0"/>
          <w:i w:val="0"/>
          <w:color w:val="0F172A"/>
          <w:sz w:val="21"/>
        </w:rPr>
        <w:t>The testing suite incorporates 15 unit and integration tests executed via pytest, achieving 100% pass rate in 17.25s.</w:t>
      </w:r>
    </w:p>
    <w:p>
      <w:r>
        <w:br w:type="page"/>
      </w:r>
    </w:p>
    <w:p>
      <w:pPr>
        <w:spacing w:before="280" w:after="160"/>
        <w:jc w:val="center"/>
      </w:pPr>
      <w:r>
        <w:rPr>
          <w:rFonts w:ascii="Calibri" w:hAnsi="Calibri"/>
          <w:b/>
          <w:color w:val="000000"/>
          <w:sz w:val="28"/>
        </w:rPr>
        <w:t>CHAPTER 5  RESULTS AND DISCUSSIONS</w:t>
      </w:r>
    </w:p>
    <w:p>
      <w:pPr>
        <w:spacing w:before="200" w:after="80"/>
        <w:jc w:val="left"/>
      </w:pPr>
      <w:r>
        <w:rPr>
          <w:rFonts w:ascii="Calibri" w:hAnsi="Calibri"/>
          <w:b/>
          <w:color w:val="1E3A8A"/>
          <w:sz w:val="24"/>
        </w:rPr>
        <w:t>System Output:</w:t>
      </w:r>
    </w:p>
    <w:p>
      <w:pPr>
        <w:spacing w:after="120" w:line="276" w:lineRule="auto"/>
        <w:jc w:val="both"/>
      </w:pPr>
      <w:r>
        <w:rPr>
          <w:rFonts w:ascii="Calibri" w:hAnsi="Calibri"/>
          <w:b w:val="0"/>
          <w:i w:val="0"/>
          <w:color w:val="0F172A"/>
          <w:sz w:val="21"/>
        </w:rPr>
        <w:t>Visual screenshots of the working Streamlit Industrial Quality Cockpit and FastAPI REST API:</w:t>
      </w:r>
    </w:p>
    <w:p>
      <w:r>
        <w:drawing>
          <wp:inline xmlns:a="http://schemas.openxmlformats.org/drawingml/2006/main" xmlns:pic="http://schemas.openxmlformats.org/drawingml/2006/picture">
            <wp:extent cx="5669280" cy="2995572"/>
            <wp:docPr id="7" name="Picture 7"/>
            <wp:cNvGraphicFramePr>
              <a:graphicFrameLocks noChangeAspect="1"/>
            </wp:cNvGraphicFramePr>
            <a:graphic>
              <a:graphicData uri="http://schemas.openxmlformats.org/drawingml/2006/picture">
                <pic:pic>
                  <pic:nvPicPr>
                    <pic:cNvPr id="0" name="fig_5_1_defect_inspector.png"/>
                    <pic:cNvPicPr/>
                  </pic:nvPicPr>
                  <pic:blipFill>
                    <a:blip r:embed="rId15"/>
                    <a:stretch>
                      <a:fillRect/>
                    </a:stretch>
                  </pic:blipFill>
                  <pic:spPr>
                    <a:xfrm>
                      <a:off x="0" y="0"/>
                      <a:ext cx="5669280" cy="2995572"/>
                    </a:xfrm>
                    <a:prstGeom prst="rect"/>
                  </pic:spPr>
                </pic:pic>
              </a:graphicData>
            </a:graphic>
          </wp:inline>
        </w:drawing>
      </w:r>
    </w:p>
    <w:p>
      <w:pPr>
        <w:spacing w:after="160" w:line="276" w:lineRule="auto"/>
        <w:jc w:val="center"/>
      </w:pPr>
      <w:r>
        <w:rPr>
          <w:rFonts w:ascii="Calibri" w:hAnsi="Calibri"/>
          <w:b/>
          <w:i w:val="0"/>
          <w:color w:val="1E3A8A"/>
          <w:sz w:val="18"/>
        </w:rPr>
        <w:t>Figure 5.1: Live Multimodal Defect Inspector Console with Confidence &amp; Gating</w:t>
      </w:r>
    </w:p>
    <w:p>
      <w:r>
        <w:drawing>
          <wp:inline xmlns:a="http://schemas.openxmlformats.org/drawingml/2006/main" xmlns:pic="http://schemas.openxmlformats.org/drawingml/2006/picture">
            <wp:extent cx="5669280" cy="2710162"/>
            <wp:docPr id="8" name="Picture 8"/>
            <wp:cNvGraphicFramePr>
              <a:graphicFrameLocks noChangeAspect="1"/>
            </wp:cNvGraphicFramePr>
            <a:graphic>
              <a:graphicData uri="http://schemas.openxmlformats.org/drawingml/2006/picture">
                <pic:pic>
                  <pic:nvPicPr>
                    <pic:cNvPr id="0" name="fig_5_2_gradcam_attribution.png"/>
                    <pic:cNvPicPr/>
                  </pic:nvPicPr>
                  <pic:blipFill>
                    <a:blip r:embed="rId16"/>
                    <a:stretch>
                      <a:fillRect/>
                    </a:stretch>
                  </pic:blipFill>
                  <pic:spPr>
                    <a:xfrm>
                      <a:off x="0" y="0"/>
                      <a:ext cx="5669280" cy="2710162"/>
                    </a:xfrm>
                    <a:prstGeom prst="rect"/>
                  </pic:spPr>
                </pic:pic>
              </a:graphicData>
            </a:graphic>
          </wp:inline>
        </w:drawing>
      </w:r>
    </w:p>
    <w:p>
      <w:pPr>
        <w:spacing w:after="160" w:line="276" w:lineRule="auto"/>
        <w:jc w:val="center"/>
      </w:pPr>
      <w:r>
        <w:rPr>
          <w:rFonts w:ascii="Calibri" w:hAnsi="Calibri"/>
          <w:b/>
          <w:i w:val="0"/>
          <w:color w:val="1E3A8A"/>
          <w:sz w:val="18"/>
        </w:rPr>
        <w:t>Figure 5.2: Optical Scan, Grad-CAM Saliency Overlay &amp; Sensor Attribution</w:t>
      </w:r>
    </w:p>
    <w:p>
      <w:r>
        <w:drawing>
          <wp:inline xmlns:a="http://schemas.openxmlformats.org/drawingml/2006/main" xmlns:pic="http://schemas.openxmlformats.org/drawingml/2006/picture">
            <wp:extent cx="5669280" cy="2740630"/>
            <wp:docPr id="9" name="Picture 9"/>
            <wp:cNvGraphicFramePr>
              <a:graphicFrameLocks noChangeAspect="1"/>
            </wp:cNvGraphicFramePr>
            <a:graphic>
              <a:graphicData uri="http://schemas.openxmlformats.org/drawingml/2006/picture">
                <pic:pic>
                  <pic:nvPicPr>
                    <pic:cNvPr id="0" name="fig_5_3_spc_observatory.png"/>
                    <pic:cNvPicPr/>
                  </pic:nvPicPr>
                  <pic:blipFill>
                    <a:blip r:embed="rId17"/>
                    <a:stretch>
                      <a:fillRect/>
                    </a:stretch>
                  </pic:blipFill>
                  <pic:spPr>
                    <a:xfrm>
                      <a:off x="0" y="0"/>
                      <a:ext cx="5669280" cy="2740630"/>
                    </a:xfrm>
                    <a:prstGeom prst="rect"/>
                  </pic:spPr>
                </pic:pic>
              </a:graphicData>
            </a:graphic>
          </wp:inline>
        </w:drawing>
      </w:r>
    </w:p>
    <w:p>
      <w:pPr>
        <w:spacing w:after="160" w:line="276" w:lineRule="auto"/>
        <w:jc w:val="center"/>
      </w:pPr>
      <w:r>
        <w:rPr>
          <w:rFonts w:ascii="Calibri" w:hAnsi="Calibri"/>
          <w:b/>
          <w:i w:val="0"/>
          <w:color w:val="1E3A8A"/>
          <w:sz w:val="18"/>
        </w:rPr>
        <w:t>Figure 5.3: Statistical Process Control Shewhart X-bar &amp; EWMA Chart</w:t>
      </w:r>
    </w:p>
    <w:p>
      <w:r>
        <w:drawing>
          <wp:inline xmlns:a="http://schemas.openxmlformats.org/drawingml/2006/main" xmlns:pic="http://schemas.openxmlformats.org/drawingml/2006/picture">
            <wp:extent cx="5669280" cy="2756034"/>
            <wp:docPr id="10" name="Picture 10"/>
            <wp:cNvGraphicFramePr>
              <a:graphicFrameLocks noChangeAspect="1"/>
            </wp:cNvGraphicFramePr>
            <a:graphic>
              <a:graphicData uri="http://schemas.openxmlformats.org/drawingml/2006/picture">
                <pic:pic>
                  <pic:nvPicPr>
                    <pic:cNvPr id="0" name="fig_5_4_ablation_benchmark.png"/>
                    <pic:cNvPicPr/>
                  </pic:nvPicPr>
                  <pic:blipFill>
                    <a:blip r:embed="rId18"/>
                    <a:stretch>
                      <a:fillRect/>
                    </a:stretch>
                  </pic:blipFill>
                  <pic:spPr>
                    <a:xfrm>
                      <a:off x="0" y="0"/>
                      <a:ext cx="5669280" cy="2756034"/>
                    </a:xfrm>
                    <a:prstGeom prst="rect"/>
                  </pic:spPr>
                </pic:pic>
              </a:graphicData>
            </a:graphic>
          </wp:inline>
        </w:drawing>
      </w:r>
    </w:p>
    <w:p>
      <w:pPr>
        <w:spacing w:after="160" w:line="276" w:lineRule="auto"/>
        <w:jc w:val="center"/>
      </w:pPr>
      <w:r>
        <w:rPr>
          <w:rFonts w:ascii="Calibri" w:hAnsi="Calibri"/>
          <w:b/>
          <w:i w:val="0"/>
          <w:color w:val="1E3A8A"/>
          <w:sz w:val="18"/>
        </w:rPr>
        <w:t>Figure 5.4: Modality Ablation Benchmark: Recall, PR-AUC &amp; False Reject Rate</w:t>
      </w:r>
    </w:p>
    <w:p>
      <w:r>
        <w:drawing>
          <wp:inline xmlns:a="http://schemas.openxmlformats.org/drawingml/2006/main" xmlns:pic="http://schemas.openxmlformats.org/drawingml/2006/picture">
            <wp:extent cx="5669280" cy="2808514"/>
            <wp:docPr id="11" name="Picture 11"/>
            <wp:cNvGraphicFramePr>
              <a:graphicFrameLocks noChangeAspect="1"/>
            </wp:cNvGraphicFramePr>
            <a:graphic>
              <a:graphicData uri="http://schemas.openxmlformats.org/drawingml/2006/picture">
                <pic:pic>
                  <pic:nvPicPr>
                    <pic:cNvPr id="0" name="fig_5_5_drift_rollback.png"/>
                    <pic:cNvPicPr/>
                  </pic:nvPicPr>
                  <pic:blipFill>
                    <a:blip r:embed="rId19"/>
                    <a:stretch>
                      <a:fillRect/>
                    </a:stretch>
                  </pic:blipFill>
                  <pic:spPr>
                    <a:xfrm>
                      <a:off x="0" y="0"/>
                      <a:ext cx="5669280" cy="2808514"/>
                    </a:xfrm>
                    <a:prstGeom prst="rect"/>
                  </pic:spPr>
                </pic:pic>
              </a:graphicData>
            </a:graphic>
          </wp:inline>
        </w:drawing>
      </w:r>
    </w:p>
    <w:p>
      <w:pPr>
        <w:spacing w:after="160" w:line="276" w:lineRule="auto"/>
        <w:jc w:val="center"/>
      </w:pPr>
      <w:r>
        <w:rPr>
          <w:rFonts w:ascii="Calibri" w:hAnsi="Calibri"/>
          <w:b/>
          <w:i w:val="0"/>
          <w:color w:val="1E3A8A"/>
          <w:sz w:val="18"/>
        </w:rPr>
        <w:t>Figure 5.5: Multi-Batch Process Drift Timeline &amp; Rollback Activation</w:t>
      </w:r>
    </w:p>
    <w:p>
      <w:r>
        <w:drawing>
          <wp:inline xmlns:a="http://schemas.openxmlformats.org/drawingml/2006/main" xmlns:pic="http://schemas.openxmlformats.org/drawingml/2006/picture">
            <wp:extent cx="5669280" cy="2740630"/>
            <wp:docPr id="12" name="Picture 12"/>
            <wp:cNvGraphicFramePr>
              <a:graphicFrameLocks noChangeAspect="1"/>
            </wp:cNvGraphicFramePr>
            <a:graphic>
              <a:graphicData uri="http://schemas.openxmlformats.org/drawingml/2006/picture">
                <pic:pic>
                  <pic:nvPicPr>
                    <pic:cNvPr id="0" name="fig_5_6_fastapi_swagger.png"/>
                    <pic:cNvPicPr/>
                  </pic:nvPicPr>
                  <pic:blipFill>
                    <a:blip r:embed="rId20"/>
                    <a:stretch>
                      <a:fillRect/>
                    </a:stretch>
                  </pic:blipFill>
                  <pic:spPr>
                    <a:xfrm>
                      <a:off x="0" y="0"/>
                      <a:ext cx="5669280" cy="2740630"/>
                    </a:xfrm>
                    <a:prstGeom prst="rect"/>
                  </pic:spPr>
                </pic:pic>
              </a:graphicData>
            </a:graphic>
          </wp:inline>
        </w:drawing>
      </w:r>
    </w:p>
    <w:p>
      <w:pPr>
        <w:spacing w:after="160" w:line="276" w:lineRule="auto"/>
        <w:jc w:val="center"/>
      </w:pPr>
      <w:r>
        <w:rPr>
          <w:rFonts w:ascii="Calibri" w:hAnsi="Calibri"/>
          <w:b/>
          <w:i w:val="0"/>
          <w:color w:val="1E3A8A"/>
          <w:sz w:val="18"/>
        </w:rPr>
        <w:t>Figure 5.6: Production FastAPI Swagger OpenAPI Documentation</w:t>
      </w:r>
    </w:p>
    <w:p>
      <w:pPr>
        <w:spacing w:before="200" w:after="80"/>
        <w:jc w:val="left"/>
      </w:pPr>
      <w:r>
        <w:rPr>
          <w:rFonts w:ascii="Calibri" w:hAnsi="Calibri"/>
          <w:b/>
          <w:color w:val="1E3A8A"/>
          <w:sz w:val="24"/>
        </w:rPr>
        <w:t>5.2 MODALITY ABLATION BENCHMARK ANALYSIS</w:t>
      </w:r>
    </w:p>
    <w:p>
      <w:pPr>
        <w:spacing w:after="160" w:line="276" w:lineRule="auto"/>
        <w:jc w:val="both"/>
      </w:pPr>
      <w:r>
        <w:rPr>
          <w:rFonts w:ascii="Calibri" w:hAnsi="Calibri"/>
          <w:b w:val="0"/>
          <w:i w:val="0"/>
          <w:color w:val="0F172A"/>
          <w:sz w:val="21"/>
        </w:rPr>
        <w:t>Tabular Baseline (LightGBM): Accuracy 95.11%, Defect Recall 85.00%, PR-AUC 0.8670, False Reject 1.62%.</w:t>
        <w:br/>
        <w:t>Vision Baseline (CNN): Accuracy 98.67%, Defect Recall 100%, PR-AUC 0.9642, False Reject 0.00%.</w:t>
        <w:br/>
        <w:t>Multimodal Concatenation Fusion: Accuracy 99.56%, Defect Recall 100%, PR-AUC 0.9895, False Reject 0.00%.</w:t>
        <w:br/>
        <w:t>Gated Multimodal Fusion (Proposed): Accuracy 99.11%, Defect Recall 100%, PR-AUC 0.9565, False Reject 0.00%, Latency 2.28 ms.</w:t>
      </w:r>
    </w:p>
    <w:p>
      <w:pPr>
        <w:spacing w:before="200" w:after="80"/>
        <w:jc w:val="left"/>
      </w:pPr>
      <w:r>
        <w:rPr>
          <w:rFonts w:ascii="Calibri" w:hAnsi="Calibri"/>
          <w:b/>
          <w:color w:val="1E3A8A"/>
          <w:sz w:val="24"/>
        </w:rPr>
        <w:t>5.3 DEFECT SUMMARY FOR PROGRESS TRACKING</w:t>
      </w:r>
    </w:p>
    <w:p>
      <w:pPr>
        <w:spacing w:after="200" w:line="276" w:lineRule="auto"/>
        <w:jc w:val="both"/>
      </w:pPr>
      <w:r>
        <w:rPr>
          <w:rFonts w:ascii="Calibri" w:hAnsi="Calibri"/>
          <w:b w:val="0"/>
          <w:i w:val="0"/>
          <w:color w:val="0F172A"/>
          <w:sz w:val="21"/>
        </w:rPr>
        <w:t>D_01: torchvision dependency missing in headless environment -&gt; Fixed via native PyTorch tensor math.</w:t>
        <w:br/>
        <w:t>D_02: joblib deserialization issue with __main__ -&gt; Fixed by saving dictionary mappings.</w:t>
        <w:br/>
        <w:t>D_03: Small batch size causing empty bins in PSI -&gt; Fixed using 4 quartile bins with Laplace smoothing.</w:t>
        <w:br/>
        <w:t>D_04: Pydantic v2 min_items &amp; dict() deprecations -&gt; Modernized to min_length=3 and model_dump().</w:t>
      </w:r>
    </w:p>
    <w:p>
      <w:r>
        <w:br w:type="page"/>
      </w:r>
    </w:p>
    <w:p>
      <w:pPr>
        <w:spacing w:before="280" w:after="160"/>
        <w:jc w:val="center"/>
      </w:pPr>
      <w:r>
        <w:rPr>
          <w:rFonts w:ascii="Calibri" w:hAnsi="Calibri"/>
          <w:b/>
          <w:color w:val="000000"/>
          <w:sz w:val="28"/>
        </w:rPr>
        <w:t>CHAPTER 6  CONCLUSION AND FUTURE WORK</w:t>
      </w:r>
    </w:p>
    <w:p>
      <w:pPr>
        <w:spacing w:before="200" w:after="80"/>
        <w:jc w:val="left"/>
      </w:pPr>
      <w:r>
        <w:rPr>
          <w:rFonts w:ascii="Calibri" w:hAnsi="Calibri"/>
          <w:b/>
          <w:color w:val="1E3A8A"/>
          <w:sz w:val="24"/>
        </w:rPr>
        <w:t>6.1 Conclusion</w:t>
      </w:r>
    </w:p>
    <w:p>
      <w:pPr>
        <w:spacing w:after="160" w:line="276" w:lineRule="auto"/>
        <w:jc w:val="both"/>
      </w:pPr>
      <w:r>
        <w:rPr>
          <w:rFonts w:ascii="Calibri" w:hAnsi="Calibri"/>
          <w:b w:val="0"/>
          <w:i w:val="0"/>
          <w:color w:val="0F172A"/>
          <w:sz w:val="21"/>
        </w:rPr>
        <w:t>The Manufacturing Quality Intelligence project delivers an end-to-end quality assurance platform for smart manufacturing, eliminating single-modality blind spots and guaranteeing plant safety through continuous drift monitoring and automated rollback.</w:t>
      </w:r>
    </w:p>
    <w:p>
      <w:pPr>
        <w:spacing w:before="200" w:after="80"/>
        <w:jc w:val="left"/>
      </w:pPr>
      <w:r>
        <w:rPr>
          <w:rFonts w:ascii="Calibri" w:hAnsi="Calibri"/>
          <w:b/>
          <w:color w:val="1E3A8A"/>
          <w:sz w:val="24"/>
        </w:rPr>
        <w:t>6.2 Future Scope &amp; 6.3 Limitations</w:t>
      </w:r>
    </w:p>
    <w:p>
      <w:pPr>
        <w:spacing w:after="280" w:line="276" w:lineRule="auto"/>
        <w:jc w:val="both"/>
      </w:pPr>
      <w:r>
        <w:rPr>
          <w:rFonts w:ascii="Calibri" w:hAnsi="Calibri"/>
          <w:b w:val="0"/>
          <w:i w:val="0"/>
          <w:color w:val="0F172A"/>
          <w:sz w:val="21"/>
        </w:rPr>
        <w:t>Future extensions include edge INT8 quantization on NVIDIA Jetson, industrial OPC-UA fieldbus connectivity, and active learning for emerging defects.</w:t>
      </w:r>
    </w:p>
    <w:p>
      <w:pPr>
        <w:spacing w:before="280" w:after="160"/>
        <w:jc w:val="center"/>
      </w:pPr>
      <w:r>
        <w:rPr>
          <w:rFonts w:ascii="Calibri" w:hAnsi="Calibri"/>
          <w:b/>
          <w:color w:val="000000"/>
          <w:sz w:val="28"/>
        </w:rPr>
        <w:t>CHAPTER 7  REFERENCES</w:t>
      </w:r>
    </w:p>
    <w:p>
      <w:pPr>
        <w:spacing w:after="160" w:line="276" w:lineRule="auto"/>
        <w:jc w:val="both"/>
      </w:pPr>
      <w:r>
        <w:rPr>
          <w:rFonts w:ascii="Calibri" w:hAnsi="Calibri"/>
          <w:b w:val="0"/>
          <w:i w:val="0"/>
          <w:color w:val="0F172A"/>
          <w:sz w:val="21"/>
        </w:rPr>
        <w:t>[1] KES' Shroff College Syllabus: Modern Industry-Aligned Capstone Project Portfolio (BDS-01 to BDS-40), Department of IT &amp; Data Science, KES' Shroff College, 2026-27.</w:t>
        <w:br/>
        <w:t>[2] Montgomery, D. C. (2019): Introduction to Statistical Quality Control, 8th Edition, John Wiley &amp; Sons.</w:t>
        <w:br/>
        <w:t>[3] Selvaraju, R. R. et al. (2017): Grad-CAM: Visual Explanations from Deep Networks via Localization, IEEE ICCV.</w:t>
        <w:br/>
        <w:t>[4] Lundberg, S. M., &amp; Lee, S. I. (2017): A Unified Approach to Interpreting Model Predictions, NeurIPS 30.</w:t>
        <w:br/>
        <w:t>[5] PyTorch &amp; FastAPI Documentation.</w:t>
      </w:r>
    </w:p>
    <w:p>
      <w:pPr>
        <w:spacing w:after="200" w:line="276" w:lineRule="auto"/>
        <w:jc w:val="both"/>
      </w:pPr>
      <w:r>
        <w:rPr>
          <w:rFonts w:ascii="Calibri" w:hAnsi="Calibri"/>
          <w:b w:val="0"/>
          <w:i w:val="0"/>
          <w:color w:val="0F172A"/>
          <w:sz w:val="21"/>
        </w:rPr>
        <w:t>AI Tools Used (Academic Disclosure):</w:t>
        <w:br/>
        <w:t>[1] Antigravity (Google DeepMind): Architecture generation, PyTorch modeling, automated testing, and PDF/Word compilation.</w:t>
        <w:br/>
        <w:t>[2] ChatGPT (OpenAI): Literature review on Western Electric SPC rules.</w:t>
        <w:br/>
        <w:t>[3] DeepSeek AI: Mathematical verification of Population Stability Index (PSI) Laplace smoothing.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