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BF1FF"/>
  <w:body>
    <w:tbl>
      <w:tblPr>
        <w:tblStyle w:val="a3"/>
        <w:tblpPr w:leftFromText="180" w:rightFromText="180" w:vertAnchor="text" w:horzAnchor="margin" w:tblpY="4758"/>
        <w:tblW w:w="0" w:type="auto"/>
        <w:tblLook w:val="04A0" w:firstRow="1" w:lastRow="0" w:firstColumn="1" w:lastColumn="0" w:noHBand="0" w:noVBand="1"/>
      </w:tblPr>
      <w:tblGrid>
        <w:gridCol w:w="1838"/>
        <w:gridCol w:w="3119"/>
      </w:tblGrid>
      <w:tr w:rsidR="00C45EB2" w:rsidTr="00AF5B21">
        <w:tc>
          <w:tcPr>
            <w:tcW w:w="1838" w:type="dxa"/>
          </w:tcPr>
          <w:p w:rsidR="00C45EB2" w:rsidRPr="00AF5B21" w:rsidRDefault="00C45EB2" w:rsidP="00C45EB2">
            <w:pPr>
              <w:jc w:val="center"/>
              <w:rPr>
                <w:color w:val="1F4E79" w:themeColor="accent1" w:themeShade="80"/>
              </w:rPr>
            </w:pPr>
            <w:bookmarkStart w:id="0" w:name="_GoBack"/>
            <w:bookmarkEnd w:id="0"/>
            <w:r w:rsidRPr="00AF5B21">
              <w:rPr>
                <w:color w:val="1F4E79" w:themeColor="accent1" w:themeShade="80"/>
              </w:rPr>
              <w:t>Глубина цвета</w:t>
            </w:r>
          </w:p>
        </w:tc>
        <w:tc>
          <w:tcPr>
            <w:tcW w:w="3119" w:type="dxa"/>
          </w:tcPr>
          <w:p w:rsidR="00C45EB2" w:rsidRPr="00AF5B21" w:rsidRDefault="00C45EB2" w:rsidP="00C45EB2">
            <w:pPr>
              <w:jc w:val="center"/>
              <w:rPr>
                <w:color w:val="1F4E79" w:themeColor="accent1" w:themeShade="80"/>
              </w:rPr>
            </w:pPr>
            <w:r w:rsidRPr="00AF5B21">
              <w:rPr>
                <w:color w:val="1F4E79" w:themeColor="accent1" w:themeShade="80"/>
              </w:rPr>
              <w:t>Количество цветов в палитре</w:t>
            </w:r>
          </w:p>
        </w:tc>
      </w:tr>
      <w:tr w:rsidR="00C45EB2" w:rsidTr="00AF5B21">
        <w:tc>
          <w:tcPr>
            <w:tcW w:w="1838" w:type="dxa"/>
          </w:tcPr>
          <w:p w:rsidR="00C45EB2" w:rsidRPr="00AF5B21" w:rsidRDefault="00C45EB2" w:rsidP="00C45EB2">
            <w:pPr>
              <w:jc w:val="center"/>
              <w:rPr>
                <w:color w:val="2E74B5" w:themeColor="accent1" w:themeShade="BF"/>
              </w:rPr>
            </w:pPr>
            <w:r w:rsidRPr="00AF5B21">
              <w:rPr>
                <w:color w:val="2E74B5" w:themeColor="accent1" w:themeShade="BF"/>
              </w:rPr>
              <w:t>8</w:t>
            </w:r>
          </w:p>
        </w:tc>
        <w:tc>
          <w:tcPr>
            <w:tcW w:w="3119" w:type="dxa"/>
          </w:tcPr>
          <w:p w:rsidR="00C45EB2" w:rsidRPr="00AF5B21" w:rsidRDefault="00C45EB2" w:rsidP="00C45EB2">
            <w:pPr>
              <w:rPr>
                <w:color w:val="2E74B5" w:themeColor="accent1" w:themeShade="BF"/>
              </w:rPr>
            </w:pPr>
            <w:r w:rsidRPr="00AF5B21">
              <w:rPr>
                <w:color w:val="2E74B5" w:themeColor="accent1" w:themeShade="BF"/>
              </w:rPr>
              <w:t>2</w:t>
            </w:r>
            <w:r w:rsidRPr="00AF5B21">
              <w:rPr>
                <w:color w:val="2E74B5" w:themeColor="accent1" w:themeShade="BF"/>
                <w:vertAlign w:val="superscript"/>
              </w:rPr>
              <w:t>8</w:t>
            </w:r>
            <w:r w:rsidR="00AF5B21" w:rsidRPr="00AF5B21">
              <w:rPr>
                <w:color w:val="2E74B5" w:themeColor="accent1" w:themeShade="BF"/>
              </w:rPr>
              <w:t>=256</w:t>
            </w:r>
          </w:p>
        </w:tc>
      </w:tr>
      <w:tr w:rsidR="00C45EB2" w:rsidTr="00AF5B21">
        <w:tc>
          <w:tcPr>
            <w:tcW w:w="1838" w:type="dxa"/>
          </w:tcPr>
          <w:p w:rsidR="00C45EB2" w:rsidRPr="00AF5B21" w:rsidRDefault="00C45EB2" w:rsidP="00C45EB2">
            <w:pPr>
              <w:jc w:val="center"/>
              <w:rPr>
                <w:color w:val="2E74B5" w:themeColor="accent1" w:themeShade="BF"/>
              </w:rPr>
            </w:pPr>
            <w:r w:rsidRPr="00AF5B21">
              <w:rPr>
                <w:color w:val="2E74B5" w:themeColor="accent1" w:themeShade="BF"/>
              </w:rPr>
              <w:t>16</w:t>
            </w:r>
          </w:p>
        </w:tc>
        <w:tc>
          <w:tcPr>
            <w:tcW w:w="3119" w:type="dxa"/>
          </w:tcPr>
          <w:p w:rsidR="00C45EB2" w:rsidRPr="00AF5B21" w:rsidRDefault="00C45EB2" w:rsidP="00C45EB2">
            <w:pPr>
              <w:rPr>
                <w:color w:val="2E74B5" w:themeColor="accent1" w:themeShade="BF"/>
              </w:rPr>
            </w:pPr>
            <w:r w:rsidRPr="00AF5B21">
              <w:rPr>
                <w:color w:val="2E74B5" w:themeColor="accent1" w:themeShade="BF"/>
              </w:rPr>
              <w:t>2</w:t>
            </w:r>
            <w:r w:rsidRPr="00AF5B21">
              <w:rPr>
                <w:color w:val="2E74B5" w:themeColor="accent1" w:themeShade="BF"/>
                <w:vertAlign w:val="superscript"/>
              </w:rPr>
              <w:t>16</w:t>
            </w:r>
            <w:r w:rsidR="00AF5B21" w:rsidRPr="00AF5B21">
              <w:rPr>
                <w:color w:val="2E74B5" w:themeColor="accent1" w:themeShade="BF"/>
              </w:rPr>
              <w:t>=65 536</w:t>
            </w:r>
          </w:p>
        </w:tc>
      </w:tr>
      <w:tr w:rsidR="00C45EB2" w:rsidTr="00AF5B21">
        <w:tc>
          <w:tcPr>
            <w:tcW w:w="1838" w:type="dxa"/>
          </w:tcPr>
          <w:p w:rsidR="00C45EB2" w:rsidRPr="00AF5B21" w:rsidRDefault="00C45EB2" w:rsidP="00C45EB2">
            <w:pPr>
              <w:jc w:val="center"/>
              <w:rPr>
                <w:color w:val="2E74B5" w:themeColor="accent1" w:themeShade="BF"/>
              </w:rPr>
            </w:pPr>
            <w:r w:rsidRPr="00AF5B21">
              <w:rPr>
                <w:color w:val="2E74B5" w:themeColor="accent1" w:themeShade="BF"/>
              </w:rPr>
              <w:t>24</w:t>
            </w:r>
          </w:p>
        </w:tc>
        <w:tc>
          <w:tcPr>
            <w:tcW w:w="3119" w:type="dxa"/>
          </w:tcPr>
          <w:p w:rsidR="00C45EB2" w:rsidRPr="00AF5B21" w:rsidRDefault="00C45EB2" w:rsidP="00C45EB2">
            <w:pPr>
              <w:rPr>
                <w:color w:val="2E74B5" w:themeColor="accent1" w:themeShade="BF"/>
              </w:rPr>
            </w:pPr>
            <w:r w:rsidRPr="00AF5B21">
              <w:rPr>
                <w:color w:val="2E74B5" w:themeColor="accent1" w:themeShade="BF"/>
              </w:rPr>
              <w:t>2</w:t>
            </w:r>
            <w:r w:rsidRPr="00AF5B21">
              <w:rPr>
                <w:color w:val="2E74B5" w:themeColor="accent1" w:themeShade="BF"/>
                <w:vertAlign w:val="superscript"/>
              </w:rPr>
              <w:t>24</w:t>
            </w:r>
            <w:r w:rsidR="00AF5B21" w:rsidRPr="00AF5B21">
              <w:rPr>
                <w:color w:val="2E74B5" w:themeColor="accent1" w:themeShade="BF"/>
              </w:rPr>
              <w:t>=16 777 216</w:t>
            </w:r>
          </w:p>
        </w:tc>
      </w:tr>
    </w:tbl>
    <w:p w:rsidR="009B0E68" w:rsidRDefault="00C45EB2" w:rsidP="00C45EB2">
      <w:pPr>
        <w:pStyle w:val="2"/>
        <w:rPr>
          <w:i/>
          <w:sz w:val="40"/>
          <w:szCs w:val="40"/>
        </w:rPr>
      </w:pPr>
      <w:r w:rsidRPr="00C45EB2">
        <w:rPr>
          <w:i/>
          <w:color w:val="1F4E79" w:themeColor="accent1" w:themeShade="80"/>
          <w:sz w:val="52"/>
          <w:szCs w:val="52"/>
        </w:rPr>
        <w:t>Пространственное разрешение монитора</w:t>
      </w:r>
      <w:r w:rsidR="00AF5B21">
        <w:rPr>
          <w:i/>
          <w:color w:val="1F4E79" w:themeColor="accent1" w:themeShade="80"/>
          <w:sz w:val="52"/>
          <w:szCs w:val="52"/>
        </w:rPr>
        <w:t xml:space="preserve"> </w:t>
      </w:r>
      <w:r w:rsidR="00AF5B21" w:rsidRPr="00AF5B21">
        <w:rPr>
          <w:i/>
          <w:color w:val="1F4E79" w:themeColor="accent1" w:themeShade="80"/>
          <w:sz w:val="18"/>
          <w:szCs w:val="18"/>
          <w:vertAlign w:val="subscript"/>
        </w:rPr>
        <w:t>22.11.2024</w:t>
      </w:r>
      <w:r w:rsidRPr="00AF5B21">
        <w:rPr>
          <w:i/>
          <w:sz w:val="18"/>
          <w:szCs w:val="18"/>
          <w:vertAlign w:val="subscript"/>
        </w:rPr>
        <w:br/>
      </w:r>
      <w:r w:rsidRPr="00C45EB2">
        <w:rPr>
          <w:sz w:val="24"/>
          <w:szCs w:val="24"/>
          <w:u w:val="single"/>
        </w:rPr>
        <w:t>-</w:t>
      </w:r>
      <w:r>
        <w:rPr>
          <w:sz w:val="24"/>
          <w:szCs w:val="24"/>
          <w:u w:val="single"/>
        </w:rPr>
        <w:t>это кол-во пикселей, из которых складывается изображение на его экране.</w:t>
      </w:r>
      <w:r>
        <w:rPr>
          <w:sz w:val="24"/>
          <w:szCs w:val="24"/>
          <w:u w:val="single"/>
        </w:rPr>
        <w:br/>
      </w:r>
      <w:r w:rsidRPr="00C45EB2">
        <w:rPr>
          <w:b/>
          <w:color w:val="FF0000"/>
          <w:sz w:val="24"/>
          <w:szCs w:val="24"/>
        </w:rPr>
        <w:t>!рекомендуется 1920*1080!</w:t>
      </w:r>
      <w:r>
        <w:rPr>
          <w:b/>
          <w:color w:val="FF0000"/>
          <w:sz w:val="24"/>
          <w:szCs w:val="24"/>
        </w:rPr>
        <w:br/>
      </w:r>
      <w:r>
        <w:rPr>
          <w:b/>
          <w:color w:val="FF0000"/>
          <w:sz w:val="24"/>
          <w:szCs w:val="24"/>
        </w:rPr>
        <w:br/>
      </w:r>
      <w:r>
        <w:rPr>
          <w:i/>
          <w:color w:val="1F4E79" w:themeColor="accent1" w:themeShade="80"/>
          <w:sz w:val="36"/>
          <w:szCs w:val="36"/>
        </w:rPr>
        <w:t>Глубина цвета</w:t>
      </w:r>
      <w:r>
        <w:rPr>
          <w:i/>
          <w:color w:val="1F4E79" w:themeColor="accent1" w:themeShade="80"/>
          <w:sz w:val="36"/>
          <w:szCs w:val="36"/>
        </w:rPr>
        <w:br/>
      </w:r>
      <w:r>
        <w:rPr>
          <w:i/>
          <w:sz w:val="24"/>
          <w:szCs w:val="24"/>
        </w:rPr>
        <w:t>-длина двоичного кода, который используется для кодирования цвета пикселей.</w:t>
      </w:r>
      <w:r>
        <w:rPr>
          <w:i/>
          <w:sz w:val="24"/>
          <w:szCs w:val="24"/>
        </w:rPr>
        <w:br/>
        <w:t>Количество цветов в палитре «</w:t>
      </w:r>
      <w:r>
        <w:rPr>
          <w:i/>
          <w:sz w:val="24"/>
          <w:szCs w:val="24"/>
          <w:lang w:val="en-US"/>
        </w:rPr>
        <w:t>N</w:t>
      </w:r>
      <w:r>
        <w:rPr>
          <w:i/>
          <w:sz w:val="24"/>
          <w:szCs w:val="24"/>
        </w:rPr>
        <w:t>» и глубина цвета «</w:t>
      </w:r>
      <w:r>
        <w:rPr>
          <w:i/>
          <w:sz w:val="24"/>
          <w:szCs w:val="24"/>
          <w:lang w:val="en-US"/>
        </w:rPr>
        <w:t>i</w:t>
      </w:r>
      <w:r>
        <w:rPr>
          <w:i/>
          <w:sz w:val="24"/>
          <w:szCs w:val="24"/>
        </w:rPr>
        <w:t>» связаны собой соотношением:</w:t>
      </w:r>
      <w:r>
        <w:rPr>
          <w:i/>
          <w:sz w:val="24"/>
          <w:szCs w:val="24"/>
        </w:rPr>
        <w:br/>
      </w:r>
      <w:r w:rsidRPr="00C45EB2">
        <w:rPr>
          <w:i/>
          <w:sz w:val="40"/>
          <w:szCs w:val="40"/>
          <w:lang w:val="en-US"/>
        </w:rPr>
        <w:t>N</w:t>
      </w:r>
      <w:r>
        <w:rPr>
          <w:i/>
          <w:sz w:val="40"/>
          <w:szCs w:val="40"/>
        </w:rPr>
        <w:t>-2</w:t>
      </w:r>
      <w:r w:rsidRPr="00C45EB2">
        <w:rPr>
          <w:i/>
          <w:sz w:val="40"/>
          <w:szCs w:val="40"/>
          <w:vertAlign w:val="superscript"/>
        </w:rPr>
        <w:t xml:space="preserve">i </w:t>
      </w:r>
      <w:r>
        <w:rPr>
          <w:i/>
          <w:sz w:val="40"/>
          <w:szCs w:val="40"/>
        </w:rPr>
        <w:t>.</w:t>
      </w:r>
    </w:p>
    <w:p w:rsidR="00AF5B21" w:rsidRDefault="00AF5B21" w:rsidP="00AF5B21"/>
    <w:p w:rsidR="00AF5B21" w:rsidRDefault="00AF5B21" w:rsidP="00AF5B21"/>
    <w:p w:rsidR="00AF5B21" w:rsidRDefault="00AF5B21" w:rsidP="00AF5B21"/>
    <w:p w:rsidR="00AF5B21" w:rsidRDefault="00AF5B21" w:rsidP="00AF5B21"/>
    <w:p w:rsidR="00AF5B21" w:rsidRDefault="00AF5B21" w:rsidP="00AF5B21"/>
    <w:p w:rsidR="00AF5B21" w:rsidRPr="00AF5B21" w:rsidRDefault="00AF5B21" w:rsidP="00AF5B21">
      <w:pPr>
        <w:jc w:val="right"/>
        <w:rPr>
          <w:i/>
          <w:sz w:val="16"/>
          <w:szCs w:val="16"/>
          <w:u w:val="single"/>
          <w:vertAlign w:val="subscript"/>
        </w:rPr>
      </w:pPr>
      <w:r w:rsidRPr="00AF5B21">
        <w:rPr>
          <w:i/>
          <w:sz w:val="16"/>
          <w:szCs w:val="16"/>
          <w:u w:val="single"/>
          <w:vertAlign w:val="subscript"/>
        </w:rPr>
        <w:t>Климова Варвара</w:t>
      </w:r>
      <w:r>
        <w:rPr>
          <w:i/>
          <w:sz w:val="16"/>
          <w:szCs w:val="16"/>
          <w:u w:val="single"/>
          <w:vertAlign w:val="subscript"/>
        </w:rPr>
        <w:t xml:space="preserve"> 7м</w:t>
      </w:r>
    </w:p>
    <w:sectPr w:rsidR="00AF5B21" w:rsidRPr="00AF5B21" w:rsidSect="00F64815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306" w:rsidRDefault="00324306" w:rsidP="00AF5B21">
      <w:pPr>
        <w:spacing w:after="0" w:line="240" w:lineRule="auto"/>
      </w:pPr>
      <w:r>
        <w:separator/>
      </w:r>
    </w:p>
  </w:endnote>
  <w:endnote w:type="continuationSeparator" w:id="0">
    <w:p w:rsidR="00324306" w:rsidRDefault="00324306" w:rsidP="00AF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306" w:rsidRDefault="00324306" w:rsidP="00AF5B21">
      <w:pPr>
        <w:spacing w:after="0" w:line="240" w:lineRule="auto"/>
      </w:pPr>
      <w:r>
        <w:separator/>
      </w:r>
    </w:p>
  </w:footnote>
  <w:footnote w:type="continuationSeparator" w:id="0">
    <w:p w:rsidR="00324306" w:rsidRDefault="00324306" w:rsidP="00AF5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FD"/>
    <w:rsid w:val="00324306"/>
    <w:rsid w:val="003C42FD"/>
    <w:rsid w:val="00670F0B"/>
    <w:rsid w:val="00AF5B21"/>
    <w:rsid w:val="00C45EB2"/>
    <w:rsid w:val="00DC0EFC"/>
    <w:rsid w:val="00E0796F"/>
    <w:rsid w:val="00F6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bd9,#ebf1ff"/>
    </o:shapedefaults>
    <o:shapelayout v:ext="edit">
      <o:idmap v:ext="edit" data="1"/>
    </o:shapelayout>
  </w:shapeDefaults>
  <w:decimalSymbol w:val=","/>
  <w:listSeparator w:val=";"/>
  <w15:chartTrackingRefBased/>
  <w15:docId w15:val="{F211C4A6-7399-4868-8BF1-355E890E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45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5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45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45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link w:val="a7"/>
    <w:uiPriority w:val="1"/>
    <w:qFormat/>
    <w:rsid w:val="00C45EB2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C45EB2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5E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AF5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F5B21"/>
  </w:style>
  <w:style w:type="paragraph" w:styleId="aa">
    <w:name w:val="footer"/>
    <w:basedOn w:val="a"/>
    <w:link w:val="ab"/>
    <w:uiPriority w:val="99"/>
    <w:unhideWhenUsed/>
    <w:rsid w:val="00AF5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F5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827FB-DE99-44FF-8388-E213E031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Пространственное разрешение монитора 22.11.2024 -это кол-во пикселей, из которых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2024-11-22T12:09:00Z</dcterms:created>
  <dcterms:modified xsi:type="dcterms:W3CDTF">2024-11-22T12:29:00Z</dcterms:modified>
</cp:coreProperties>
</file>