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>
          <w:lang w:val="en-US"/>
        </w:rPr>
      </w:pPr>
      <w:r>
        <w:rPr>
          <w:b/>
          <w:szCs w:val="28"/>
          <w:lang w:eastAsia="ru-RU" w:bidi="ar-SA"/>
        </w:rPr>
        <w:t>по</w:t>
      </w:r>
      <w:bookmarkStart w:id="0" w:name="_GoBack"/>
      <w:bookmarkEnd w:id="0"/>
      <w:r>
        <w:rPr>
          <w:b/>
          <w:szCs w:val="28"/>
          <w:lang w:eastAsia="ru-RU" w:bidi="ar-SA"/>
        </w:rPr>
        <w:t xml:space="preserve">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val="en-US" w:eastAsia="ru-RU" w:bidi="ar-SA"/>
        </w:rPr>
        <w:t>3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Heading1"/>
        <w:jc w:val="center"/>
        <w:rPr>
          <w:rFonts w:ascii="NTHelvetica/Cyrillic" w:hAnsi="NTHelvetica/Cyrillic"/>
          <w:b/>
          <w:bCs/>
          <w:sz w:val="24"/>
        </w:rPr>
      </w:pPr>
      <w:r>
        <w:rPr>
          <w:rStyle w:val="BookTitle"/>
          <w:b/>
          <w:bCs/>
          <w:szCs w:val="28"/>
          <w:lang w:eastAsia="ru-RU" w:bidi="ar-SA"/>
        </w:rPr>
        <w:t>Темы:</w:t>
      </w:r>
      <w:r>
        <w:rPr>
          <w:rStyle w:val="BookTitle"/>
          <w:rFonts w:cs="Times New Roman"/>
          <w:b/>
          <w:bCs/>
          <w:sz w:val="28"/>
          <w:szCs w:val="28"/>
          <w:lang w:eastAsia="ru-RU" w:bidi="ar-SA"/>
        </w:rPr>
        <w:t xml:space="preserve"> </w:t>
      </w:r>
      <w:r>
        <w:rPr>
          <w:rFonts w:cs="Times New Roman"/>
          <w:b/>
          <w:bCs/>
          <w:caps/>
          <w:sz w:val="28"/>
          <w:szCs w:val="28"/>
        </w:rPr>
        <w:t>Численное интегрирование</w:t>
      </w:r>
      <w:r>
        <w:rPr>
          <w:rFonts w:cs="Times New Roman"/>
          <w:b/>
          <w:bCs/>
          <w:caps/>
          <w:sz w:val="28"/>
          <w:szCs w:val="28"/>
          <w:lang w:val="en-US"/>
        </w:rPr>
        <w:t xml:space="preserve">. </w:t>
      </w:r>
      <w:r>
        <w:rPr>
          <w:rFonts w:cs="Times New Roman"/>
          <w:b/>
          <w:bCs/>
          <w:sz w:val="28"/>
          <w:szCs w:val="28"/>
        </w:rPr>
        <w:t xml:space="preserve"> Составные формулы прямоугольников, трапеций, Симпсона</w:t>
      </w:r>
      <w:r>
        <w:rPr>
          <w:rFonts w:ascii="NTHelvetica/Cyrillic" w:hAnsi="NTHelvetica/Cyrillic"/>
          <w:b/>
          <w:bCs/>
          <w:sz w:val="24"/>
        </w:rPr>
        <w:t xml:space="preserve">. </w:t>
      </w:r>
    </w:p>
    <w:p>
      <w:pPr>
        <w:pStyle w:val="Heading1"/>
        <w:jc w:val="center"/>
        <w:rPr>
          <w:rFonts w:ascii="NTHelvetica/Cyrillic" w:hAnsi="NTHelvetica/Cyrillic"/>
          <w:b w:val="false"/>
          <w:caps/>
          <w:sz w:val="24"/>
          <w:lang w:val="en-US"/>
        </w:rPr>
      </w:pPr>
      <w:r>
        <w:rPr>
          <w:rFonts w:ascii="NTHelvetica/Cyrillic" w:hAnsi="NTHelvetica/Cyrillic"/>
          <w:b w:val="false"/>
          <w:caps/>
          <w:sz w:val="24"/>
          <w:lang w:val="en-US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Style w:val="7"/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7"/>
        <w:gridCol w:w="3088"/>
        <w:gridCol w:w="3189"/>
      </w:tblGrid>
      <w:tr>
        <w:trPr>
          <w:trHeight w:val="614" w:hRule="atLeast"/>
        </w:trPr>
        <w:tc>
          <w:tcPr>
            <w:tcW w:w="3577" w:type="dxa"/>
            <w:tcBorders/>
            <w:vAlign w:val="bottom"/>
          </w:tcPr>
          <w:p>
            <w:pPr>
              <w:pStyle w:val="Standard"/>
              <w:widowControl/>
              <w:spacing w:before="0" w:after="0"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ru-RU"/>
              </w:rPr>
              <w:t>4</w:t>
            </w:r>
            <w:r>
              <w:rPr>
                <w:szCs w:val="28"/>
              </w:rPr>
              <w:t>341</w:t>
            </w:r>
          </w:p>
        </w:tc>
        <w:tc>
          <w:tcPr>
            <w:tcW w:w="308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89" w:type="dxa"/>
            <w:tcBorders/>
            <w:vAlign w:val="bottom"/>
          </w:tcPr>
          <w:p>
            <w:pPr>
              <w:pStyle w:val="Standard"/>
              <w:widowControl/>
              <w:spacing w:before="0" w:after="0"/>
              <w:ind w:hanging="0" w:left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Мигрин Д.А.</w:t>
            </w:r>
          </w:p>
        </w:tc>
      </w:tr>
      <w:tr>
        <w:trPr>
          <w:trHeight w:val="614" w:hRule="atLeast"/>
        </w:trPr>
        <w:tc>
          <w:tcPr>
            <w:tcW w:w="3577" w:type="dxa"/>
            <w:tcBorders/>
            <w:vAlign w:val="bottom"/>
          </w:tcPr>
          <w:p>
            <w:pPr>
              <w:pStyle w:val="Standard"/>
              <w:widowControl/>
              <w:spacing w:before="0" w:after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89" w:type="dxa"/>
            <w:tcBorders/>
            <w:vAlign w:val="bottom"/>
          </w:tcPr>
          <w:p>
            <w:pPr>
              <w:pStyle w:val="Standard"/>
              <w:widowControl/>
              <w:spacing w:before="0" w:after="0"/>
              <w:ind w:hanging="0" w:left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  <w:r>
        <w:br w:type="page"/>
      </w:r>
    </w:p>
    <w:p>
      <w:pPr>
        <w:pStyle w:val="Heading2"/>
        <w:spacing w:before="0" w:after="0"/>
        <w:ind w:firstLine="708" w:left="0"/>
        <w:rPr/>
      </w:pPr>
      <w:r>
        <w:rPr/>
        <w:t>Цель работы.</w:t>
      </w:r>
    </w:p>
    <w:p>
      <w:pPr>
        <w:pStyle w:val="Textbody"/>
        <w:rPr/>
      </w:pPr>
      <w:r>
        <w:rPr/>
        <w:t>Изучить составные квадратурные формулы численного интегрирования (прямоугольников, трапеций и Симпсона) и приобрести навыки их программной реализации для вычисления определённых интегралов с заданной точностью.</w:t>
      </w:r>
    </w:p>
    <w:p>
      <w:pPr>
        <w:pStyle w:val="Standard"/>
        <w:rPr/>
      </w:pPr>
      <w:r>
        <w:rPr>
          <w:b/>
          <w:lang w:eastAsia="ru-RU" w:bidi="ar-SA"/>
        </w:rPr>
        <w:t xml:space="preserve">Вариант </w:t>
      </w:r>
      <w:r>
        <w:rPr>
          <w:b/>
          <w:lang w:val="en-US" w:eastAsia="ru-RU" w:bidi="ar-SA"/>
        </w:rPr>
        <w:t>13</w:t>
      </w:r>
      <w:r>
        <w:rPr>
          <w:lang w:eastAsia="ru-RU" w:bidi="ar-SA"/>
        </w:rPr>
        <w:t xml:space="preserve">: </w:t>
      </w: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16.9pt;height:49.35pt;mso-wrap-distance-right:0pt" filled="f" o:ole="">
            <v:imagedata r:id="rId3" o:title=""/>
          </v:shape>
          <o:OLEObject Type="Embed" ProgID="" ShapeID="ole_rId2" DrawAspect="Content" ObjectID="_1439356819" r:id="rId2"/>
        </w:object>
      </w:r>
    </w:p>
    <w:p>
      <w:pPr>
        <w:pStyle w:val="Standard"/>
        <w:rPr>
          <w:b/>
          <w:bCs/>
          <w:lang w:eastAsia="ru-RU"/>
        </w:rPr>
      </w:pPr>
      <w:r>
        <w:rPr>
          <w:b/>
          <w:bCs/>
          <w:lang w:eastAsia="ru-RU"/>
        </w:rPr>
        <w:t>Теоретический минимум</w:t>
      </w:r>
    </w:p>
    <w:p>
      <w:pPr>
        <w:pStyle w:val="Standard"/>
        <w:rPr>
          <w:lang w:eastAsia="ru-RU"/>
        </w:rPr>
      </w:pPr>
      <w:r>
        <w:rPr>
          <w:i/>
          <w:iCs/>
          <w:lang w:eastAsia="ru-RU"/>
        </w:rPr>
        <w:t>Постановка задачи численного интегрирования.</w:t>
      </w:r>
      <w:r>
        <w:rPr>
          <w:lang w:val="en-US" w:eastAsia="ru-RU"/>
        </w:rPr>
        <w:t xml:space="preserve"> </w:t>
      </w:r>
      <w:r>
        <w:rPr>
          <w:lang w:eastAsia="ru-RU"/>
        </w:rPr>
        <w:t>Задача численного интегрирования состоит в приближённом вычислении определённого интеграла </w:t>
      </w:r>
      <w:r>
        <w:rPr/>
        <w:drawing>
          <wp:inline distT="0" distB="0" distL="0" distR="0">
            <wp:extent cx="982345" cy="300990"/>
            <wp:effectExtent l="0" t="0" r="0" b="0"/>
            <wp:docPr id="1" name="Изображение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> в случаях, когда первообразная не выражается через элементарные функции или её нахождение затруднительно. Для этого отрезок интегрирования [a,b][a,b] разбивают на n равных частей с шагом</w:t>
      </w:r>
      <w:r>
        <w:rPr>
          <w:lang w:val="en-US" w:eastAsia="ru-RU"/>
        </w:rPr>
        <w:t xml:space="preserve"> </w:t>
      </w:r>
      <w:r>
        <w:rPr/>
        <w:drawing>
          <wp:inline distT="0" distB="0" distL="0" distR="0">
            <wp:extent cx="1170940" cy="279400"/>
            <wp:effectExtent l="0" t="0" r="0" b="0"/>
            <wp:docPr id="2" name="Изображение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lang w:eastAsia="ru-RU"/>
        </w:rPr>
        <w:t>образуя узлы сетки xi=a+ih (i=0,1,…,ni=0,1,…,n). На полученных частичных отрезках подынтегральную функцию заменяют более простой (интерполяционным многочленом) и интегрируют, что приводит к квадратурным формулам.</w:t>
      </w:r>
    </w:p>
    <w:p>
      <w:pPr>
        <w:pStyle w:val="Standard"/>
        <w:rPr>
          <w:lang w:eastAsia="ru-RU"/>
        </w:rPr>
      </w:pPr>
      <w:r>
        <w:rPr>
          <w:i/>
          <w:iCs/>
          <w:lang w:eastAsia="ru-RU"/>
        </w:rPr>
        <w:t>Составная формула прямоугольников.</w:t>
      </w:r>
      <w:r>
        <w:rPr>
          <w:lang w:val="en-US" w:eastAsia="ru-RU"/>
        </w:rPr>
        <w:t xml:space="preserve"> </w:t>
      </w:r>
      <w:r>
        <w:rPr>
          <w:lang w:eastAsia="ru-RU"/>
        </w:rPr>
        <w:t>Составная формула прямоугольников (средних) использует значение функции в середине каждого частичного отрезка: </w:t>
      </w:r>
      <w:r>
        <w:rPr/>
        <w:drawing>
          <wp:inline distT="0" distB="0" distL="0" distR="0">
            <wp:extent cx="2488565" cy="295275"/>
            <wp:effectExtent l="0" t="0" r="0" b="0"/>
            <wp:docPr id="3" name="Изображение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>. Эта формула имеет порядок точности O(h</w:t>
      </w:r>
      <w:r>
        <w:rPr>
          <w:vertAlign w:val="superscript"/>
          <w:lang w:val="en-US" w:eastAsia="ru-RU"/>
        </w:rPr>
        <w:t>2</w:t>
      </w:r>
      <w:r>
        <w:rPr>
          <w:lang w:eastAsia="ru-RU"/>
        </w:rPr>
        <w:t>).</w:t>
      </w:r>
    </w:p>
    <w:p>
      <w:pPr>
        <w:pStyle w:val="Standard"/>
        <w:rPr>
          <w:lang w:eastAsia="ru-RU"/>
        </w:rPr>
      </w:pPr>
      <w:r>
        <w:rPr>
          <w:i/>
          <w:iCs/>
          <w:lang w:eastAsia="ru-RU"/>
        </w:rPr>
        <w:t>Составная формула трапеций.</w:t>
      </w:r>
      <w:r>
        <w:rPr>
          <w:lang w:val="en-US" w:eastAsia="ru-RU"/>
        </w:rPr>
        <w:t xml:space="preserve"> </w:t>
      </w:r>
      <w:r>
        <w:rPr>
          <w:lang w:eastAsia="ru-RU"/>
        </w:rPr>
        <w:t>Составная формула трапеций заменяет функцию на каждом отрезке линейной функцией (хордой): </w:t>
      </w:r>
      <w:r>
        <w:rPr/>
        <w:drawing>
          <wp:inline distT="0" distB="0" distL="0" distR="0">
            <wp:extent cx="2750185" cy="400685"/>
            <wp:effectExtent l="0" t="0" r="0" b="0"/>
            <wp:docPr id="4" name="Изображение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>. Её порядок точности также составляет O(h</w:t>
      </w:r>
      <w:r>
        <w:rPr>
          <w:vertAlign w:val="superscript"/>
          <w:lang w:val="en-US" w:eastAsia="ru-RU"/>
        </w:rPr>
        <w:t>2</w:t>
      </w:r>
      <w:r>
        <w:rPr>
          <w:lang w:eastAsia="ru-RU"/>
        </w:rPr>
        <w:t>).</w:t>
      </w:r>
    </w:p>
    <w:p>
      <w:pPr>
        <w:pStyle w:val="Standard"/>
        <w:rPr>
          <w:lang w:eastAsia="ru-RU"/>
        </w:rPr>
      </w:pPr>
      <w:r>
        <w:rPr>
          <w:lang w:eastAsia="ru-RU"/>
        </w:rPr>
        <w:t>Составная формула Симпсона.</w:t>
      </w:r>
      <w:r>
        <w:rPr>
          <w:lang w:val="en-US" w:eastAsia="ru-RU"/>
        </w:rPr>
        <w:t xml:space="preserve"> </w:t>
      </w:r>
      <w:r>
        <w:rPr>
          <w:lang w:eastAsia="ru-RU"/>
        </w:rPr>
        <w:t>Формула Симпсона (парабол) требует чётного числа отрезков n и на каждом сдвоенном отрезке заменяет функцию квадратичной параболой, проходящей через три точки:</w:t>
      </w:r>
      <w:r>
        <w:rPr>
          <w:lang w:val="en-US" w:eastAsia="ru-RU"/>
        </w:rPr>
        <w:t xml:space="preserve"> </w:t>
      </w:r>
      <w:r>
        <w:rPr/>
        <w:drawing>
          <wp:inline distT="0" distB="0" distL="0" distR="0">
            <wp:extent cx="3989705" cy="401955"/>
            <wp:effectExtent l="0" t="0" r="0" b="0"/>
            <wp:docPr id="5" name="Изображение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0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>. Благодаря использованию парабол эта формула имеет более высокий порядок точности O(h</w:t>
      </w:r>
      <w:r>
        <w:rPr>
          <w:vertAlign w:val="superscript"/>
          <w:lang w:eastAsia="ru-RU"/>
        </w:rPr>
        <w:t>4</w:t>
      </w:r>
      <w:r>
        <w:rPr>
          <w:lang w:eastAsia="ru-RU"/>
        </w:rPr>
        <w:t>).</w:t>
      </w:r>
    </w:p>
    <w:p>
      <w:pPr>
        <w:pStyle w:val="Standard"/>
        <w:rPr>
          <w:lang w:eastAsia="ru-RU"/>
        </w:rPr>
      </w:pPr>
      <w:r>
        <w:rPr>
          <w:lang w:eastAsia="ru-RU"/>
        </w:rPr>
        <w:t>Правило Рунге для оценки погрешности.</w:t>
      </w:r>
      <w:r>
        <w:rPr>
          <w:lang w:val="en-US" w:eastAsia="ru-RU"/>
        </w:rPr>
        <w:t xml:space="preserve"> </w:t>
      </w:r>
      <w:r>
        <w:rPr>
          <w:lang w:eastAsia="ru-RU"/>
        </w:rPr>
        <w:t>Для практической оценки погрешности применяют правило Рунге: проводят вычисления на сетках с шагом h и 2h, получая приближённые значения I</w:t>
      </w:r>
      <w:r>
        <w:rPr>
          <w:vertAlign w:val="subscript"/>
          <w:lang w:eastAsia="ru-RU"/>
        </w:rPr>
        <w:t>h</w:t>
      </w:r>
      <w:r>
        <w:rPr>
          <w:lang w:val="en-US" w:eastAsia="ru-RU"/>
        </w:rPr>
        <w:t xml:space="preserve"> </w:t>
      </w:r>
      <w:r>
        <w:rPr>
          <w:lang w:eastAsia="ru-RU"/>
        </w:rPr>
        <w:t> и I</w:t>
      </w:r>
      <w:r>
        <w:rPr>
          <w:vertAlign w:val="subscript"/>
          <w:lang w:eastAsia="ru-RU"/>
        </w:rPr>
        <w:t>2h</w:t>
      </w:r>
      <w:r>
        <w:rPr>
          <w:lang w:eastAsia="ru-RU"/>
        </w:rPr>
        <w:t>​. Уточнённое значение интеграла вычисляется как</w:t>
      </w:r>
      <w:r>
        <w:rPr>
          <w:lang w:val="en-US" w:eastAsia="ru-RU"/>
        </w:rPr>
        <w:t xml:space="preserve"> </w:t>
      </w:r>
      <w:r>
        <w:rPr/>
        <w:drawing>
          <wp:inline distT="0" distB="0" distL="0" distR="0">
            <wp:extent cx="1736725" cy="304800"/>
            <wp:effectExtent l="0" t="0" r="0" b="0"/>
            <wp:docPr id="6" name="Изображение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7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>, а погрешность принимается равной</w:t>
      </w:r>
      <w:r>
        <w:rPr/>
        <w:drawing>
          <wp:inline distT="0" distB="0" distL="0" distR="0">
            <wp:extent cx="982345" cy="358775"/>
            <wp:effectExtent l="0" t="0" r="0" b="0"/>
            <wp:docPr id="7" name="Изображение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>, где p=2 для формул прямоугольников и трапеций, p=4 для формулы Симпсона.</w:t>
      </w:r>
    </w:p>
    <w:p>
      <w:pPr>
        <w:pStyle w:val="Standard"/>
        <w:rPr>
          <w:lang w:val="en-US" w:eastAsia="ru-RU"/>
        </w:rPr>
      </w:pPr>
      <w:r>
        <w:rPr>
          <w:lang w:eastAsia="ru-RU"/>
        </w:rPr>
        <w:t>Достижение заданной точности.</w:t>
      </w:r>
      <w:r>
        <w:rPr>
          <w:lang w:val="en-US" w:eastAsia="ru-RU"/>
        </w:rPr>
        <w:t xml:space="preserve"> </w:t>
      </w:r>
      <w:r>
        <w:rPr>
          <w:lang w:eastAsia="ru-RU"/>
        </w:rPr>
        <w:t>Последовательно удваивая число разбиений n (уменьшая шаг h) и оценивая погрешность по правилу Рунге, можно добиться выполнения условия Δ&lt;ε для заданной точности ε. При этом для каждой квадратурной формулы определяется наименьшее n (наибольший шаг h), обеспечивающее требуемую точность.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Разработка программы.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  <w:lang w:eastAsia="ru-RU"/>
        </w:rPr>
        <w:t>Программа, реализующая численное интегрирование с автоматическим пошаговым удвоением числа разбиений и оценкой погрешности, была написана на языке C++.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  <w:lang w:eastAsia="ru-RU"/>
        </w:rPr>
        <w:t>В коде реализованы три функции, соответствующие составным квадратурным формулам:</w:t>
      </w:r>
    </w:p>
    <w:p>
      <w:pPr>
        <w:pStyle w:val="Standard"/>
        <w:numPr>
          <w:ilvl w:val="0"/>
          <w:numId w:val="1"/>
        </w:numPr>
        <w:tabs>
          <w:tab w:val="clear" w:pos="708"/>
          <w:tab w:val="left" w:pos="0" w:leader="none"/>
        </w:tabs>
        <w:ind w:firstLine="426"/>
        <w:rPr>
          <w:sz w:val="28"/>
          <w:szCs w:val="28"/>
        </w:rPr>
      </w:pPr>
      <w:r>
        <w:rPr>
          <w:sz w:val="28"/>
          <w:szCs w:val="28"/>
          <w:lang w:eastAsia="ru-RU"/>
        </w:rPr>
        <w:t>rectangleMethod(a, b, n) - реализует составную формулу средних прямоугольников. Она вычисляет шаг сетки h = (b - a) / n, определяет координаты середин каждого из элементарных отрезков по формуле x = a + (i + 0.5) * h и суммирует значения целевой функции в этих точках. Итоговое значение масштабируется на величину шага h.</w:t>
      </w:r>
    </w:p>
    <w:p>
      <w:pPr>
        <w:pStyle w:val="Standard"/>
        <w:numPr>
          <w:ilvl w:val="0"/>
          <w:numId w:val="1"/>
        </w:numPr>
        <w:tabs>
          <w:tab w:val="clear" w:pos="708"/>
          <w:tab w:val="left" w:pos="0" w:leader="none"/>
        </w:tabs>
        <w:ind w:firstLine="426"/>
        <w:rPr>
          <w:sz w:val="28"/>
          <w:szCs w:val="28"/>
        </w:rPr>
      </w:pPr>
      <w:r>
        <w:rPr>
          <w:sz w:val="28"/>
          <w:szCs w:val="28"/>
          <w:lang w:eastAsia="ru-RU"/>
        </w:rPr>
        <w:t>trapezoidMethod(a, b, n) - реализует составную формулу трапеций. В ней крайние точки интегрирования a и b учитываются с весовым коэффициентом 0.5, а значения функции во внутренних узлах сетки (вычисляемых с шагом h) берутся с коэффициентом 1.</w:t>
      </w:r>
    </w:p>
    <w:p>
      <w:pPr>
        <w:pStyle w:val="Standard"/>
        <w:numPr>
          <w:ilvl w:val="0"/>
          <w:numId w:val="1"/>
        </w:numPr>
        <w:tabs>
          <w:tab w:val="clear" w:pos="708"/>
          <w:tab w:val="left" w:pos="0" w:leader="none"/>
        </w:tabs>
        <w:ind w:firstLine="426"/>
        <w:rPr>
          <w:sz w:val="28"/>
          <w:szCs w:val="28"/>
        </w:rPr>
      </w:pPr>
      <w:r>
        <w:rPr>
          <w:sz w:val="28"/>
          <w:szCs w:val="28"/>
          <w:lang w:eastAsia="ru-RU"/>
        </w:rPr>
        <w:t>simpsonMethod(a, b, n) - реализует составную формулу Симпсона (парабол). Перед началом расчетов производится проверка числа разбиений n: если оно нечетное, то автоматически увеличивается на единицу, так как метод требует четного количества элементарных отрезков. Внутренние узлы сетки с нечетными индексами суммируются с коэффициентом 4, а с четными - с коэффициентом 2.</w:t>
      </w:r>
    </w:p>
    <w:p>
      <w:pPr>
        <w:pStyle w:val="Standard"/>
        <w:numPr>
          <w:ilvl w:val="0"/>
          <w:numId w:val="0"/>
        </w:numPr>
        <w:ind w:hanging="0" w:left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  <w:lang w:eastAsia="ru-RU"/>
        </w:rPr>
        <w:t>Управление итерационным процессом и оценка точности вынесены в обобщенную функцию calculateMethod. Функция принимает указатель на расчетный метод, границы интервала, требуемую точность eps и теоретический порядок точности метода order (p = 2 для прямоугольников и трапеций, p = 4 для Симпсона).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  <w:lang w:eastAsia="ru-RU"/>
        </w:rPr>
        <w:t>Оценка погрешности выполняется на каждом шаге по классическому правилу Рунге: Δ = |I_h/2 - I_h| / (2^p - 1)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  <w:lang w:eastAsia="ru-RU"/>
        </w:rPr>
        <w:t>Помимо расчета стандартной погрешности, в алгоритм заложено вычисление уточненного значения интеграла по Рунге (экстраполяция Ричардсона), что позволяет получить еще более точный результат на текущей сетке без дополнительных вычислений: I_уточн = I_h/2 + (I_h/2 - I_h) / (2^p - 1)</w:t>
      </w:r>
    </w:p>
    <w:p>
      <w:pPr>
        <w:pStyle w:val="Standard"/>
        <w:rPr/>
      </w:pPr>
      <w:r>
        <w:rPr>
          <w:sz w:val="28"/>
          <w:szCs w:val="28"/>
          <w:lang w:eastAsia="ru-RU"/>
        </w:rPr>
        <w:t xml:space="preserve">Итерационный процесс в функции calculateMethod начинается с </w:t>
      </w: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hi-IN"/>
        </w:rPr>
        <w:t xml:space="preserve">минимального числа разбиений n = 2. Внутри бесконечного цикла </w:t>
      </w: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hi-IN"/>
        </w:rPr>
        <w:t xml:space="preserve">while(true) </w:t>
      </w:r>
      <w:r>
        <w:rPr>
          <w:sz w:val="28"/>
          <w:szCs w:val="28"/>
          <w:lang w:eastAsia="ru-RU"/>
        </w:rPr>
        <w:t>происходит:</w:t>
      </w:r>
    </w:p>
    <w:p>
      <w:pPr>
        <w:pStyle w:val="Standard"/>
        <w:numPr>
          <w:ilvl w:val="0"/>
          <w:numId w:val="2"/>
        </w:numPr>
        <w:tabs>
          <w:tab w:val="clear" w:pos="708"/>
          <w:tab w:val="left" w:pos="0" w:leader="none"/>
        </w:tabs>
        <w:ind w:firstLine="426"/>
        <w:rPr>
          <w:sz w:val="28"/>
          <w:szCs w:val="28"/>
        </w:rPr>
      </w:pPr>
      <w:r>
        <w:rPr>
          <w:sz w:val="28"/>
          <w:szCs w:val="28"/>
          <w:lang w:eastAsia="ru-RU"/>
        </w:rPr>
        <w:t>Удвоение текущего числа разбиений (n2 = 2 * n).</w:t>
      </w:r>
    </w:p>
    <w:p>
      <w:pPr>
        <w:pStyle w:val="Standard"/>
        <w:numPr>
          <w:ilvl w:val="0"/>
          <w:numId w:val="2"/>
        </w:numPr>
        <w:tabs>
          <w:tab w:val="clear" w:pos="708"/>
          <w:tab w:val="left" w:pos="0" w:leader="none"/>
        </w:tabs>
        <w:ind w:firstLine="426"/>
        <w:rPr>
          <w:sz w:val="28"/>
          <w:szCs w:val="28"/>
        </w:rPr>
      </w:pPr>
      <w:r>
        <w:rPr>
          <w:sz w:val="28"/>
          <w:szCs w:val="28"/>
          <w:lang w:eastAsia="ru-RU"/>
        </w:rPr>
        <w:t>Расчет нового приближения интеграла I_h/2 на измельченной сетке.</w:t>
      </w:r>
    </w:p>
    <w:p>
      <w:pPr>
        <w:pStyle w:val="Standard"/>
        <w:numPr>
          <w:ilvl w:val="0"/>
          <w:numId w:val="2"/>
        </w:numPr>
        <w:tabs>
          <w:tab w:val="clear" w:pos="708"/>
          <w:tab w:val="left" w:pos="0" w:leader="none"/>
        </w:tabs>
        <w:ind w:firstLine="426"/>
        <w:rPr>
          <w:sz w:val="28"/>
          <w:szCs w:val="28"/>
        </w:rPr>
      </w:pPr>
      <w:r>
        <w:rPr>
          <w:sz w:val="28"/>
          <w:szCs w:val="28"/>
          <w:lang w:eastAsia="ru-RU"/>
        </w:rPr>
        <w:t>Вычисление погрешности по правилу Рунге.</w:t>
      </w:r>
    </w:p>
    <w:p>
      <w:pPr>
        <w:pStyle w:val="Standard"/>
        <w:numPr>
          <w:ilvl w:val="0"/>
          <w:numId w:val="2"/>
        </w:numPr>
        <w:tabs>
          <w:tab w:val="clear" w:pos="708"/>
          <w:tab w:val="left" w:pos="0" w:leader="none"/>
        </w:tabs>
        <w:ind w:firstLine="426"/>
        <w:rPr>
          <w:sz w:val="28"/>
          <w:szCs w:val="28"/>
        </w:rPr>
      </w:pPr>
      <w:r>
        <w:rPr>
          <w:sz w:val="28"/>
          <w:szCs w:val="28"/>
          <w:lang w:eastAsia="ru-RU"/>
        </w:rPr>
        <w:t>Проверка критерия останова Δ &lt;= eps.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  <w:lang w:eastAsia="ru-RU"/>
        </w:rPr>
        <w:t>Если критерий выполнен, программа выводит в консоль итоговые параметры (шаг, число n, значение интеграла, уточненное значение и финальную погрешность) и прерывает цикл. В противном случае происходит перенос данных (n = n2, I_h = I_h/2) и переход на следующую итерацию.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  <w:lang w:eastAsia="ru-RU"/>
        </w:rPr>
        <w:t>Основная функция и логика работы В функции main заданы константные пределы интегрирования для варианта №13 (a = pi/2, b = pi). Подынтегральная функция определена как f(x) = sqrt(x)exp(-x2).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  <w:lang w:eastAsia="ru-RU"/>
        </w:rPr>
        <w:t>Для демонстрации эффективности алгоритмов создана последовательность требуемых точностей: eps = 0.01, 0.001, 0.000001. С помощью fixed и setprecision(10) организуется наглядный вывод вещественных чисел с фиксированной точностью до 10 знаков после запятой. Программа в цикле последовательно рассчитывает и сравнивает показатели всех трех методов для каждого значения точности.</w:t>
      </w:r>
    </w:p>
    <w:p>
      <w:pPr>
        <w:pStyle w:val="Heading2"/>
        <w:rPr/>
      </w:pPr>
      <w:r>
        <w:rPr/>
        <w:t>Выводы.</w:t>
      </w:r>
    </w:p>
    <w:p>
      <w:pPr>
        <w:pStyle w:val="Textbody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>В результате выполнения лабораторной работы был исследован метод бисекции. Была написана программа на языке C++, реализующая данный метод. В ходе работы была подтверждена теоретическая зависимость числа итераций от требуемой точности, а также установлена устойчивость метода к ошибкам во входных данных</w:t>
        <w:br/>
      </w:r>
      <w:r>
        <w:br w:type="page"/>
      </w:r>
    </w:p>
    <w:p>
      <w:pPr>
        <w:pStyle w:val="Heading1"/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Название файла </w:t>
      </w:r>
      <w:r>
        <w:rPr>
          <w:rFonts w:cs="Times New Roman" w:ascii="Times New Roman" w:hAnsi="Times New Roman"/>
          <w:sz w:val="28"/>
          <w:szCs w:val="28"/>
          <w:lang w:val="en-US"/>
        </w:rPr>
        <w:t>lb9.cpp:</w:t>
      </w:r>
    </w:p>
    <w:p>
      <w:pPr>
        <w:pStyle w:val="Normal"/>
        <w:keepNext w:val="false"/>
        <w:keepLines w:val="false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#include &lt;iostream&gt;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#include &lt;iomanip&gt;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#include &lt;cmath&gt;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#include &lt;string&gt;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using namespace std;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Подынтегральная функция варианта 13: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f(x) = sqrt(x)exp(-(x^2))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f(double x)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return sqrt(x) * exp(-x*x);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Составная формула средних прямоугольников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rectangleMethod(double a, double b, int n)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Шаг сетки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h = (b - a) / n;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Сумма значений функции в серединах отрезков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sum = 0.0;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for (int i = 0; i &lt; n; i++)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Середина текущего маленького отрезка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x = a + (i + 0.5) * h;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Добавляем значение функции в этой точке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sum += f(x);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Умножаем сумму на шаг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return h * sum;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Составная формула трапеций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trapezoidMethod(double a, double b, int n)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Шаг сетки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h = (b - a) / n;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Крайние точки входят с коэффициентом 1/2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sum = (f(a) + f(b)) / 2.0;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Внутренние точки входят с коэффициентом 1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for (int i = 1; i &lt; n; i++)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x = a + i * h;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sum += f(x);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Умножаем сумму на шаг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return h * sum;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Составная формула Симпсона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simpsonMethod(double a, double b, int n)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Для формулы Симпсона число разбиений должно быть четным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if (n % 2 != 0)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n++;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Шаг сетки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h = (b - a) / n;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Начинаем с крайних значений функции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sum = f(a) + f(b);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for (int i = 1; i &lt; n; i++)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x = a + i * h;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Нечетные внутренние точки входят с коэффициентом 4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if (i % 2 == 1)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sum += 4.0 * f(x);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Четные внутренние точки входят с коэффициентом 2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else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sum += 2.0 * f(x);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Итоговая формула Симпсона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return h * sum / 3.0;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Функция для вычисления интеграла выбранным методом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Здесь также используется правило Рунге для оценки погрешности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void calculateMethod(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const string &amp;methodName,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(*method)(double, double, int),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a,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b,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eps,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int order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Начинаем с двух разбиений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Для Симпсона это удобно, так как n должно быть четным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int n = 2;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Считаем интеграл при n разбиениях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integralN = method(a, b, n);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integral2N = 0.0;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error = 0.0;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rungeValue = 0.0;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while (true)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Удваиваем число разбиений, то есть уменьшаем шаг в 2 раза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int n2 = 2 * n;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Считаем интеграл при 2n разбиениях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integral2N = method(a, b, n2);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Оценка погрешности по правилу Рунге: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для прямоугольников и трапеций order = 2, делим на 3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для Симпсона order = 4, делим на 15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error = fabs(integral2N - integralN) / (pow(2, order) - 1.0);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Уточненное значение интеграла по правилу Рунге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rungeValue = integral2N + (integral2N - integralN) / (pow(2, order) - 1.0);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Если оценка погрешности меньше заданной точности, останавливаемся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if (error &lt;= eps)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methodName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"eps = " &lt;&lt; eps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"n = " &lt;&lt; n2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"h = " &lt;&lt; (b - a) / n2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"I = " &lt;&lt; integral2N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"Погрешность по Рунге = " &lt;&lt; error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"I уточненное по Рунге = " &lt;&lt; rungeValue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break;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Переходим к следующей сетке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Теперь старое значение для 2n станет значением для n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n = n2;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integralN = integral2N;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int main()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Пределы интегрирования для варианта 13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a = numbers::pi/2.0;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b = numbers::pi;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Требуемые точности из задания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double epsValues[] = {0.01, 0.001, 0.000001};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Выводим вещественные числа в фиксированном формате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fixed &lt;&lt; setprecision(10);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"Интеграл от pi/2 до pi  sqrt(x)exp(-x^2) dx"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Для каждой точности считаем интеграл тремя методами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for (double eps: epsValues) {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"========================================"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"Точность eps = " &lt;&lt; eps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cout &lt;&lt; "========================================" &lt;&lt; endl;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Метод прямоугольников имеет порядок точности 2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calculateMethod(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"Метод прямоугольников",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rectangleMethod,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a,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b,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eps,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2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Метод трапеций имеет порядок точности 2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calculateMethod(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"Метод трапеций",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trapezoidMethod,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a,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b,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eps,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2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// Метод Симпсона имеет порядок точности 4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calculateMethod(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"Метод Симпсона",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simpsonMethod,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a,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b,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eps,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4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);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ascii="Courier New" w:hAnsi="Courier New"/>
          <w:color w:val="000000"/>
          <w:kern w:val="0"/>
          <w:sz w:val="20"/>
          <w:szCs w:val="20"/>
          <w:shd w:fill="auto" w:val="clear"/>
          <w:lang w:val="en-US" w:eastAsia="zh-CN"/>
        </w:rPr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 xml:space="preserve">    </w:t>
      </w: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return 0;</w:t>
      </w:r>
    </w:p>
    <w:p>
      <w:pPr>
        <w:pStyle w:val="Normal"/>
        <w:widowControl/>
        <w:suppressLineNumbers w:val="0"/>
        <w:spacing w:lineRule="auto" w:line="240"/>
        <w:jc w:val="both"/>
        <w:rPr>
          <w:rFonts w:ascii="Courier New" w:hAnsi="Courier New" w:eastAsia="monospace"/>
          <w:color w:val="auto"/>
          <w:kern w:val="0"/>
          <w:sz w:val="20"/>
          <w:szCs w:val="20"/>
          <w:shd w:fill="auto" w:val="clear"/>
          <w:lang w:val="en-US" w:eastAsia="zh-CN"/>
        </w:rPr>
      </w:pPr>
      <w:r>
        <w:rPr>
          <w:rFonts w:eastAsia="monospace" w:cs="Courier New" w:ascii="Courier New" w:hAnsi="Courier New"/>
          <w:color w:val="000000"/>
          <w:kern w:val="0"/>
          <w:sz w:val="20"/>
          <w:szCs w:val="20"/>
          <w:shd w:fill="auto" w:val="clear"/>
          <w:lang w:val="en-US" w:eastAsia="zh-CN" w:bidi="ar-SA"/>
        </w:rPr>
        <w:t>}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THelvetica/Cyrillic">
    <w:charset w:val="01"/>
    <w:family w:val="roman"/>
    <w:pitch w:val="variable"/>
  </w:font>
  <w:font w:name="SimSun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0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0" w:semiHidden="0" w:unhideWhenUsed="0" w:qFormat="1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uiPriority w:val="9"/>
    <w:unhideWhenUsed/>
    <w:qFormat/>
    <w:pPr>
      <w:keepNext w:val="true"/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 w:customStyle="1">
    <w:name w:val="Заголовок 2 Знак"/>
    <w:basedOn w:val="DefaultParagraphFont"/>
    <w:uiPriority w:val="9"/>
    <w:qFormat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2" w:customStyle="1">
    <w:name w:val="Нижний колонтитул Знак"/>
    <w:basedOn w:val="DefaultParagraphFont"/>
    <w:uiPriority w:val="0"/>
    <w:qFormat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 w:customStyle="1">
    <w:name w:val="Book Title"/>
    <w:uiPriority w:val="0"/>
    <w:qFormat/>
    <w:rPr>
      <w:b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/>
    </w:pPr>
    <w:rPr>
      <w:i/>
      <w:iCs/>
      <w:color w:themeColor="text2" w:val="44546A"/>
      <w:sz w:val="18"/>
      <w:szCs w:val="16"/>
      <w14:textFill>
        <w14:solidFill>
          <w14:schemeClr w14:val="tx2"/>
        </w14:solidFill>
      </w14:textFill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Textbody" w:customStyle="1">
    <w:name w:val="Text body"/>
    <w:basedOn w:val="Standard"/>
    <w:uiPriority w:val="0"/>
    <w:qFormat/>
    <w:pPr/>
    <w:rPr/>
  </w:style>
  <w:style w:type="paragraph" w:styleId="Standard" w:customStyle="1">
    <w:name w:val="Standard"/>
    <w:uiPriority w:val="0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PlainText">
    <w:name w:val="Plain Text"/>
    <w:basedOn w:val="Normal"/>
    <w:uiPriority w:val="0"/>
    <w:qFormat/>
    <w:pPr>
      <w:spacing w:lineRule="auto" w:line="360"/>
      <w:ind w:firstLine="720"/>
      <w:jc w:val="both"/>
    </w:pPr>
    <w:rPr>
      <w:rFonts w:ascii="NTHelvetica/Cyrillic" w:hAnsi="NTHelvetica/Cyrillic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12"/>
    <w:uiPriority w:val="0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pPr/>
    <w:rPr>
      <w:sz w:val="24"/>
      <w:szCs w:val="24"/>
    </w:rPr>
  </w:style>
  <w:style w:type="paragraph" w:styleId="HTMLPreformatted">
    <w:name w:val="HTML Preformatted"/>
    <w:uiPriority w:val="99"/>
    <w:semiHidden/>
    <w:unhideWhenUsed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Times142" w:customStyle="1">
    <w:name w:val="Times14_РИО2"/>
    <w:basedOn w:val="Standard"/>
    <w:uiPriority w:val="0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8" w:customStyle="1">
    <w:name w:val="Содержимое таблицы"/>
    <w:basedOn w:val="Standard"/>
    <w:uiPriority w:val="0"/>
    <w:qFormat/>
    <w:pPr>
      <w:suppressLineNumbers/>
    </w:pPr>
    <w:rPr/>
  </w:style>
  <w:style w:type="paragraph" w:styleId="Style19" w:customStyle="1">
    <w:name w:val="Листинг"/>
    <w:basedOn w:val="Standard"/>
    <w:uiPriority w:val="0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Style20" w:customStyle="1">
    <w:name w:val="Таблица"/>
    <w:basedOn w:val="Caption"/>
    <w:uiPriority w:val="0"/>
    <w:qFormat/>
    <w:pPr>
      <w:suppressLineNumbers/>
      <w:spacing w:before="0" w:after="0"/>
    </w:pPr>
    <w:rPr>
      <w:rFonts w:ascii="Times New Roman" w:hAnsi="Times New Roman" w:eastAsia="Times New Roman"/>
      <w:i w:val="false"/>
      <w:color w:themeColor="text2" w:val="auto"/>
      <w:sz w:val="28"/>
      <w:szCs w:val="24"/>
    </w:rPr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4">
    <w:name w:val="Table Grid"/>
    <w:basedOn w:val="7"/>
    <w:uiPriority w:val="39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Application>LibreOffice/24.2.7.2$Linux_X86_64 LibreOffice_project/420$Build-2</Application>
  <AppVersion>15.0000</AppVersion>
  <Pages>9</Pages>
  <Words>1479</Words>
  <Characters>8215</Characters>
  <CharactersWithSpaces>10574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2026-05-30T15:03:44Z</dcterms:modified>
  <cp:revision>111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A2AED67CCD5040B38A5F3228B00AB123_13</vt:lpwstr>
  </property>
  <property fmtid="{D5CDD505-2E9C-101B-9397-08002B2CF9AE}" pid="3" name="KSOProductBuildVer">
    <vt:lpwstr>1049-12.2.0.23196</vt:lpwstr>
  </property>
</Properties>
</file>